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2E8CA5">
      <w:pPr>
        <w:pStyle w:val="2"/>
        <w:spacing w:line="327" w:lineRule="auto"/>
        <w:rPr>
          <w:highlight w:val="none"/>
        </w:rPr>
      </w:pPr>
    </w:p>
    <w:p w14:paraId="772E7CC4">
      <w:pPr>
        <w:spacing w:before="101" w:line="418" w:lineRule="exact"/>
        <w:rPr>
          <w:rFonts w:ascii="Times New Roman" w:hAnsi="Times New Roman" w:eastAsia="Times New Roman" w:cs="Times New Roman"/>
          <w:sz w:val="31"/>
          <w:szCs w:val="31"/>
          <w:highlight w:val="none"/>
        </w:rPr>
      </w:pPr>
      <w:r>
        <w:rPr>
          <w:rFonts w:ascii="黑体" w:hAnsi="黑体" w:eastAsia="黑体" w:cs="黑体"/>
          <w:spacing w:val="-4"/>
          <w:position w:val="1"/>
          <w:sz w:val="31"/>
          <w:szCs w:val="31"/>
          <w:highlight w:val="none"/>
        </w:rPr>
        <w:t>附件</w:t>
      </w:r>
      <w:r>
        <w:rPr>
          <w:rFonts w:ascii="黑体" w:hAnsi="黑体" w:eastAsia="黑体" w:cs="黑体"/>
          <w:spacing w:val="-36"/>
          <w:position w:val="1"/>
          <w:sz w:val="31"/>
          <w:szCs w:val="31"/>
          <w:highlight w:val="none"/>
        </w:rPr>
        <w:t xml:space="preserve"> </w:t>
      </w:r>
      <w:r>
        <w:rPr>
          <w:rFonts w:ascii="Times New Roman" w:hAnsi="Times New Roman" w:eastAsia="Times New Roman" w:cs="Times New Roman"/>
          <w:spacing w:val="-4"/>
          <w:position w:val="1"/>
          <w:sz w:val="31"/>
          <w:szCs w:val="31"/>
          <w:highlight w:val="none"/>
        </w:rPr>
        <w:t>1</w:t>
      </w:r>
    </w:p>
    <w:p w14:paraId="0B7D40E8">
      <w:pPr>
        <w:pStyle w:val="2"/>
        <w:rPr>
          <w:highlight w:val="none"/>
        </w:rPr>
      </w:pPr>
    </w:p>
    <w:p w14:paraId="17861EE7">
      <w:pPr>
        <w:pStyle w:val="2"/>
        <w:rPr>
          <w:highlight w:val="none"/>
        </w:rPr>
      </w:pPr>
    </w:p>
    <w:p w14:paraId="5329B644">
      <w:pPr>
        <w:pStyle w:val="2"/>
        <w:rPr>
          <w:highlight w:val="none"/>
        </w:rPr>
      </w:pPr>
    </w:p>
    <w:p w14:paraId="419BBF86">
      <w:pPr>
        <w:pStyle w:val="2"/>
        <w:rPr>
          <w:highlight w:val="none"/>
        </w:rPr>
      </w:pPr>
    </w:p>
    <w:p w14:paraId="4C7D16AA">
      <w:pPr>
        <w:pStyle w:val="2"/>
        <w:spacing w:line="241" w:lineRule="auto"/>
        <w:rPr>
          <w:highlight w:val="none"/>
        </w:rPr>
      </w:pPr>
    </w:p>
    <w:p w14:paraId="7DDE1C28">
      <w:pPr>
        <w:pStyle w:val="2"/>
        <w:spacing w:line="241" w:lineRule="auto"/>
        <w:rPr>
          <w:highlight w:val="none"/>
        </w:rPr>
      </w:pPr>
    </w:p>
    <w:p w14:paraId="763D7CBC">
      <w:pPr>
        <w:spacing w:before="223" w:line="186" w:lineRule="auto"/>
        <w:ind w:left="2050"/>
        <w:outlineLvl w:val="0"/>
        <w:rPr>
          <w:rFonts w:ascii="微软雅黑" w:hAnsi="微软雅黑" w:eastAsia="微软雅黑" w:cs="微软雅黑"/>
          <w:sz w:val="52"/>
          <w:szCs w:val="52"/>
          <w:highlight w:val="none"/>
        </w:rPr>
      </w:pPr>
      <w:r>
        <w:rPr>
          <w:rFonts w:ascii="微软雅黑" w:hAnsi="微软雅黑" w:eastAsia="微软雅黑" w:cs="微软雅黑"/>
          <w:sz w:val="52"/>
          <w:szCs w:val="52"/>
          <w:highlight w:val="none"/>
        </w:rPr>
        <w:t>定点医疗机构申请表</w:t>
      </w:r>
    </w:p>
    <w:p w14:paraId="71DBC02F">
      <w:pPr>
        <w:pStyle w:val="2"/>
        <w:spacing w:line="246" w:lineRule="auto"/>
        <w:rPr>
          <w:highlight w:val="none"/>
        </w:rPr>
      </w:pPr>
    </w:p>
    <w:p w14:paraId="407003CC">
      <w:pPr>
        <w:pStyle w:val="2"/>
        <w:spacing w:line="246" w:lineRule="auto"/>
        <w:rPr>
          <w:highlight w:val="none"/>
        </w:rPr>
      </w:pPr>
    </w:p>
    <w:p w14:paraId="07A8F4C8">
      <w:pPr>
        <w:pStyle w:val="2"/>
        <w:spacing w:line="246" w:lineRule="auto"/>
        <w:rPr>
          <w:highlight w:val="none"/>
        </w:rPr>
      </w:pPr>
    </w:p>
    <w:p w14:paraId="79109B9C">
      <w:pPr>
        <w:pStyle w:val="2"/>
        <w:spacing w:line="246" w:lineRule="auto"/>
        <w:rPr>
          <w:highlight w:val="none"/>
        </w:rPr>
      </w:pPr>
    </w:p>
    <w:p w14:paraId="4D653BB0">
      <w:pPr>
        <w:pStyle w:val="2"/>
        <w:spacing w:line="246" w:lineRule="auto"/>
        <w:rPr>
          <w:highlight w:val="none"/>
        </w:rPr>
      </w:pPr>
    </w:p>
    <w:p w14:paraId="38329F56">
      <w:pPr>
        <w:pStyle w:val="2"/>
        <w:spacing w:line="246" w:lineRule="auto"/>
        <w:rPr>
          <w:highlight w:val="none"/>
        </w:rPr>
      </w:pPr>
    </w:p>
    <w:p w14:paraId="2E5C13A1">
      <w:pPr>
        <w:pStyle w:val="2"/>
        <w:spacing w:line="246" w:lineRule="auto"/>
        <w:rPr>
          <w:highlight w:val="none"/>
        </w:rPr>
      </w:pPr>
    </w:p>
    <w:p w14:paraId="3B8D8F95">
      <w:pPr>
        <w:pStyle w:val="2"/>
        <w:spacing w:line="246" w:lineRule="auto"/>
        <w:rPr>
          <w:highlight w:val="none"/>
        </w:rPr>
      </w:pPr>
    </w:p>
    <w:p w14:paraId="5AF12289">
      <w:pPr>
        <w:pStyle w:val="2"/>
        <w:spacing w:line="246" w:lineRule="auto"/>
        <w:rPr>
          <w:highlight w:val="none"/>
        </w:rPr>
      </w:pPr>
    </w:p>
    <w:p w14:paraId="3DE78FB8">
      <w:pPr>
        <w:pStyle w:val="2"/>
        <w:spacing w:line="246" w:lineRule="auto"/>
        <w:rPr>
          <w:highlight w:val="none"/>
        </w:rPr>
      </w:pPr>
    </w:p>
    <w:p w14:paraId="31C87CF4">
      <w:pPr>
        <w:pStyle w:val="2"/>
        <w:spacing w:line="246" w:lineRule="auto"/>
        <w:rPr>
          <w:highlight w:val="none"/>
        </w:rPr>
      </w:pPr>
    </w:p>
    <w:p w14:paraId="2FE3EBA3">
      <w:pPr>
        <w:pStyle w:val="2"/>
        <w:spacing w:line="246" w:lineRule="auto"/>
        <w:rPr>
          <w:highlight w:val="none"/>
        </w:rPr>
      </w:pPr>
    </w:p>
    <w:p w14:paraId="6A00CBCA">
      <w:pPr>
        <w:pStyle w:val="2"/>
        <w:spacing w:line="246" w:lineRule="auto"/>
        <w:rPr>
          <w:highlight w:val="none"/>
        </w:rPr>
      </w:pPr>
    </w:p>
    <w:p w14:paraId="3C751782">
      <w:pPr>
        <w:pStyle w:val="2"/>
        <w:spacing w:line="246" w:lineRule="auto"/>
        <w:rPr>
          <w:highlight w:val="none"/>
        </w:rPr>
      </w:pPr>
    </w:p>
    <w:p w14:paraId="7AAFBDE0">
      <w:pPr>
        <w:pStyle w:val="2"/>
        <w:spacing w:line="247" w:lineRule="auto"/>
        <w:rPr>
          <w:highlight w:val="none"/>
        </w:rPr>
      </w:pPr>
    </w:p>
    <w:p w14:paraId="469E7736">
      <w:pPr>
        <w:pStyle w:val="2"/>
        <w:spacing w:line="247" w:lineRule="auto"/>
        <w:rPr>
          <w:highlight w:val="none"/>
        </w:rPr>
      </w:pPr>
    </w:p>
    <w:p w14:paraId="25527B22">
      <w:pPr>
        <w:pStyle w:val="2"/>
        <w:spacing w:line="247" w:lineRule="auto"/>
        <w:rPr>
          <w:highlight w:val="none"/>
        </w:rPr>
      </w:pPr>
    </w:p>
    <w:p w14:paraId="7CF14314">
      <w:pPr>
        <w:pStyle w:val="2"/>
        <w:spacing w:line="247" w:lineRule="auto"/>
        <w:rPr>
          <w:highlight w:val="none"/>
        </w:rPr>
      </w:pPr>
    </w:p>
    <w:p w14:paraId="3EA9A618">
      <w:pPr>
        <w:pStyle w:val="2"/>
        <w:spacing w:line="247" w:lineRule="auto"/>
        <w:rPr>
          <w:highlight w:val="none"/>
        </w:rPr>
      </w:pPr>
    </w:p>
    <w:p w14:paraId="72D63EA4">
      <w:pPr>
        <w:pStyle w:val="2"/>
        <w:spacing w:line="247" w:lineRule="auto"/>
        <w:rPr>
          <w:highlight w:val="none"/>
        </w:rPr>
      </w:pPr>
    </w:p>
    <w:p w14:paraId="1004F49B">
      <w:pPr>
        <w:pStyle w:val="2"/>
        <w:spacing w:line="247" w:lineRule="auto"/>
        <w:rPr>
          <w:highlight w:val="none"/>
        </w:rPr>
      </w:pPr>
    </w:p>
    <w:p w14:paraId="3CE3000C">
      <w:pPr>
        <w:pStyle w:val="2"/>
        <w:spacing w:line="247" w:lineRule="auto"/>
        <w:rPr>
          <w:highlight w:val="none"/>
        </w:rPr>
      </w:pPr>
    </w:p>
    <w:p w14:paraId="4CAAFE4D">
      <w:pPr>
        <w:pStyle w:val="2"/>
        <w:spacing w:line="247" w:lineRule="auto"/>
        <w:rPr>
          <w:highlight w:val="none"/>
        </w:rPr>
      </w:pPr>
    </w:p>
    <w:p w14:paraId="02DBBE39">
      <w:pPr>
        <w:pStyle w:val="2"/>
        <w:spacing w:line="247" w:lineRule="auto"/>
        <w:rPr>
          <w:highlight w:val="none"/>
        </w:rPr>
      </w:pPr>
    </w:p>
    <w:p w14:paraId="10860787">
      <w:pPr>
        <w:pStyle w:val="2"/>
        <w:spacing w:line="247" w:lineRule="auto"/>
        <w:rPr>
          <w:highlight w:val="none"/>
        </w:rPr>
      </w:pPr>
    </w:p>
    <w:p w14:paraId="5253604E">
      <w:pPr>
        <w:pStyle w:val="2"/>
        <w:spacing w:line="247" w:lineRule="auto"/>
        <w:rPr>
          <w:highlight w:val="none"/>
        </w:rPr>
      </w:pPr>
    </w:p>
    <w:p w14:paraId="7B664BD6">
      <w:pPr>
        <w:pStyle w:val="2"/>
        <w:spacing w:line="247" w:lineRule="auto"/>
        <w:rPr>
          <w:highlight w:val="none"/>
        </w:rPr>
      </w:pPr>
    </w:p>
    <w:p w14:paraId="444B1FBD">
      <w:pPr>
        <w:pStyle w:val="2"/>
        <w:spacing w:line="247" w:lineRule="auto"/>
        <w:rPr>
          <w:highlight w:val="none"/>
        </w:rPr>
      </w:pPr>
    </w:p>
    <w:p w14:paraId="08B0E02D">
      <w:pPr>
        <w:pStyle w:val="2"/>
        <w:spacing w:line="247" w:lineRule="auto"/>
        <w:rPr>
          <w:highlight w:val="none"/>
        </w:rPr>
      </w:pPr>
    </w:p>
    <w:p w14:paraId="5D736215">
      <w:pPr>
        <w:spacing w:before="101" w:line="228" w:lineRule="auto"/>
        <w:ind w:left="2106"/>
        <w:rPr>
          <w:rFonts w:ascii="黑体" w:hAnsi="黑体" w:eastAsia="黑体" w:cs="黑体"/>
          <w:sz w:val="31"/>
          <w:szCs w:val="31"/>
          <w:highlight w:val="none"/>
        </w:rPr>
      </w:pPr>
      <w:r>
        <w:rPr>
          <w:rFonts w:ascii="黑体" w:hAnsi="黑体" w:eastAsia="黑体" w:cs="黑体"/>
          <w:spacing w:val="1"/>
          <w:sz w:val="31"/>
          <w:szCs w:val="31"/>
          <w:highlight w:val="none"/>
        </w:rPr>
        <w:t>申请单位：</w:t>
      </w:r>
      <w:r>
        <w:rPr>
          <w:rFonts w:ascii="黑体" w:hAnsi="黑体" w:eastAsia="黑体" w:cs="黑体"/>
          <w:sz w:val="31"/>
          <w:szCs w:val="31"/>
          <w:highlight w:val="none"/>
          <w:u w:val="single" w:color="auto"/>
        </w:rPr>
        <w:t xml:space="preserve">                   </w:t>
      </w:r>
    </w:p>
    <w:p w14:paraId="5CD9A190">
      <w:pPr>
        <w:spacing w:before="257" w:line="228" w:lineRule="auto"/>
        <w:ind w:left="2111"/>
        <w:rPr>
          <w:rFonts w:ascii="黑体" w:hAnsi="黑体" w:eastAsia="黑体" w:cs="黑体"/>
          <w:sz w:val="31"/>
          <w:szCs w:val="31"/>
          <w:highlight w:val="none"/>
        </w:rPr>
      </w:pPr>
      <w:r>
        <w:rPr>
          <w:rFonts w:ascii="黑体" w:hAnsi="黑体" w:eastAsia="黑体" w:cs="黑体"/>
          <w:spacing w:val="-2"/>
          <w:sz w:val="31"/>
          <w:szCs w:val="31"/>
          <w:highlight w:val="none"/>
        </w:rPr>
        <w:t>申请时间：</w:t>
      </w:r>
      <w:r>
        <w:rPr>
          <w:rFonts w:ascii="黑体" w:hAnsi="黑体" w:eastAsia="黑体" w:cs="黑体"/>
          <w:spacing w:val="9"/>
          <w:sz w:val="31"/>
          <w:szCs w:val="31"/>
          <w:highlight w:val="none"/>
        </w:rPr>
        <w:t xml:space="preserve">     </w:t>
      </w:r>
      <w:r>
        <w:rPr>
          <w:rFonts w:ascii="黑体" w:hAnsi="黑体" w:eastAsia="黑体" w:cs="黑体"/>
          <w:spacing w:val="-2"/>
          <w:sz w:val="31"/>
          <w:szCs w:val="31"/>
          <w:highlight w:val="none"/>
        </w:rPr>
        <w:t>年</w:t>
      </w:r>
      <w:r>
        <w:rPr>
          <w:rFonts w:ascii="黑体" w:hAnsi="黑体" w:eastAsia="黑体" w:cs="黑体"/>
          <w:spacing w:val="11"/>
          <w:sz w:val="31"/>
          <w:szCs w:val="31"/>
          <w:highlight w:val="none"/>
        </w:rPr>
        <w:t xml:space="preserve">    </w:t>
      </w:r>
      <w:r>
        <w:rPr>
          <w:rFonts w:ascii="黑体" w:hAnsi="黑体" w:eastAsia="黑体" w:cs="黑体"/>
          <w:spacing w:val="-2"/>
          <w:sz w:val="31"/>
          <w:szCs w:val="31"/>
          <w:highlight w:val="none"/>
        </w:rPr>
        <w:t>月</w:t>
      </w:r>
      <w:r>
        <w:rPr>
          <w:rFonts w:ascii="黑体" w:hAnsi="黑体" w:eastAsia="黑体" w:cs="黑体"/>
          <w:spacing w:val="21"/>
          <w:sz w:val="31"/>
          <w:szCs w:val="31"/>
          <w:highlight w:val="none"/>
        </w:rPr>
        <w:t xml:space="preserve">    </w:t>
      </w:r>
      <w:r>
        <w:rPr>
          <w:rFonts w:ascii="黑体" w:hAnsi="黑体" w:eastAsia="黑体" w:cs="黑体"/>
          <w:spacing w:val="-2"/>
          <w:sz w:val="31"/>
          <w:szCs w:val="31"/>
          <w:highlight w:val="none"/>
        </w:rPr>
        <w:t>日</w:t>
      </w:r>
    </w:p>
    <w:p w14:paraId="487EF6A5">
      <w:pPr>
        <w:spacing w:line="228" w:lineRule="auto"/>
        <w:rPr>
          <w:rFonts w:ascii="黑体" w:hAnsi="黑体" w:eastAsia="黑体" w:cs="黑体"/>
          <w:sz w:val="31"/>
          <w:szCs w:val="31"/>
          <w:highlight w:val="none"/>
        </w:rPr>
        <w:sectPr>
          <w:headerReference r:id="rId5" w:type="default"/>
          <w:footerReference r:id="rId6" w:type="default"/>
          <w:pgSz w:w="11906" w:h="16839"/>
          <w:pgMar w:top="1431" w:right="1785" w:bottom="1318" w:left="1561" w:header="0" w:footer="1006" w:gutter="0"/>
          <w:cols w:space="720" w:num="1"/>
        </w:sectPr>
      </w:pPr>
    </w:p>
    <w:p w14:paraId="615C1CEC">
      <w:pPr>
        <w:spacing w:before="402" w:line="188" w:lineRule="auto"/>
        <w:ind w:left="3535"/>
        <w:outlineLvl w:val="0"/>
        <w:rPr>
          <w:rFonts w:ascii="微软雅黑" w:hAnsi="微软雅黑" w:eastAsia="微软雅黑" w:cs="微软雅黑"/>
          <w:sz w:val="43"/>
          <w:szCs w:val="43"/>
          <w:highlight w:val="none"/>
        </w:rPr>
      </w:pPr>
      <w:r>
        <w:rPr>
          <w:rFonts w:ascii="微软雅黑" w:hAnsi="微软雅黑" w:eastAsia="微软雅黑" w:cs="微软雅黑"/>
          <w:spacing w:val="8"/>
          <w:sz w:val="43"/>
          <w:szCs w:val="43"/>
          <w:highlight w:val="none"/>
        </w:rPr>
        <w:t>填写说明</w:t>
      </w:r>
    </w:p>
    <w:p w14:paraId="2623D7FF">
      <w:pPr>
        <w:pStyle w:val="2"/>
        <w:spacing w:line="303" w:lineRule="auto"/>
        <w:rPr>
          <w:highlight w:val="none"/>
        </w:rPr>
      </w:pPr>
    </w:p>
    <w:p w14:paraId="5C160818">
      <w:pPr>
        <w:pStyle w:val="2"/>
        <w:spacing w:line="304" w:lineRule="auto"/>
        <w:rPr>
          <w:highlight w:val="none"/>
        </w:rPr>
      </w:pPr>
    </w:p>
    <w:p w14:paraId="5FA7430F">
      <w:pPr>
        <w:spacing w:before="101" w:line="218" w:lineRule="auto"/>
        <w:ind w:left="20"/>
        <w:rPr>
          <w:rFonts w:ascii="FangSong_GB2312" w:hAnsi="FangSong_GB2312" w:eastAsia="FangSong_GB2312" w:cs="FangSong_GB2312"/>
          <w:sz w:val="31"/>
          <w:szCs w:val="31"/>
          <w:highlight w:val="none"/>
        </w:rPr>
      </w:pPr>
      <w:r>
        <w:rPr>
          <w:rFonts w:ascii="FangSong_GB2312" w:hAnsi="FangSong_GB2312" w:eastAsia="FangSong_GB2312" w:cs="FangSong_GB2312"/>
          <w:spacing w:val="7"/>
          <w:sz w:val="31"/>
          <w:szCs w:val="31"/>
          <w:highlight w:val="none"/>
        </w:rPr>
        <w:t>一、本表采用打印版，要求内容真实。</w:t>
      </w:r>
    </w:p>
    <w:p w14:paraId="0CFC7305">
      <w:pPr>
        <w:spacing w:before="233" w:line="219" w:lineRule="auto"/>
        <w:ind w:left="17"/>
        <w:rPr>
          <w:rFonts w:ascii="FangSong_GB2312" w:hAnsi="FangSong_GB2312" w:eastAsia="FangSong_GB2312" w:cs="FangSong_GB2312"/>
          <w:sz w:val="31"/>
          <w:szCs w:val="31"/>
          <w:highlight w:val="none"/>
        </w:rPr>
      </w:pPr>
      <w:r>
        <w:rPr>
          <w:rFonts w:ascii="FangSong_GB2312" w:hAnsi="FangSong_GB2312" w:eastAsia="FangSong_GB2312" w:cs="FangSong_GB2312"/>
          <w:spacing w:val="1"/>
          <w:sz w:val="31"/>
          <w:szCs w:val="31"/>
          <w:highlight w:val="none"/>
        </w:rPr>
        <w:t>二、</w:t>
      </w:r>
      <w:r>
        <w:rPr>
          <w:rFonts w:ascii="Times New Roman" w:hAnsi="Times New Roman" w:eastAsia="Times New Roman" w:cs="Times New Roman"/>
          <w:spacing w:val="1"/>
          <w:sz w:val="31"/>
          <w:szCs w:val="31"/>
          <w:highlight w:val="none"/>
        </w:rPr>
        <w:t>“</w:t>
      </w:r>
      <w:r>
        <w:rPr>
          <w:rFonts w:ascii="Times New Roman" w:hAnsi="Times New Roman" w:eastAsia="Times New Roman" w:cs="Times New Roman"/>
          <w:spacing w:val="-4"/>
          <w:sz w:val="31"/>
          <w:szCs w:val="31"/>
          <w:highlight w:val="none"/>
        </w:rPr>
        <w:t xml:space="preserve"> </w:t>
      </w:r>
      <w:r>
        <w:rPr>
          <w:rFonts w:ascii="FangSong_GB2312" w:hAnsi="FangSong_GB2312" w:eastAsia="FangSong_GB2312" w:cs="FangSong_GB2312"/>
          <w:spacing w:val="1"/>
          <w:sz w:val="31"/>
          <w:szCs w:val="31"/>
          <w:highlight w:val="none"/>
        </w:rPr>
        <w:t>申请业务内容</w:t>
      </w:r>
      <w:r>
        <w:rPr>
          <w:rFonts w:ascii="Times New Roman" w:hAnsi="Times New Roman" w:eastAsia="Times New Roman" w:cs="Times New Roman"/>
          <w:spacing w:val="1"/>
          <w:sz w:val="31"/>
          <w:szCs w:val="31"/>
          <w:highlight w:val="none"/>
        </w:rPr>
        <w:t>”</w:t>
      </w:r>
      <w:r>
        <w:rPr>
          <w:rFonts w:ascii="Times New Roman" w:hAnsi="Times New Roman" w:eastAsia="Times New Roman" w:cs="Times New Roman"/>
          <w:spacing w:val="-44"/>
          <w:sz w:val="31"/>
          <w:szCs w:val="31"/>
          <w:highlight w:val="none"/>
        </w:rPr>
        <w:t xml:space="preserve"> </w:t>
      </w:r>
      <w:r>
        <w:rPr>
          <w:rFonts w:ascii="FangSong_GB2312" w:hAnsi="FangSong_GB2312" w:eastAsia="FangSong_GB2312" w:cs="FangSong_GB2312"/>
          <w:spacing w:val="1"/>
          <w:sz w:val="31"/>
          <w:szCs w:val="31"/>
          <w:highlight w:val="none"/>
        </w:rPr>
        <w:t>一栏是指开展</w:t>
      </w:r>
      <w:r>
        <w:rPr>
          <w:rFonts w:ascii="Times New Roman" w:hAnsi="Times New Roman" w:eastAsia="Times New Roman" w:cs="Times New Roman"/>
          <w:spacing w:val="1"/>
          <w:sz w:val="31"/>
          <w:szCs w:val="31"/>
          <w:highlight w:val="none"/>
        </w:rPr>
        <w:t>“</w:t>
      </w:r>
      <w:r>
        <w:rPr>
          <w:rFonts w:ascii="Times New Roman" w:hAnsi="Times New Roman" w:eastAsia="Times New Roman" w:cs="Times New Roman"/>
          <w:spacing w:val="-29"/>
          <w:sz w:val="31"/>
          <w:szCs w:val="31"/>
          <w:highlight w:val="none"/>
        </w:rPr>
        <w:t xml:space="preserve"> </w:t>
      </w:r>
      <w:r>
        <w:rPr>
          <w:rFonts w:ascii="FangSong_GB2312" w:hAnsi="FangSong_GB2312" w:eastAsia="FangSong_GB2312" w:cs="FangSong_GB2312"/>
          <w:spacing w:val="1"/>
          <w:sz w:val="31"/>
          <w:szCs w:val="31"/>
          <w:highlight w:val="none"/>
        </w:rPr>
        <w:t>门诊</w:t>
      </w:r>
      <w:r>
        <w:rPr>
          <w:rFonts w:ascii="Times New Roman" w:hAnsi="Times New Roman" w:eastAsia="Times New Roman" w:cs="Times New Roman"/>
          <w:spacing w:val="1"/>
          <w:sz w:val="31"/>
          <w:szCs w:val="31"/>
          <w:highlight w:val="none"/>
        </w:rPr>
        <w:t>”“</w:t>
      </w:r>
      <w:r>
        <w:rPr>
          <w:rFonts w:ascii="Times New Roman" w:hAnsi="Times New Roman" w:eastAsia="Times New Roman" w:cs="Times New Roman"/>
          <w:spacing w:val="-58"/>
          <w:sz w:val="31"/>
          <w:szCs w:val="31"/>
          <w:highlight w:val="none"/>
        </w:rPr>
        <w:t xml:space="preserve"> </w:t>
      </w:r>
      <w:r>
        <w:rPr>
          <w:rFonts w:ascii="FangSong_GB2312" w:hAnsi="FangSong_GB2312" w:eastAsia="FangSong_GB2312" w:cs="FangSong_GB2312"/>
          <w:spacing w:val="1"/>
          <w:sz w:val="31"/>
          <w:szCs w:val="31"/>
          <w:highlight w:val="none"/>
        </w:rPr>
        <w:t>住院</w:t>
      </w:r>
      <w:r>
        <w:rPr>
          <w:rFonts w:ascii="Times New Roman" w:hAnsi="Times New Roman" w:eastAsia="Times New Roman" w:cs="Times New Roman"/>
          <w:spacing w:val="1"/>
          <w:sz w:val="31"/>
          <w:szCs w:val="31"/>
          <w:highlight w:val="none"/>
        </w:rPr>
        <w:t>”“</w:t>
      </w:r>
      <w:r>
        <w:rPr>
          <w:rFonts w:ascii="FangSong_GB2312" w:hAnsi="FangSong_GB2312" w:eastAsia="FangSong_GB2312" w:cs="FangSong_GB2312"/>
          <w:spacing w:val="1"/>
          <w:sz w:val="31"/>
          <w:szCs w:val="31"/>
          <w:highlight w:val="none"/>
        </w:rPr>
        <w:t>个账</w:t>
      </w:r>
      <w:r>
        <w:rPr>
          <w:rFonts w:ascii="Times New Roman" w:hAnsi="Times New Roman" w:eastAsia="Times New Roman" w:cs="Times New Roman"/>
          <w:spacing w:val="1"/>
          <w:sz w:val="31"/>
          <w:szCs w:val="31"/>
          <w:highlight w:val="none"/>
        </w:rPr>
        <w:t>”</w:t>
      </w:r>
      <w:r>
        <w:rPr>
          <w:rFonts w:ascii="FangSong_GB2312" w:hAnsi="FangSong_GB2312" w:eastAsia="FangSong_GB2312" w:cs="FangSong_GB2312"/>
          <w:spacing w:val="1"/>
          <w:sz w:val="31"/>
          <w:szCs w:val="31"/>
          <w:highlight w:val="none"/>
        </w:rPr>
        <w:t>。</w:t>
      </w:r>
    </w:p>
    <w:p w14:paraId="33C94F15">
      <w:pPr>
        <w:spacing w:before="234" w:line="356" w:lineRule="auto"/>
        <w:ind w:firstLine="23"/>
        <w:rPr>
          <w:rFonts w:ascii="FangSong_GB2312" w:hAnsi="FangSong_GB2312" w:eastAsia="FangSong_GB2312" w:cs="FangSong_GB2312"/>
          <w:sz w:val="31"/>
          <w:szCs w:val="31"/>
          <w:highlight w:val="none"/>
        </w:rPr>
      </w:pPr>
      <w:r>
        <w:rPr>
          <w:rFonts w:ascii="FangSong_GB2312" w:hAnsi="FangSong_GB2312" w:eastAsia="FangSong_GB2312" w:cs="FangSong_GB2312"/>
          <w:spacing w:val="2"/>
          <w:sz w:val="31"/>
          <w:szCs w:val="31"/>
          <w:highlight w:val="none"/>
        </w:rPr>
        <w:t>三、</w:t>
      </w:r>
      <w:r>
        <w:rPr>
          <w:rFonts w:ascii="Times New Roman" w:hAnsi="Times New Roman" w:eastAsia="Times New Roman" w:cs="Times New Roman"/>
          <w:spacing w:val="2"/>
          <w:sz w:val="31"/>
          <w:szCs w:val="31"/>
          <w:highlight w:val="none"/>
        </w:rPr>
        <w:t>“</w:t>
      </w:r>
      <w:r>
        <w:rPr>
          <w:rFonts w:ascii="Times New Roman" w:hAnsi="Times New Roman" w:eastAsia="Times New Roman" w:cs="Times New Roman"/>
          <w:spacing w:val="-10"/>
          <w:sz w:val="31"/>
          <w:szCs w:val="31"/>
          <w:highlight w:val="none"/>
        </w:rPr>
        <w:t xml:space="preserve"> </w:t>
      </w:r>
      <w:r>
        <w:rPr>
          <w:rFonts w:ascii="FangSong_GB2312" w:hAnsi="FangSong_GB2312" w:eastAsia="FangSong_GB2312" w:cs="FangSong_GB2312"/>
          <w:spacing w:val="2"/>
          <w:sz w:val="31"/>
          <w:szCs w:val="31"/>
          <w:highlight w:val="none"/>
        </w:rPr>
        <w:t>医保职能部门</w:t>
      </w:r>
      <w:r>
        <w:rPr>
          <w:rFonts w:ascii="Times New Roman" w:hAnsi="Times New Roman" w:eastAsia="Times New Roman" w:cs="Times New Roman"/>
          <w:spacing w:val="2"/>
          <w:sz w:val="31"/>
          <w:szCs w:val="31"/>
          <w:highlight w:val="none"/>
        </w:rPr>
        <w:t>”</w:t>
      </w:r>
      <w:r>
        <w:rPr>
          <w:rFonts w:ascii="Times New Roman" w:hAnsi="Times New Roman" w:eastAsia="Times New Roman" w:cs="Times New Roman"/>
          <w:spacing w:val="-42"/>
          <w:sz w:val="31"/>
          <w:szCs w:val="31"/>
          <w:highlight w:val="none"/>
        </w:rPr>
        <w:t xml:space="preserve"> </w:t>
      </w:r>
      <w:r>
        <w:rPr>
          <w:rFonts w:ascii="FangSong_GB2312" w:hAnsi="FangSong_GB2312" w:eastAsia="FangSong_GB2312" w:cs="FangSong_GB2312"/>
          <w:spacing w:val="2"/>
          <w:sz w:val="31"/>
          <w:szCs w:val="31"/>
          <w:highlight w:val="none"/>
        </w:rPr>
        <w:t>一栏是指医疗机构内部设立或指定的负责医</w:t>
      </w:r>
      <w:r>
        <w:rPr>
          <w:rFonts w:ascii="FangSong_GB2312" w:hAnsi="FangSong_GB2312" w:eastAsia="FangSong_GB2312" w:cs="FangSong_GB2312"/>
          <w:spacing w:val="7"/>
          <w:sz w:val="31"/>
          <w:szCs w:val="31"/>
          <w:highlight w:val="none"/>
        </w:rPr>
        <w:t>疗保障业务管理的部门。</w:t>
      </w:r>
    </w:p>
    <w:p w14:paraId="654BB98B">
      <w:pPr>
        <w:spacing w:line="356" w:lineRule="auto"/>
        <w:rPr>
          <w:rFonts w:ascii="FangSong_GB2312" w:hAnsi="FangSong_GB2312" w:eastAsia="FangSong_GB2312" w:cs="FangSong_GB2312"/>
          <w:sz w:val="31"/>
          <w:szCs w:val="31"/>
          <w:highlight w:val="none"/>
        </w:rPr>
        <w:sectPr>
          <w:footerReference r:id="rId7" w:type="default"/>
          <w:pgSz w:w="11906" w:h="16839"/>
          <w:pgMar w:top="1431" w:right="1531" w:bottom="1318" w:left="1543" w:header="0" w:footer="1006" w:gutter="0"/>
          <w:cols w:space="720" w:num="1"/>
        </w:sectPr>
      </w:pPr>
    </w:p>
    <w:p w14:paraId="2C1D8BFB">
      <w:pPr>
        <w:pStyle w:val="2"/>
        <w:spacing w:line="269" w:lineRule="auto"/>
        <w:rPr>
          <w:highlight w:val="none"/>
        </w:rPr>
      </w:pPr>
    </w:p>
    <w:p w14:paraId="3568F70F">
      <w:pPr>
        <w:spacing w:before="215" w:line="502" w:lineRule="exact"/>
        <w:ind w:left="2737"/>
        <w:outlineLvl w:val="0"/>
        <w:rPr>
          <w:rFonts w:ascii="微软雅黑" w:hAnsi="微软雅黑" w:eastAsia="微软雅黑" w:cs="微软雅黑"/>
          <w:sz w:val="50"/>
          <w:szCs w:val="50"/>
          <w:highlight w:val="none"/>
        </w:rPr>
      </w:pPr>
      <w:r>
        <w:rPr>
          <w:rFonts w:ascii="微软雅黑" w:hAnsi="微软雅黑" w:eastAsia="微软雅黑" w:cs="微软雅黑"/>
          <w:spacing w:val="-21"/>
          <w:w w:val="93"/>
          <w:position w:val="-2"/>
          <w:sz w:val="50"/>
          <w:szCs w:val="50"/>
          <w:highlight w:val="none"/>
        </w:rPr>
        <w:t>定点医疗机构申请表</w:t>
      </w:r>
    </w:p>
    <w:p w14:paraId="117CE8A5">
      <w:pPr>
        <w:spacing w:line="217" w:lineRule="exact"/>
        <w:rPr>
          <w:highlight w:val="none"/>
        </w:rPr>
      </w:pPr>
    </w:p>
    <w:tbl>
      <w:tblPr>
        <w:tblStyle w:val="9"/>
        <w:tblW w:w="94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2"/>
        <w:gridCol w:w="1404"/>
        <w:gridCol w:w="807"/>
        <w:gridCol w:w="617"/>
        <w:gridCol w:w="1454"/>
        <w:gridCol w:w="1000"/>
        <w:gridCol w:w="1151"/>
        <w:gridCol w:w="837"/>
      </w:tblGrid>
      <w:tr w14:paraId="3B745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2152" w:type="dxa"/>
            <w:tcBorders>
              <w:top w:val="single" w:color="000000" w:sz="6" w:space="0"/>
              <w:left w:val="single" w:color="000000" w:sz="6" w:space="0"/>
            </w:tcBorders>
            <w:vAlign w:val="top"/>
          </w:tcPr>
          <w:p w14:paraId="3FE079E8">
            <w:pPr>
              <w:pStyle w:val="10"/>
              <w:spacing w:before="145" w:line="219" w:lineRule="auto"/>
              <w:ind w:left="367"/>
              <w:rPr>
                <w:highlight w:val="none"/>
              </w:rPr>
            </w:pPr>
            <w:r>
              <w:rPr>
                <w:spacing w:val="-4"/>
                <w:highlight w:val="none"/>
              </w:rPr>
              <w:t>医疗机构名称</w:t>
            </w:r>
          </w:p>
        </w:tc>
        <w:tc>
          <w:tcPr>
            <w:tcW w:w="2211" w:type="dxa"/>
            <w:gridSpan w:val="2"/>
            <w:tcBorders>
              <w:top w:val="single" w:color="000000" w:sz="6" w:space="0"/>
            </w:tcBorders>
            <w:vAlign w:val="top"/>
          </w:tcPr>
          <w:p w14:paraId="1BB2466C">
            <w:pPr>
              <w:rPr>
                <w:rFonts w:ascii="Arial"/>
                <w:sz w:val="21"/>
                <w:highlight w:val="none"/>
              </w:rPr>
            </w:pPr>
          </w:p>
        </w:tc>
        <w:tc>
          <w:tcPr>
            <w:tcW w:w="2071" w:type="dxa"/>
            <w:gridSpan w:val="2"/>
            <w:tcBorders>
              <w:top w:val="single" w:color="000000" w:sz="6" w:space="0"/>
            </w:tcBorders>
            <w:vAlign w:val="top"/>
          </w:tcPr>
          <w:p w14:paraId="04D107DC">
            <w:pPr>
              <w:pStyle w:val="10"/>
              <w:spacing w:before="145" w:line="219" w:lineRule="auto"/>
              <w:ind w:left="334"/>
              <w:rPr>
                <w:highlight w:val="none"/>
              </w:rPr>
            </w:pPr>
            <w:r>
              <w:rPr>
                <w:spacing w:val="-4"/>
                <w:highlight w:val="none"/>
              </w:rPr>
              <w:t>医疗机构地址</w:t>
            </w:r>
          </w:p>
        </w:tc>
        <w:tc>
          <w:tcPr>
            <w:tcW w:w="2988" w:type="dxa"/>
            <w:gridSpan w:val="3"/>
            <w:tcBorders>
              <w:top w:val="single" w:color="000000" w:sz="6" w:space="0"/>
              <w:right w:val="single" w:color="000000" w:sz="6" w:space="0"/>
            </w:tcBorders>
            <w:vAlign w:val="top"/>
          </w:tcPr>
          <w:p w14:paraId="0B5159B4">
            <w:pPr>
              <w:rPr>
                <w:rFonts w:ascii="Arial"/>
                <w:sz w:val="21"/>
                <w:highlight w:val="none"/>
              </w:rPr>
            </w:pPr>
          </w:p>
        </w:tc>
      </w:tr>
      <w:tr w14:paraId="5241C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2152" w:type="dxa"/>
            <w:tcBorders>
              <w:left w:val="single" w:color="000000" w:sz="6" w:space="0"/>
            </w:tcBorders>
            <w:vAlign w:val="top"/>
          </w:tcPr>
          <w:p w14:paraId="5A15DB22">
            <w:pPr>
              <w:pStyle w:val="10"/>
              <w:spacing w:before="123" w:line="219" w:lineRule="auto"/>
              <w:ind w:left="121"/>
              <w:rPr>
                <w:highlight w:val="none"/>
              </w:rPr>
            </w:pPr>
            <w:r>
              <w:rPr>
                <w:spacing w:val="-2"/>
                <w:highlight w:val="none"/>
              </w:rPr>
              <w:t>统一社会信用代码</w:t>
            </w:r>
          </w:p>
        </w:tc>
        <w:tc>
          <w:tcPr>
            <w:tcW w:w="2211" w:type="dxa"/>
            <w:gridSpan w:val="2"/>
            <w:vAlign w:val="top"/>
          </w:tcPr>
          <w:p w14:paraId="6F86196B">
            <w:pPr>
              <w:rPr>
                <w:rFonts w:ascii="Arial"/>
                <w:sz w:val="21"/>
                <w:highlight w:val="none"/>
              </w:rPr>
            </w:pPr>
          </w:p>
        </w:tc>
        <w:tc>
          <w:tcPr>
            <w:tcW w:w="2071" w:type="dxa"/>
            <w:gridSpan w:val="2"/>
            <w:vAlign w:val="top"/>
          </w:tcPr>
          <w:p w14:paraId="2E24612C">
            <w:pPr>
              <w:pStyle w:val="10"/>
              <w:spacing w:before="122" w:line="221" w:lineRule="auto"/>
              <w:ind w:left="442"/>
              <w:rPr>
                <w:highlight w:val="none"/>
              </w:rPr>
            </w:pPr>
            <w:r>
              <w:rPr>
                <w:spacing w:val="-2"/>
                <w:highlight w:val="none"/>
              </w:rPr>
              <w:t>所有制形式</w:t>
            </w:r>
          </w:p>
        </w:tc>
        <w:tc>
          <w:tcPr>
            <w:tcW w:w="2988" w:type="dxa"/>
            <w:gridSpan w:val="3"/>
            <w:tcBorders>
              <w:right w:val="single" w:color="000000" w:sz="6" w:space="0"/>
            </w:tcBorders>
            <w:vAlign w:val="top"/>
          </w:tcPr>
          <w:p w14:paraId="7CFB1390">
            <w:pPr>
              <w:rPr>
                <w:rFonts w:ascii="Arial"/>
                <w:sz w:val="21"/>
                <w:highlight w:val="none"/>
              </w:rPr>
            </w:pPr>
          </w:p>
        </w:tc>
      </w:tr>
      <w:tr w14:paraId="4232FE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2152" w:type="dxa"/>
            <w:tcBorders>
              <w:left w:val="single" w:color="000000" w:sz="6" w:space="0"/>
            </w:tcBorders>
            <w:vAlign w:val="top"/>
          </w:tcPr>
          <w:p w14:paraId="2ABBBD7A">
            <w:pPr>
              <w:pStyle w:val="10"/>
              <w:spacing w:before="122" w:line="220" w:lineRule="auto"/>
              <w:ind w:left="355"/>
              <w:rPr>
                <w:highlight w:val="none"/>
              </w:rPr>
            </w:pPr>
            <w:r>
              <w:rPr>
                <w:spacing w:val="-2"/>
                <w:highlight w:val="none"/>
              </w:rPr>
              <w:t>执业许可证号</w:t>
            </w:r>
          </w:p>
        </w:tc>
        <w:tc>
          <w:tcPr>
            <w:tcW w:w="2211" w:type="dxa"/>
            <w:gridSpan w:val="2"/>
            <w:vAlign w:val="top"/>
          </w:tcPr>
          <w:p w14:paraId="31691B33">
            <w:pPr>
              <w:rPr>
                <w:rFonts w:ascii="Arial"/>
                <w:sz w:val="21"/>
                <w:highlight w:val="none"/>
              </w:rPr>
            </w:pPr>
          </w:p>
        </w:tc>
        <w:tc>
          <w:tcPr>
            <w:tcW w:w="2071" w:type="dxa"/>
            <w:gridSpan w:val="2"/>
            <w:vAlign w:val="top"/>
          </w:tcPr>
          <w:p w14:paraId="5D7BC1FC">
            <w:pPr>
              <w:pStyle w:val="10"/>
              <w:spacing w:before="122" w:line="220" w:lineRule="auto"/>
              <w:ind w:left="564"/>
              <w:rPr>
                <w:highlight w:val="none"/>
              </w:rPr>
            </w:pPr>
            <w:r>
              <w:rPr>
                <w:spacing w:val="-3"/>
                <w:highlight w:val="none"/>
              </w:rPr>
              <w:t>主管部门</w:t>
            </w:r>
          </w:p>
        </w:tc>
        <w:tc>
          <w:tcPr>
            <w:tcW w:w="2988" w:type="dxa"/>
            <w:gridSpan w:val="3"/>
            <w:tcBorders>
              <w:right w:val="single" w:color="000000" w:sz="6" w:space="0"/>
            </w:tcBorders>
            <w:vAlign w:val="top"/>
          </w:tcPr>
          <w:p w14:paraId="6ECC0398">
            <w:pPr>
              <w:rPr>
                <w:rFonts w:ascii="Arial"/>
                <w:sz w:val="21"/>
                <w:highlight w:val="none"/>
              </w:rPr>
            </w:pPr>
          </w:p>
        </w:tc>
      </w:tr>
      <w:tr w14:paraId="08BA52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2152" w:type="dxa"/>
            <w:tcBorders>
              <w:left w:val="single" w:color="000000" w:sz="6" w:space="0"/>
            </w:tcBorders>
            <w:vAlign w:val="top"/>
          </w:tcPr>
          <w:p w14:paraId="30E1853A">
            <w:pPr>
              <w:pStyle w:val="10"/>
              <w:spacing w:before="122" w:line="221" w:lineRule="auto"/>
              <w:ind w:left="597"/>
              <w:rPr>
                <w:highlight w:val="none"/>
              </w:rPr>
            </w:pPr>
            <w:r>
              <w:rPr>
                <w:spacing w:val="-3"/>
                <w:highlight w:val="none"/>
              </w:rPr>
              <w:t>经营性质</w:t>
            </w:r>
          </w:p>
        </w:tc>
        <w:tc>
          <w:tcPr>
            <w:tcW w:w="2211" w:type="dxa"/>
            <w:gridSpan w:val="2"/>
            <w:vAlign w:val="top"/>
          </w:tcPr>
          <w:p w14:paraId="20A1A0C2">
            <w:pPr>
              <w:rPr>
                <w:rFonts w:ascii="Arial"/>
                <w:sz w:val="21"/>
                <w:highlight w:val="none"/>
              </w:rPr>
            </w:pPr>
          </w:p>
        </w:tc>
        <w:tc>
          <w:tcPr>
            <w:tcW w:w="2071" w:type="dxa"/>
            <w:gridSpan w:val="2"/>
            <w:vAlign w:val="top"/>
          </w:tcPr>
          <w:p w14:paraId="1C49D58E">
            <w:pPr>
              <w:pStyle w:val="10"/>
              <w:spacing w:before="122" w:line="221" w:lineRule="auto"/>
              <w:ind w:left="327"/>
              <w:rPr>
                <w:highlight w:val="none"/>
              </w:rPr>
            </w:pPr>
            <w:r>
              <w:rPr>
                <w:spacing w:val="-3"/>
                <w:highlight w:val="none"/>
              </w:rPr>
              <w:t>正式运营时间</w:t>
            </w:r>
          </w:p>
        </w:tc>
        <w:tc>
          <w:tcPr>
            <w:tcW w:w="2988" w:type="dxa"/>
            <w:gridSpan w:val="3"/>
            <w:tcBorders>
              <w:right w:val="single" w:color="000000" w:sz="6" w:space="0"/>
            </w:tcBorders>
            <w:vAlign w:val="top"/>
          </w:tcPr>
          <w:p w14:paraId="33981B01">
            <w:pPr>
              <w:rPr>
                <w:rFonts w:ascii="Arial"/>
                <w:sz w:val="21"/>
                <w:highlight w:val="none"/>
              </w:rPr>
            </w:pPr>
          </w:p>
        </w:tc>
      </w:tr>
      <w:tr w14:paraId="76C3A5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2152" w:type="dxa"/>
            <w:tcBorders>
              <w:left w:val="single" w:color="000000" w:sz="6" w:space="0"/>
            </w:tcBorders>
            <w:vAlign w:val="top"/>
          </w:tcPr>
          <w:p w14:paraId="69BDF332">
            <w:pPr>
              <w:spacing w:line="328" w:lineRule="auto"/>
              <w:rPr>
                <w:rFonts w:ascii="Arial"/>
                <w:sz w:val="21"/>
                <w:highlight w:val="none"/>
              </w:rPr>
            </w:pPr>
          </w:p>
          <w:p w14:paraId="49148E03">
            <w:pPr>
              <w:pStyle w:val="10"/>
              <w:spacing w:before="78" w:line="221" w:lineRule="auto"/>
              <w:ind w:left="597"/>
              <w:rPr>
                <w:highlight w:val="none"/>
              </w:rPr>
            </w:pPr>
            <w:r>
              <w:rPr>
                <w:spacing w:val="-3"/>
                <w:highlight w:val="none"/>
              </w:rPr>
              <w:t>经营面积</w:t>
            </w:r>
          </w:p>
        </w:tc>
        <w:tc>
          <w:tcPr>
            <w:tcW w:w="2211" w:type="dxa"/>
            <w:gridSpan w:val="2"/>
            <w:vAlign w:val="top"/>
          </w:tcPr>
          <w:p w14:paraId="37B86044">
            <w:pPr>
              <w:rPr>
                <w:rFonts w:ascii="Arial"/>
                <w:sz w:val="21"/>
                <w:highlight w:val="none"/>
              </w:rPr>
            </w:pPr>
          </w:p>
        </w:tc>
        <w:tc>
          <w:tcPr>
            <w:tcW w:w="2071" w:type="dxa"/>
            <w:gridSpan w:val="2"/>
            <w:vAlign w:val="top"/>
          </w:tcPr>
          <w:p w14:paraId="0DAACC82">
            <w:pPr>
              <w:spacing w:line="328" w:lineRule="auto"/>
              <w:rPr>
                <w:rFonts w:ascii="Arial"/>
                <w:sz w:val="21"/>
                <w:highlight w:val="none"/>
              </w:rPr>
            </w:pPr>
          </w:p>
          <w:p w14:paraId="4D2DA77C">
            <w:pPr>
              <w:pStyle w:val="10"/>
              <w:spacing w:before="78" w:line="220" w:lineRule="auto"/>
              <w:ind w:left="444"/>
              <w:rPr>
                <w:highlight w:val="none"/>
              </w:rPr>
            </w:pPr>
            <w:r>
              <w:rPr>
                <w:spacing w:val="-3"/>
                <w:highlight w:val="none"/>
              </w:rPr>
              <w:t>编制床位数</w:t>
            </w:r>
          </w:p>
        </w:tc>
        <w:tc>
          <w:tcPr>
            <w:tcW w:w="1000" w:type="dxa"/>
            <w:vAlign w:val="top"/>
          </w:tcPr>
          <w:p w14:paraId="761E936D">
            <w:pPr>
              <w:rPr>
                <w:rFonts w:ascii="Arial"/>
                <w:sz w:val="21"/>
                <w:highlight w:val="none"/>
              </w:rPr>
            </w:pPr>
          </w:p>
        </w:tc>
        <w:tc>
          <w:tcPr>
            <w:tcW w:w="1151" w:type="dxa"/>
            <w:vAlign w:val="top"/>
          </w:tcPr>
          <w:p w14:paraId="18D2672A">
            <w:pPr>
              <w:pStyle w:val="10"/>
              <w:spacing w:before="252"/>
              <w:ind w:left="225" w:right="87" w:hanging="112"/>
              <w:rPr>
                <w:highlight w:val="none"/>
              </w:rPr>
            </w:pPr>
            <w:r>
              <w:rPr>
                <w:spacing w:val="-4"/>
                <w:highlight w:val="none"/>
              </w:rPr>
              <w:t>实际开放</w:t>
            </w:r>
            <w:r>
              <w:rPr>
                <w:spacing w:val="-3"/>
                <w:highlight w:val="none"/>
              </w:rPr>
              <w:t>床位数</w:t>
            </w:r>
          </w:p>
        </w:tc>
        <w:tc>
          <w:tcPr>
            <w:tcW w:w="837" w:type="dxa"/>
            <w:tcBorders>
              <w:right w:val="single" w:color="000000" w:sz="6" w:space="0"/>
            </w:tcBorders>
            <w:vAlign w:val="top"/>
          </w:tcPr>
          <w:p w14:paraId="3CB38574">
            <w:pPr>
              <w:rPr>
                <w:rFonts w:ascii="Arial"/>
                <w:sz w:val="21"/>
                <w:highlight w:val="none"/>
              </w:rPr>
            </w:pPr>
          </w:p>
        </w:tc>
      </w:tr>
      <w:tr w14:paraId="3398B7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0" w:hRule="atLeast"/>
        </w:trPr>
        <w:tc>
          <w:tcPr>
            <w:tcW w:w="2152" w:type="dxa"/>
            <w:tcBorders>
              <w:left w:val="single" w:color="000000" w:sz="6" w:space="0"/>
            </w:tcBorders>
            <w:vAlign w:val="top"/>
          </w:tcPr>
          <w:p w14:paraId="4AC21DAA">
            <w:pPr>
              <w:pStyle w:val="10"/>
              <w:spacing w:before="115" w:line="241" w:lineRule="auto"/>
              <w:ind w:left="475" w:right="355" w:hanging="120"/>
              <w:rPr>
                <w:highlight w:val="none"/>
              </w:rPr>
            </w:pPr>
            <w:r>
              <w:rPr>
                <w:spacing w:val="-2"/>
                <w:highlight w:val="none"/>
              </w:rPr>
              <w:t>基本账户开户</w:t>
            </w:r>
            <w:r>
              <w:rPr>
                <w:spacing w:val="-3"/>
                <w:highlight w:val="none"/>
              </w:rPr>
              <w:t>银行及账号</w:t>
            </w:r>
          </w:p>
        </w:tc>
        <w:tc>
          <w:tcPr>
            <w:tcW w:w="2211" w:type="dxa"/>
            <w:gridSpan w:val="2"/>
            <w:vAlign w:val="top"/>
          </w:tcPr>
          <w:p w14:paraId="33C0FA11">
            <w:pPr>
              <w:rPr>
                <w:rFonts w:ascii="Arial"/>
                <w:sz w:val="21"/>
                <w:highlight w:val="none"/>
              </w:rPr>
            </w:pPr>
          </w:p>
        </w:tc>
        <w:tc>
          <w:tcPr>
            <w:tcW w:w="2071" w:type="dxa"/>
            <w:gridSpan w:val="2"/>
            <w:vAlign w:val="top"/>
          </w:tcPr>
          <w:p w14:paraId="4C713359">
            <w:pPr>
              <w:pStyle w:val="10"/>
              <w:spacing w:before="273" w:line="219" w:lineRule="auto"/>
              <w:ind w:left="334"/>
              <w:rPr>
                <w:highlight w:val="none"/>
              </w:rPr>
            </w:pPr>
            <w:r>
              <w:rPr>
                <w:spacing w:val="-4"/>
                <w:highlight w:val="none"/>
              </w:rPr>
              <w:t>医疗机构等级</w:t>
            </w:r>
          </w:p>
        </w:tc>
        <w:tc>
          <w:tcPr>
            <w:tcW w:w="2988" w:type="dxa"/>
            <w:gridSpan w:val="3"/>
            <w:tcBorders>
              <w:right w:val="single" w:color="000000" w:sz="6" w:space="0"/>
            </w:tcBorders>
            <w:vAlign w:val="top"/>
          </w:tcPr>
          <w:p w14:paraId="4A9CDFEC">
            <w:pPr>
              <w:rPr>
                <w:rFonts w:ascii="Arial"/>
                <w:sz w:val="21"/>
                <w:highlight w:val="none"/>
              </w:rPr>
            </w:pPr>
          </w:p>
        </w:tc>
      </w:tr>
      <w:tr w14:paraId="3CEFBC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2152" w:type="dxa"/>
            <w:vMerge w:val="restart"/>
            <w:tcBorders>
              <w:left w:val="single" w:color="000000" w:sz="6" w:space="0"/>
              <w:bottom w:val="nil"/>
            </w:tcBorders>
            <w:vAlign w:val="top"/>
          </w:tcPr>
          <w:p w14:paraId="7A89626A">
            <w:pPr>
              <w:spacing w:line="293" w:lineRule="auto"/>
              <w:rPr>
                <w:rFonts w:ascii="Arial"/>
                <w:sz w:val="21"/>
                <w:highlight w:val="none"/>
              </w:rPr>
            </w:pPr>
          </w:p>
          <w:p w14:paraId="148AAC5F">
            <w:pPr>
              <w:pStyle w:val="10"/>
              <w:spacing w:before="78" w:line="220" w:lineRule="auto"/>
              <w:ind w:left="476"/>
              <w:rPr>
                <w:highlight w:val="none"/>
              </w:rPr>
            </w:pPr>
            <w:r>
              <w:rPr>
                <w:spacing w:val="-3"/>
                <w:highlight w:val="none"/>
              </w:rPr>
              <w:t>法定代表人</w:t>
            </w:r>
          </w:p>
        </w:tc>
        <w:tc>
          <w:tcPr>
            <w:tcW w:w="2211" w:type="dxa"/>
            <w:gridSpan w:val="2"/>
            <w:vAlign w:val="top"/>
          </w:tcPr>
          <w:p w14:paraId="779CECB0">
            <w:pPr>
              <w:pStyle w:val="10"/>
              <w:spacing w:before="126" w:line="220" w:lineRule="auto"/>
              <w:ind w:left="59"/>
              <w:rPr>
                <w:highlight w:val="none"/>
              </w:rPr>
            </w:pPr>
            <w:r>
              <w:rPr>
                <w:spacing w:val="-4"/>
                <w:highlight w:val="none"/>
              </w:rPr>
              <w:t>姓名：</w:t>
            </w:r>
          </w:p>
        </w:tc>
        <w:tc>
          <w:tcPr>
            <w:tcW w:w="5059" w:type="dxa"/>
            <w:gridSpan w:val="5"/>
            <w:tcBorders>
              <w:right w:val="single" w:color="000000" w:sz="6" w:space="0"/>
            </w:tcBorders>
            <w:vAlign w:val="top"/>
          </w:tcPr>
          <w:p w14:paraId="4037B564">
            <w:pPr>
              <w:pStyle w:val="10"/>
              <w:spacing w:before="126" w:line="222" w:lineRule="auto"/>
              <w:ind w:left="64"/>
              <w:rPr>
                <w:highlight w:val="none"/>
              </w:rPr>
            </w:pPr>
            <w:r>
              <w:rPr>
                <w:spacing w:val="-3"/>
                <w:highlight w:val="none"/>
              </w:rPr>
              <w:t>联系电话：</w:t>
            </w:r>
          </w:p>
        </w:tc>
      </w:tr>
      <w:tr w14:paraId="14F038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2152" w:type="dxa"/>
            <w:vMerge w:val="continue"/>
            <w:tcBorders>
              <w:top w:val="nil"/>
              <w:left w:val="single" w:color="000000" w:sz="6" w:space="0"/>
            </w:tcBorders>
            <w:vAlign w:val="top"/>
          </w:tcPr>
          <w:p w14:paraId="0C73D4D3">
            <w:pPr>
              <w:rPr>
                <w:rFonts w:ascii="Arial"/>
                <w:sz w:val="21"/>
                <w:highlight w:val="none"/>
              </w:rPr>
            </w:pPr>
          </w:p>
        </w:tc>
        <w:tc>
          <w:tcPr>
            <w:tcW w:w="7270" w:type="dxa"/>
            <w:gridSpan w:val="7"/>
            <w:tcBorders>
              <w:right w:val="single" w:color="000000" w:sz="6" w:space="0"/>
            </w:tcBorders>
            <w:vAlign w:val="top"/>
          </w:tcPr>
          <w:p w14:paraId="2AC2B949">
            <w:pPr>
              <w:pStyle w:val="10"/>
              <w:spacing w:before="127" w:line="220" w:lineRule="auto"/>
              <w:ind w:left="65"/>
              <w:rPr>
                <w:highlight w:val="none"/>
              </w:rPr>
            </w:pPr>
            <w:r>
              <w:rPr>
                <w:spacing w:val="-3"/>
                <w:highlight w:val="none"/>
              </w:rPr>
              <w:t>身份证号码：</w:t>
            </w:r>
          </w:p>
        </w:tc>
      </w:tr>
      <w:tr w14:paraId="1356C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2152" w:type="dxa"/>
            <w:vMerge w:val="restart"/>
            <w:tcBorders>
              <w:left w:val="single" w:color="000000" w:sz="6" w:space="0"/>
              <w:bottom w:val="nil"/>
            </w:tcBorders>
            <w:vAlign w:val="top"/>
          </w:tcPr>
          <w:p w14:paraId="3606EB4E">
            <w:pPr>
              <w:pStyle w:val="10"/>
              <w:spacing w:before="218"/>
              <w:ind w:left="247" w:right="256" w:firstLine="234"/>
              <w:rPr>
                <w:highlight w:val="none"/>
              </w:rPr>
            </w:pPr>
            <w:r>
              <w:rPr>
                <w:spacing w:val="-4"/>
                <w:highlight w:val="none"/>
              </w:rPr>
              <w:t>实际控制人</w:t>
            </w:r>
            <w:r>
              <w:rPr>
                <w:spacing w:val="-6"/>
                <w:highlight w:val="none"/>
              </w:rPr>
              <w:t>（主要负责人）</w:t>
            </w:r>
          </w:p>
        </w:tc>
        <w:tc>
          <w:tcPr>
            <w:tcW w:w="2211" w:type="dxa"/>
            <w:gridSpan w:val="2"/>
            <w:vAlign w:val="top"/>
          </w:tcPr>
          <w:p w14:paraId="20738032">
            <w:pPr>
              <w:pStyle w:val="10"/>
              <w:spacing w:before="126" w:line="220" w:lineRule="auto"/>
              <w:ind w:left="59"/>
              <w:rPr>
                <w:highlight w:val="none"/>
              </w:rPr>
            </w:pPr>
            <w:r>
              <w:rPr>
                <w:spacing w:val="-4"/>
                <w:highlight w:val="none"/>
              </w:rPr>
              <w:t>姓名：</w:t>
            </w:r>
          </w:p>
        </w:tc>
        <w:tc>
          <w:tcPr>
            <w:tcW w:w="5059" w:type="dxa"/>
            <w:gridSpan w:val="5"/>
            <w:tcBorders>
              <w:right w:val="single" w:color="000000" w:sz="6" w:space="0"/>
            </w:tcBorders>
            <w:vAlign w:val="top"/>
          </w:tcPr>
          <w:p w14:paraId="5AE807C1">
            <w:pPr>
              <w:pStyle w:val="10"/>
              <w:spacing w:before="127" w:line="222" w:lineRule="auto"/>
              <w:ind w:left="64"/>
              <w:rPr>
                <w:highlight w:val="none"/>
              </w:rPr>
            </w:pPr>
            <w:r>
              <w:rPr>
                <w:spacing w:val="-3"/>
                <w:highlight w:val="none"/>
              </w:rPr>
              <w:t>联系电话：</w:t>
            </w:r>
          </w:p>
        </w:tc>
      </w:tr>
      <w:tr w14:paraId="022C4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2152" w:type="dxa"/>
            <w:vMerge w:val="continue"/>
            <w:tcBorders>
              <w:top w:val="nil"/>
              <w:left w:val="single" w:color="000000" w:sz="6" w:space="0"/>
            </w:tcBorders>
            <w:vAlign w:val="top"/>
          </w:tcPr>
          <w:p w14:paraId="2CA26693">
            <w:pPr>
              <w:rPr>
                <w:rFonts w:ascii="Arial"/>
                <w:sz w:val="21"/>
                <w:highlight w:val="none"/>
              </w:rPr>
            </w:pPr>
          </w:p>
        </w:tc>
        <w:tc>
          <w:tcPr>
            <w:tcW w:w="7270" w:type="dxa"/>
            <w:gridSpan w:val="7"/>
            <w:tcBorders>
              <w:right w:val="single" w:color="000000" w:sz="6" w:space="0"/>
            </w:tcBorders>
            <w:vAlign w:val="top"/>
          </w:tcPr>
          <w:p w14:paraId="747D90A0">
            <w:pPr>
              <w:pStyle w:val="10"/>
              <w:spacing w:before="126" w:line="220" w:lineRule="auto"/>
              <w:ind w:left="65"/>
              <w:rPr>
                <w:highlight w:val="none"/>
              </w:rPr>
            </w:pPr>
            <w:r>
              <w:rPr>
                <w:spacing w:val="-3"/>
                <w:highlight w:val="none"/>
              </w:rPr>
              <w:t>身份证号码：</w:t>
            </w:r>
          </w:p>
        </w:tc>
      </w:tr>
      <w:tr w14:paraId="410CA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2152" w:type="dxa"/>
            <w:tcBorders>
              <w:left w:val="single" w:color="000000" w:sz="6" w:space="0"/>
            </w:tcBorders>
            <w:vAlign w:val="top"/>
          </w:tcPr>
          <w:p w14:paraId="5C1FD992">
            <w:pPr>
              <w:pStyle w:val="10"/>
              <w:spacing w:before="87" w:line="238" w:lineRule="auto"/>
              <w:ind w:left="724" w:right="355" w:hanging="367"/>
              <w:rPr>
                <w:highlight w:val="none"/>
              </w:rPr>
            </w:pPr>
            <w:r>
              <w:rPr>
                <w:spacing w:val="-2"/>
                <w:highlight w:val="none"/>
              </w:rPr>
              <w:t>主管医保工作</w:t>
            </w:r>
            <w:r>
              <w:rPr>
                <w:spacing w:val="-7"/>
                <w:highlight w:val="none"/>
              </w:rPr>
              <w:t>负责人</w:t>
            </w:r>
          </w:p>
        </w:tc>
        <w:tc>
          <w:tcPr>
            <w:tcW w:w="2211" w:type="dxa"/>
            <w:gridSpan w:val="2"/>
            <w:vAlign w:val="top"/>
          </w:tcPr>
          <w:p w14:paraId="55D903FE">
            <w:pPr>
              <w:rPr>
                <w:rFonts w:ascii="Arial"/>
                <w:sz w:val="21"/>
                <w:highlight w:val="none"/>
              </w:rPr>
            </w:pPr>
          </w:p>
        </w:tc>
        <w:tc>
          <w:tcPr>
            <w:tcW w:w="2071" w:type="dxa"/>
            <w:gridSpan w:val="2"/>
            <w:vAlign w:val="top"/>
          </w:tcPr>
          <w:p w14:paraId="0412599C">
            <w:pPr>
              <w:pStyle w:val="10"/>
              <w:spacing w:before="244" w:line="222" w:lineRule="auto"/>
              <w:ind w:left="563"/>
              <w:rPr>
                <w:highlight w:val="none"/>
              </w:rPr>
            </w:pPr>
            <w:r>
              <w:rPr>
                <w:spacing w:val="-3"/>
                <w:highlight w:val="none"/>
              </w:rPr>
              <w:t>联系电话</w:t>
            </w:r>
          </w:p>
        </w:tc>
        <w:tc>
          <w:tcPr>
            <w:tcW w:w="2988" w:type="dxa"/>
            <w:gridSpan w:val="3"/>
            <w:tcBorders>
              <w:right w:val="single" w:color="000000" w:sz="6" w:space="0"/>
            </w:tcBorders>
            <w:vAlign w:val="top"/>
          </w:tcPr>
          <w:p w14:paraId="52700C73">
            <w:pPr>
              <w:rPr>
                <w:rFonts w:ascii="Arial"/>
                <w:sz w:val="21"/>
                <w:highlight w:val="none"/>
              </w:rPr>
            </w:pPr>
          </w:p>
        </w:tc>
      </w:tr>
      <w:tr w14:paraId="41D107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2152" w:type="dxa"/>
            <w:tcBorders>
              <w:left w:val="single" w:color="000000" w:sz="6" w:space="0"/>
            </w:tcBorders>
            <w:vAlign w:val="top"/>
          </w:tcPr>
          <w:p w14:paraId="41DCA872">
            <w:pPr>
              <w:pStyle w:val="10"/>
              <w:spacing w:before="96"/>
              <w:ind w:left="716" w:right="355" w:hanging="349"/>
              <w:rPr>
                <w:highlight w:val="none"/>
              </w:rPr>
            </w:pPr>
            <w:r>
              <w:rPr>
                <w:spacing w:val="-4"/>
                <w:highlight w:val="none"/>
              </w:rPr>
              <w:t>医保职能部门联系人</w:t>
            </w:r>
          </w:p>
        </w:tc>
        <w:tc>
          <w:tcPr>
            <w:tcW w:w="2211" w:type="dxa"/>
            <w:gridSpan w:val="2"/>
            <w:vAlign w:val="top"/>
          </w:tcPr>
          <w:p w14:paraId="1BD2FE8B">
            <w:pPr>
              <w:rPr>
                <w:rFonts w:ascii="Arial"/>
                <w:sz w:val="21"/>
                <w:highlight w:val="none"/>
              </w:rPr>
            </w:pPr>
          </w:p>
        </w:tc>
        <w:tc>
          <w:tcPr>
            <w:tcW w:w="2071" w:type="dxa"/>
            <w:gridSpan w:val="2"/>
            <w:vAlign w:val="top"/>
          </w:tcPr>
          <w:p w14:paraId="0593C0C0">
            <w:pPr>
              <w:pStyle w:val="10"/>
              <w:spacing w:before="250" w:line="222" w:lineRule="auto"/>
              <w:ind w:left="563"/>
              <w:rPr>
                <w:highlight w:val="none"/>
              </w:rPr>
            </w:pPr>
            <w:r>
              <w:rPr>
                <w:spacing w:val="-3"/>
                <w:highlight w:val="none"/>
              </w:rPr>
              <w:t>联系电话</w:t>
            </w:r>
          </w:p>
        </w:tc>
        <w:tc>
          <w:tcPr>
            <w:tcW w:w="2988" w:type="dxa"/>
            <w:gridSpan w:val="3"/>
            <w:tcBorders>
              <w:right w:val="single" w:color="000000" w:sz="6" w:space="0"/>
            </w:tcBorders>
            <w:vAlign w:val="top"/>
          </w:tcPr>
          <w:p w14:paraId="5DD2EEC4">
            <w:pPr>
              <w:rPr>
                <w:rFonts w:ascii="Arial"/>
                <w:sz w:val="21"/>
                <w:highlight w:val="none"/>
              </w:rPr>
            </w:pPr>
          </w:p>
        </w:tc>
      </w:tr>
      <w:tr w14:paraId="4E1E5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2" w:hRule="atLeast"/>
        </w:trPr>
        <w:tc>
          <w:tcPr>
            <w:tcW w:w="2152" w:type="dxa"/>
            <w:tcBorders>
              <w:left w:val="single" w:color="000000" w:sz="6" w:space="0"/>
            </w:tcBorders>
            <w:vAlign w:val="top"/>
          </w:tcPr>
          <w:p w14:paraId="348D304B">
            <w:pPr>
              <w:spacing w:line="334" w:lineRule="auto"/>
              <w:rPr>
                <w:rFonts w:ascii="Arial"/>
                <w:sz w:val="21"/>
                <w:highlight w:val="none"/>
              </w:rPr>
            </w:pPr>
          </w:p>
          <w:p w14:paraId="0060D6DD">
            <w:pPr>
              <w:pStyle w:val="10"/>
              <w:spacing w:before="78" w:line="220" w:lineRule="auto"/>
              <w:ind w:left="355"/>
              <w:rPr>
                <w:highlight w:val="none"/>
              </w:rPr>
            </w:pPr>
            <w:r>
              <w:rPr>
                <w:spacing w:val="-2"/>
                <w:highlight w:val="none"/>
              </w:rPr>
              <w:t>在职职工人数</w:t>
            </w:r>
          </w:p>
        </w:tc>
        <w:tc>
          <w:tcPr>
            <w:tcW w:w="2211" w:type="dxa"/>
            <w:gridSpan w:val="2"/>
            <w:vAlign w:val="top"/>
          </w:tcPr>
          <w:p w14:paraId="12792191">
            <w:pPr>
              <w:rPr>
                <w:rFonts w:ascii="Arial"/>
                <w:sz w:val="21"/>
                <w:highlight w:val="none"/>
              </w:rPr>
            </w:pPr>
          </w:p>
        </w:tc>
        <w:tc>
          <w:tcPr>
            <w:tcW w:w="2071" w:type="dxa"/>
            <w:gridSpan w:val="2"/>
            <w:vAlign w:val="top"/>
          </w:tcPr>
          <w:p w14:paraId="043DAF75">
            <w:pPr>
              <w:pStyle w:val="10"/>
              <w:spacing w:before="259"/>
              <w:ind w:left="322" w:right="192" w:hanging="121"/>
              <w:rPr>
                <w:highlight w:val="none"/>
              </w:rPr>
            </w:pPr>
            <w:r>
              <w:rPr>
                <w:spacing w:val="-2"/>
                <w:highlight w:val="none"/>
              </w:rPr>
              <w:t>在本单位缴纳社保、医保人数</w:t>
            </w:r>
          </w:p>
        </w:tc>
        <w:tc>
          <w:tcPr>
            <w:tcW w:w="2988" w:type="dxa"/>
            <w:gridSpan w:val="3"/>
            <w:tcBorders>
              <w:right w:val="single" w:color="000000" w:sz="6" w:space="0"/>
            </w:tcBorders>
            <w:vAlign w:val="top"/>
          </w:tcPr>
          <w:p w14:paraId="30EA6206">
            <w:pPr>
              <w:rPr>
                <w:rFonts w:ascii="Arial"/>
                <w:sz w:val="21"/>
                <w:highlight w:val="none"/>
              </w:rPr>
            </w:pPr>
          </w:p>
        </w:tc>
      </w:tr>
      <w:tr w14:paraId="6C2D0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2" w:hRule="atLeast"/>
        </w:trPr>
        <w:tc>
          <w:tcPr>
            <w:tcW w:w="2152" w:type="dxa"/>
            <w:tcBorders>
              <w:left w:val="single" w:color="000000" w:sz="6" w:space="0"/>
            </w:tcBorders>
            <w:vAlign w:val="top"/>
          </w:tcPr>
          <w:p w14:paraId="05316139">
            <w:pPr>
              <w:pStyle w:val="10"/>
              <w:spacing w:before="274" w:line="220" w:lineRule="auto"/>
              <w:ind w:left="386"/>
              <w:rPr>
                <w:highlight w:val="none"/>
              </w:rPr>
            </w:pPr>
            <w:r>
              <w:rPr>
                <w:spacing w:val="-7"/>
                <w:highlight w:val="none"/>
              </w:rPr>
              <w:t>申请业务内容</w:t>
            </w:r>
          </w:p>
        </w:tc>
        <w:tc>
          <w:tcPr>
            <w:tcW w:w="7270" w:type="dxa"/>
            <w:gridSpan w:val="7"/>
            <w:tcBorders>
              <w:right w:val="single" w:color="000000" w:sz="6" w:space="0"/>
            </w:tcBorders>
            <w:vAlign w:val="top"/>
          </w:tcPr>
          <w:p w14:paraId="278FAE1C">
            <w:pPr>
              <w:pStyle w:val="10"/>
              <w:spacing w:before="274" w:line="220" w:lineRule="auto"/>
              <w:ind w:left="1440"/>
              <w:rPr>
                <w:rFonts w:ascii="Times New Roman" w:hAnsi="Times New Roman" w:eastAsia="Times New Roman" w:cs="Times New Roman"/>
                <w:highlight w:val="none"/>
              </w:rPr>
            </w:pPr>
            <w:r>
              <w:rPr>
                <w:spacing w:val="-2"/>
                <w:highlight w:val="none"/>
              </w:rPr>
              <w:t>住院</w:t>
            </w:r>
            <w:r>
              <w:rPr>
                <w:rFonts w:ascii="Times New Roman" w:hAnsi="Times New Roman" w:eastAsia="Times New Roman" w:cs="Times New Roman"/>
                <w:spacing w:val="-2"/>
                <w:highlight w:val="none"/>
              </w:rPr>
              <w:t xml:space="preserve">□                       </w:t>
            </w:r>
            <w:r>
              <w:rPr>
                <w:spacing w:val="-2"/>
                <w:highlight w:val="none"/>
              </w:rPr>
              <w:t>门</w:t>
            </w:r>
            <w:r>
              <w:rPr>
                <w:spacing w:val="-3"/>
                <w:highlight w:val="none"/>
              </w:rPr>
              <w:t>诊</w:t>
            </w:r>
            <w:r>
              <w:rPr>
                <w:rFonts w:ascii="Times New Roman" w:hAnsi="Times New Roman" w:eastAsia="Times New Roman" w:cs="Times New Roman"/>
                <w:spacing w:val="-3"/>
                <w:highlight w:val="none"/>
              </w:rPr>
              <w:t xml:space="preserve">□                     </w:t>
            </w:r>
            <w:r>
              <w:rPr>
                <w:spacing w:val="-3"/>
                <w:highlight w:val="none"/>
              </w:rPr>
              <w:t>个账</w:t>
            </w:r>
            <w:r>
              <w:rPr>
                <w:rFonts w:ascii="Times New Roman" w:hAnsi="Times New Roman" w:eastAsia="Times New Roman" w:cs="Times New Roman"/>
                <w:spacing w:val="-3"/>
                <w:highlight w:val="none"/>
              </w:rPr>
              <w:t>□</w:t>
            </w:r>
          </w:p>
        </w:tc>
      </w:tr>
      <w:tr w14:paraId="19481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2152" w:type="dxa"/>
            <w:vMerge w:val="restart"/>
            <w:tcBorders>
              <w:left w:val="single" w:color="000000" w:sz="6" w:space="0"/>
              <w:bottom w:val="nil"/>
            </w:tcBorders>
            <w:vAlign w:val="top"/>
          </w:tcPr>
          <w:p w14:paraId="35A902A4">
            <w:pPr>
              <w:spacing w:line="265" w:lineRule="auto"/>
              <w:rPr>
                <w:rFonts w:ascii="Arial"/>
                <w:sz w:val="21"/>
                <w:highlight w:val="none"/>
              </w:rPr>
            </w:pPr>
          </w:p>
          <w:p w14:paraId="5F6934B7">
            <w:pPr>
              <w:spacing w:line="265" w:lineRule="auto"/>
              <w:rPr>
                <w:rFonts w:ascii="Arial"/>
                <w:sz w:val="21"/>
                <w:highlight w:val="none"/>
              </w:rPr>
            </w:pPr>
          </w:p>
          <w:p w14:paraId="5709AAB9">
            <w:pPr>
              <w:spacing w:line="265" w:lineRule="auto"/>
              <w:rPr>
                <w:rFonts w:ascii="Arial"/>
                <w:sz w:val="21"/>
                <w:highlight w:val="none"/>
              </w:rPr>
            </w:pPr>
          </w:p>
          <w:p w14:paraId="3E469E51">
            <w:pPr>
              <w:spacing w:line="266" w:lineRule="auto"/>
              <w:rPr>
                <w:rFonts w:ascii="Arial"/>
                <w:sz w:val="21"/>
                <w:highlight w:val="none"/>
              </w:rPr>
            </w:pPr>
          </w:p>
          <w:p w14:paraId="5D11558E">
            <w:pPr>
              <w:pStyle w:val="10"/>
              <w:spacing w:before="78" w:line="241" w:lineRule="auto"/>
              <w:ind w:left="354" w:right="355" w:firstLine="3"/>
              <w:jc w:val="both"/>
              <w:rPr>
                <w:highlight w:val="none"/>
              </w:rPr>
            </w:pPr>
            <w:r>
              <w:rPr>
                <w:spacing w:val="-2"/>
                <w:highlight w:val="none"/>
              </w:rPr>
              <w:t>卫技人员汇总情况（以注册</w:t>
            </w:r>
            <w:r>
              <w:rPr>
                <w:spacing w:val="22"/>
                <w:highlight w:val="none"/>
              </w:rPr>
              <w:t>人员为准）</w:t>
            </w:r>
          </w:p>
        </w:tc>
        <w:tc>
          <w:tcPr>
            <w:tcW w:w="1404" w:type="dxa"/>
            <w:vAlign w:val="top"/>
          </w:tcPr>
          <w:p w14:paraId="427C8ACB">
            <w:pPr>
              <w:rPr>
                <w:rFonts w:ascii="Arial"/>
                <w:sz w:val="21"/>
                <w:highlight w:val="none"/>
              </w:rPr>
            </w:pPr>
          </w:p>
        </w:tc>
        <w:tc>
          <w:tcPr>
            <w:tcW w:w="1424" w:type="dxa"/>
            <w:gridSpan w:val="2"/>
            <w:vAlign w:val="top"/>
          </w:tcPr>
          <w:p w14:paraId="588A7CD3">
            <w:pPr>
              <w:pStyle w:val="10"/>
              <w:spacing w:before="224" w:line="220" w:lineRule="auto"/>
              <w:ind w:left="478"/>
              <w:rPr>
                <w:highlight w:val="none"/>
              </w:rPr>
            </w:pPr>
            <w:r>
              <w:rPr>
                <w:spacing w:val="-6"/>
                <w:highlight w:val="none"/>
              </w:rPr>
              <w:t>人数</w:t>
            </w:r>
          </w:p>
        </w:tc>
        <w:tc>
          <w:tcPr>
            <w:tcW w:w="4442" w:type="dxa"/>
            <w:gridSpan w:val="4"/>
            <w:tcBorders>
              <w:right w:val="single" w:color="000000" w:sz="6" w:space="0"/>
            </w:tcBorders>
            <w:vAlign w:val="top"/>
          </w:tcPr>
          <w:p w14:paraId="1B04210B">
            <w:pPr>
              <w:pStyle w:val="10"/>
              <w:spacing w:before="225" w:line="219" w:lineRule="auto"/>
              <w:ind w:left="785"/>
              <w:rPr>
                <w:highlight w:val="none"/>
              </w:rPr>
            </w:pPr>
            <w:r>
              <w:rPr>
                <w:spacing w:val="-1"/>
                <w:highlight w:val="none"/>
              </w:rPr>
              <w:t>第一注册地在本机构的人数</w:t>
            </w:r>
          </w:p>
        </w:tc>
      </w:tr>
      <w:tr w14:paraId="298E06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2152" w:type="dxa"/>
            <w:vMerge w:val="continue"/>
            <w:tcBorders>
              <w:top w:val="nil"/>
              <w:left w:val="single" w:color="000000" w:sz="6" w:space="0"/>
              <w:bottom w:val="nil"/>
            </w:tcBorders>
            <w:vAlign w:val="top"/>
          </w:tcPr>
          <w:p w14:paraId="65C458EE">
            <w:pPr>
              <w:rPr>
                <w:rFonts w:ascii="Arial"/>
                <w:sz w:val="21"/>
                <w:highlight w:val="none"/>
              </w:rPr>
            </w:pPr>
          </w:p>
        </w:tc>
        <w:tc>
          <w:tcPr>
            <w:tcW w:w="1404" w:type="dxa"/>
            <w:vAlign w:val="top"/>
          </w:tcPr>
          <w:p w14:paraId="4A9D1986">
            <w:pPr>
              <w:pStyle w:val="10"/>
              <w:spacing w:before="133" w:line="224" w:lineRule="auto"/>
              <w:ind w:left="476"/>
              <w:rPr>
                <w:highlight w:val="none"/>
              </w:rPr>
            </w:pPr>
            <w:r>
              <w:rPr>
                <w:spacing w:val="-11"/>
                <w:highlight w:val="none"/>
              </w:rPr>
              <w:t>医生</w:t>
            </w:r>
          </w:p>
        </w:tc>
        <w:tc>
          <w:tcPr>
            <w:tcW w:w="1424" w:type="dxa"/>
            <w:gridSpan w:val="2"/>
            <w:vAlign w:val="top"/>
          </w:tcPr>
          <w:p w14:paraId="2FEAED47">
            <w:pPr>
              <w:rPr>
                <w:rFonts w:ascii="Arial"/>
                <w:sz w:val="21"/>
                <w:highlight w:val="none"/>
              </w:rPr>
            </w:pPr>
          </w:p>
        </w:tc>
        <w:tc>
          <w:tcPr>
            <w:tcW w:w="4442" w:type="dxa"/>
            <w:gridSpan w:val="4"/>
            <w:tcBorders>
              <w:right w:val="single" w:color="000000" w:sz="6" w:space="0"/>
            </w:tcBorders>
            <w:vAlign w:val="top"/>
          </w:tcPr>
          <w:p w14:paraId="5A631ADE">
            <w:pPr>
              <w:rPr>
                <w:rFonts w:ascii="Arial"/>
                <w:sz w:val="21"/>
                <w:highlight w:val="none"/>
              </w:rPr>
            </w:pPr>
          </w:p>
        </w:tc>
      </w:tr>
      <w:tr w14:paraId="61963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2152" w:type="dxa"/>
            <w:vMerge w:val="continue"/>
            <w:tcBorders>
              <w:top w:val="nil"/>
              <w:left w:val="single" w:color="000000" w:sz="6" w:space="0"/>
              <w:bottom w:val="nil"/>
            </w:tcBorders>
            <w:vAlign w:val="top"/>
          </w:tcPr>
          <w:p w14:paraId="7A0756D3">
            <w:pPr>
              <w:rPr>
                <w:rFonts w:ascii="Arial"/>
                <w:sz w:val="21"/>
                <w:highlight w:val="none"/>
              </w:rPr>
            </w:pPr>
          </w:p>
        </w:tc>
        <w:tc>
          <w:tcPr>
            <w:tcW w:w="1404" w:type="dxa"/>
            <w:vAlign w:val="top"/>
          </w:tcPr>
          <w:p w14:paraId="45097B1E">
            <w:pPr>
              <w:pStyle w:val="10"/>
              <w:spacing w:before="134" w:line="221" w:lineRule="auto"/>
              <w:ind w:left="465"/>
              <w:rPr>
                <w:highlight w:val="none"/>
              </w:rPr>
            </w:pPr>
            <w:r>
              <w:rPr>
                <w:spacing w:val="-6"/>
                <w:highlight w:val="none"/>
              </w:rPr>
              <w:t>护士</w:t>
            </w:r>
          </w:p>
        </w:tc>
        <w:tc>
          <w:tcPr>
            <w:tcW w:w="1424" w:type="dxa"/>
            <w:gridSpan w:val="2"/>
            <w:vAlign w:val="top"/>
          </w:tcPr>
          <w:p w14:paraId="00EC124A">
            <w:pPr>
              <w:rPr>
                <w:rFonts w:ascii="Arial"/>
                <w:sz w:val="21"/>
                <w:highlight w:val="none"/>
              </w:rPr>
            </w:pPr>
          </w:p>
        </w:tc>
        <w:tc>
          <w:tcPr>
            <w:tcW w:w="4442" w:type="dxa"/>
            <w:gridSpan w:val="4"/>
            <w:tcBorders>
              <w:right w:val="single" w:color="000000" w:sz="6" w:space="0"/>
            </w:tcBorders>
            <w:vAlign w:val="top"/>
          </w:tcPr>
          <w:p w14:paraId="1C4DC0BC">
            <w:pPr>
              <w:rPr>
                <w:rFonts w:ascii="Arial"/>
                <w:sz w:val="21"/>
                <w:highlight w:val="none"/>
              </w:rPr>
            </w:pPr>
          </w:p>
        </w:tc>
      </w:tr>
      <w:tr w14:paraId="7B22D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2152" w:type="dxa"/>
            <w:vMerge w:val="continue"/>
            <w:tcBorders>
              <w:top w:val="nil"/>
              <w:left w:val="single" w:color="000000" w:sz="6" w:space="0"/>
              <w:bottom w:val="nil"/>
            </w:tcBorders>
            <w:vAlign w:val="top"/>
          </w:tcPr>
          <w:p w14:paraId="72ACF923">
            <w:pPr>
              <w:rPr>
                <w:rFonts w:ascii="Arial"/>
                <w:sz w:val="21"/>
                <w:highlight w:val="none"/>
              </w:rPr>
            </w:pPr>
          </w:p>
        </w:tc>
        <w:tc>
          <w:tcPr>
            <w:tcW w:w="1404" w:type="dxa"/>
            <w:vAlign w:val="top"/>
          </w:tcPr>
          <w:p w14:paraId="7BD1C752">
            <w:pPr>
              <w:pStyle w:val="10"/>
              <w:spacing w:before="133" w:line="222" w:lineRule="auto"/>
              <w:ind w:left="476"/>
              <w:rPr>
                <w:highlight w:val="none"/>
              </w:rPr>
            </w:pPr>
            <w:r>
              <w:rPr>
                <w:spacing w:val="-11"/>
                <w:highlight w:val="none"/>
              </w:rPr>
              <w:t>医技</w:t>
            </w:r>
          </w:p>
        </w:tc>
        <w:tc>
          <w:tcPr>
            <w:tcW w:w="1424" w:type="dxa"/>
            <w:gridSpan w:val="2"/>
            <w:vAlign w:val="top"/>
          </w:tcPr>
          <w:p w14:paraId="03DA3E52">
            <w:pPr>
              <w:rPr>
                <w:rFonts w:ascii="Arial"/>
                <w:sz w:val="21"/>
                <w:highlight w:val="none"/>
              </w:rPr>
            </w:pPr>
          </w:p>
        </w:tc>
        <w:tc>
          <w:tcPr>
            <w:tcW w:w="4442" w:type="dxa"/>
            <w:gridSpan w:val="4"/>
            <w:tcBorders>
              <w:right w:val="single" w:color="000000" w:sz="6" w:space="0"/>
            </w:tcBorders>
            <w:vAlign w:val="top"/>
          </w:tcPr>
          <w:p w14:paraId="524029CF">
            <w:pPr>
              <w:rPr>
                <w:rFonts w:ascii="Arial"/>
                <w:sz w:val="21"/>
                <w:highlight w:val="none"/>
              </w:rPr>
            </w:pPr>
          </w:p>
        </w:tc>
      </w:tr>
      <w:tr w14:paraId="7450C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8" w:hRule="atLeast"/>
        </w:trPr>
        <w:tc>
          <w:tcPr>
            <w:tcW w:w="2152" w:type="dxa"/>
            <w:vMerge w:val="continue"/>
            <w:tcBorders>
              <w:top w:val="nil"/>
              <w:left w:val="single" w:color="000000" w:sz="6" w:space="0"/>
              <w:bottom w:val="nil"/>
            </w:tcBorders>
            <w:vAlign w:val="top"/>
          </w:tcPr>
          <w:p w14:paraId="1CDAB169">
            <w:pPr>
              <w:rPr>
                <w:rFonts w:ascii="Arial"/>
                <w:sz w:val="21"/>
                <w:highlight w:val="none"/>
              </w:rPr>
            </w:pPr>
          </w:p>
        </w:tc>
        <w:tc>
          <w:tcPr>
            <w:tcW w:w="1404" w:type="dxa"/>
            <w:vAlign w:val="top"/>
          </w:tcPr>
          <w:p w14:paraId="5FAF14BE">
            <w:pPr>
              <w:pStyle w:val="10"/>
              <w:spacing w:before="136" w:line="220" w:lineRule="auto"/>
              <w:ind w:left="467"/>
              <w:rPr>
                <w:highlight w:val="none"/>
              </w:rPr>
            </w:pPr>
            <w:r>
              <w:rPr>
                <w:spacing w:val="-7"/>
                <w:highlight w:val="none"/>
              </w:rPr>
              <w:t>药师</w:t>
            </w:r>
          </w:p>
        </w:tc>
        <w:tc>
          <w:tcPr>
            <w:tcW w:w="1424" w:type="dxa"/>
            <w:gridSpan w:val="2"/>
            <w:vAlign w:val="top"/>
          </w:tcPr>
          <w:p w14:paraId="7A975042">
            <w:pPr>
              <w:rPr>
                <w:rFonts w:ascii="Arial"/>
                <w:sz w:val="21"/>
                <w:highlight w:val="none"/>
              </w:rPr>
            </w:pPr>
          </w:p>
        </w:tc>
        <w:tc>
          <w:tcPr>
            <w:tcW w:w="4442" w:type="dxa"/>
            <w:gridSpan w:val="4"/>
            <w:tcBorders>
              <w:right w:val="single" w:color="000000" w:sz="6" w:space="0"/>
            </w:tcBorders>
            <w:vAlign w:val="top"/>
          </w:tcPr>
          <w:p w14:paraId="7C8A72FC">
            <w:pPr>
              <w:rPr>
                <w:rFonts w:ascii="Arial"/>
                <w:sz w:val="21"/>
                <w:highlight w:val="none"/>
              </w:rPr>
            </w:pPr>
          </w:p>
        </w:tc>
      </w:tr>
      <w:tr w14:paraId="71D8B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2152" w:type="dxa"/>
            <w:vMerge w:val="continue"/>
            <w:tcBorders>
              <w:top w:val="nil"/>
              <w:left w:val="single" w:color="000000" w:sz="6" w:space="0"/>
              <w:bottom w:val="single" w:color="000000" w:sz="6" w:space="0"/>
            </w:tcBorders>
            <w:vAlign w:val="top"/>
          </w:tcPr>
          <w:p w14:paraId="5781C470">
            <w:pPr>
              <w:rPr>
                <w:rFonts w:ascii="Arial"/>
                <w:sz w:val="21"/>
                <w:highlight w:val="none"/>
              </w:rPr>
            </w:pPr>
          </w:p>
        </w:tc>
        <w:tc>
          <w:tcPr>
            <w:tcW w:w="1404" w:type="dxa"/>
            <w:tcBorders>
              <w:bottom w:val="single" w:color="000000" w:sz="6" w:space="0"/>
            </w:tcBorders>
            <w:vAlign w:val="top"/>
          </w:tcPr>
          <w:p w14:paraId="4B5BCD99">
            <w:pPr>
              <w:pStyle w:val="10"/>
              <w:spacing w:before="135" w:line="222" w:lineRule="auto"/>
              <w:ind w:left="465"/>
              <w:rPr>
                <w:highlight w:val="none"/>
              </w:rPr>
            </w:pPr>
            <w:r>
              <w:rPr>
                <w:spacing w:val="-6"/>
                <w:highlight w:val="none"/>
              </w:rPr>
              <w:t>合计</w:t>
            </w:r>
          </w:p>
        </w:tc>
        <w:tc>
          <w:tcPr>
            <w:tcW w:w="1424" w:type="dxa"/>
            <w:gridSpan w:val="2"/>
            <w:tcBorders>
              <w:bottom w:val="single" w:color="000000" w:sz="6" w:space="0"/>
            </w:tcBorders>
            <w:vAlign w:val="top"/>
          </w:tcPr>
          <w:p w14:paraId="0ADC4864">
            <w:pPr>
              <w:rPr>
                <w:rFonts w:ascii="Arial"/>
                <w:sz w:val="21"/>
                <w:highlight w:val="none"/>
              </w:rPr>
            </w:pPr>
          </w:p>
        </w:tc>
        <w:tc>
          <w:tcPr>
            <w:tcW w:w="4442" w:type="dxa"/>
            <w:gridSpan w:val="4"/>
            <w:tcBorders>
              <w:bottom w:val="single" w:color="000000" w:sz="6" w:space="0"/>
              <w:right w:val="single" w:color="000000" w:sz="6" w:space="0"/>
            </w:tcBorders>
            <w:vAlign w:val="top"/>
          </w:tcPr>
          <w:p w14:paraId="7F18B843">
            <w:pPr>
              <w:rPr>
                <w:rFonts w:ascii="Arial"/>
                <w:sz w:val="21"/>
                <w:highlight w:val="none"/>
              </w:rPr>
            </w:pPr>
          </w:p>
        </w:tc>
      </w:tr>
    </w:tbl>
    <w:p w14:paraId="1B78A64D">
      <w:pPr>
        <w:pStyle w:val="2"/>
        <w:rPr>
          <w:highlight w:val="none"/>
        </w:rPr>
      </w:pPr>
    </w:p>
    <w:p w14:paraId="28841835">
      <w:pPr>
        <w:rPr>
          <w:highlight w:val="none"/>
        </w:rPr>
        <w:sectPr>
          <w:footerReference r:id="rId8" w:type="default"/>
          <w:pgSz w:w="11906" w:h="16839"/>
          <w:pgMar w:top="1431" w:right="1234" w:bottom="1318" w:left="1234" w:header="0" w:footer="1006" w:gutter="0"/>
          <w:cols w:space="720" w:num="1"/>
        </w:sectPr>
      </w:pPr>
    </w:p>
    <w:p w14:paraId="7E69FE0E">
      <w:pPr>
        <w:spacing w:before="28"/>
        <w:rPr>
          <w:highlight w:val="none"/>
        </w:rPr>
      </w:pPr>
    </w:p>
    <w:tbl>
      <w:tblPr>
        <w:tblStyle w:val="9"/>
        <w:tblW w:w="94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52"/>
        <w:gridCol w:w="1404"/>
        <w:gridCol w:w="1424"/>
        <w:gridCol w:w="281"/>
        <w:gridCol w:w="1173"/>
        <w:gridCol w:w="1000"/>
        <w:gridCol w:w="1151"/>
        <w:gridCol w:w="837"/>
      </w:tblGrid>
      <w:tr w14:paraId="0A3631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7" w:hRule="atLeast"/>
        </w:trPr>
        <w:tc>
          <w:tcPr>
            <w:tcW w:w="2152" w:type="dxa"/>
            <w:vMerge w:val="restart"/>
            <w:tcBorders>
              <w:top w:val="single" w:color="000000" w:sz="6" w:space="0"/>
              <w:left w:val="single" w:color="000000" w:sz="6" w:space="0"/>
              <w:bottom w:val="nil"/>
            </w:tcBorders>
            <w:vAlign w:val="top"/>
          </w:tcPr>
          <w:p w14:paraId="2A776561">
            <w:pPr>
              <w:spacing w:line="251" w:lineRule="auto"/>
              <w:rPr>
                <w:rFonts w:ascii="Arial"/>
                <w:sz w:val="21"/>
                <w:highlight w:val="none"/>
              </w:rPr>
            </w:pPr>
          </w:p>
          <w:p w14:paraId="0FB62E94">
            <w:pPr>
              <w:spacing w:line="251" w:lineRule="auto"/>
              <w:rPr>
                <w:rFonts w:ascii="Arial"/>
                <w:sz w:val="21"/>
                <w:highlight w:val="none"/>
              </w:rPr>
            </w:pPr>
          </w:p>
          <w:p w14:paraId="61548BA2">
            <w:pPr>
              <w:spacing w:line="251" w:lineRule="auto"/>
              <w:rPr>
                <w:rFonts w:ascii="Arial"/>
                <w:sz w:val="21"/>
                <w:highlight w:val="none"/>
              </w:rPr>
            </w:pPr>
          </w:p>
          <w:p w14:paraId="7C14C285">
            <w:pPr>
              <w:pStyle w:val="10"/>
              <w:spacing w:before="78"/>
              <w:ind w:left="116" w:right="115" w:hanging="1"/>
              <w:jc w:val="both"/>
              <w:rPr>
                <w:highlight w:val="none"/>
              </w:rPr>
            </w:pPr>
            <w:r>
              <w:rPr>
                <w:spacing w:val="-2"/>
                <w:highlight w:val="none"/>
              </w:rPr>
              <w:t>科室设置、医护人员（以注册人员为准）、病床数情况</w:t>
            </w:r>
          </w:p>
        </w:tc>
        <w:tc>
          <w:tcPr>
            <w:tcW w:w="1404" w:type="dxa"/>
            <w:tcBorders>
              <w:top w:val="single" w:color="000000" w:sz="6" w:space="0"/>
            </w:tcBorders>
            <w:vAlign w:val="top"/>
          </w:tcPr>
          <w:p w14:paraId="3BAEF0D1">
            <w:pPr>
              <w:spacing w:line="329" w:lineRule="auto"/>
              <w:rPr>
                <w:rFonts w:ascii="Arial"/>
                <w:sz w:val="21"/>
                <w:highlight w:val="none"/>
              </w:rPr>
            </w:pPr>
          </w:p>
          <w:p w14:paraId="6D25DDD4">
            <w:pPr>
              <w:pStyle w:val="10"/>
              <w:spacing w:before="78" w:line="219" w:lineRule="auto"/>
              <w:ind w:left="464"/>
              <w:rPr>
                <w:highlight w:val="none"/>
              </w:rPr>
            </w:pPr>
            <w:r>
              <w:rPr>
                <w:spacing w:val="-5"/>
                <w:highlight w:val="none"/>
              </w:rPr>
              <w:t>科室</w:t>
            </w:r>
          </w:p>
        </w:tc>
        <w:tc>
          <w:tcPr>
            <w:tcW w:w="1424" w:type="dxa"/>
            <w:tcBorders>
              <w:top w:val="single" w:color="000000" w:sz="6" w:space="0"/>
            </w:tcBorders>
            <w:vAlign w:val="top"/>
          </w:tcPr>
          <w:p w14:paraId="26C690B5">
            <w:pPr>
              <w:pStyle w:val="10"/>
              <w:spacing w:before="253"/>
              <w:ind w:left="117" w:right="111" w:firstLine="118"/>
              <w:rPr>
                <w:highlight w:val="none"/>
              </w:rPr>
            </w:pPr>
            <w:r>
              <w:rPr>
                <w:spacing w:val="-3"/>
                <w:highlight w:val="none"/>
              </w:rPr>
              <w:t>住院实际开放床位数</w:t>
            </w:r>
          </w:p>
        </w:tc>
        <w:tc>
          <w:tcPr>
            <w:tcW w:w="2454" w:type="dxa"/>
            <w:gridSpan w:val="3"/>
            <w:tcBorders>
              <w:top w:val="single" w:color="000000" w:sz="6" w:space="0"/>
            </w:tcBorders>
            <w:vAlign w:val="top"/>
          </w:tcPr>
          <w:p w14:paraId="567681E2">
            <w:pPr>
              <w:pStyle w:val="10"/>
              <w:spacing w:before="97" w:line="220" w:lineRule="auto"/>
              <w:ind w:left="768"/>
              <w:rPr>
                <w:highlight w:val="none"/>
              </w:rPr>
            </w:pPr>
            <w:r>
              <w:rPr>
                <w:spacing w:val="-6"/>
                <w:highlight w:val="none"/>
              </w:rPr>
              <w:t>医生人数</w:t>
            </w:r>
          </w:p>
          <w:p w14:paraId="0BC832BE">
            <w:pPr>
              <w:pStyle w:val="10"/>
              <w:spacing w:before="25"/>
              <w:ind w:left="157" w:right="141" w:firstLine="10"/>
              <w:rPr>
                <w:highlight w:val="none"/>
              </w:rPr>
            </w:pPr>
            <w:r>
              <w:rPr>
                <w:spacing w:val="-3"/>
                <w:highlight w:val="none"/>
              </w:rPr>
              <w:t>（其中第一注册地在</w:t>
            </w:r>
            <w:r>
              <w:rPr>
                <w:spacing w:val="-2"/>
                <w:highlight w:val="none"/>
              </w:rPr>
              <w:t>本医疗机构的人数）</w:t>
            </w:r>
          </w:p>
        </w:tc>
        <w:tc>
          <w:tcPr>
            <w:tcW w:w="1151" w:type="dxa"/>
            <w:tcBorders>
              <w:top w:val="single" w:color="000000" w:sz="6" w:space="0"/>
            </w:tcBorders>
            <w:vAlign w:val="top"/>
          </w:tcPr>
          <w:p w14:paraId="6DBA3CF0">
            <w:pPr>
              <w:spacing w:line="329" w:lineRule="auto"/>
              <w:rPr>
                <w:rFonts w:ascii="Arial"/>
                <w:sz w:val="21"/>
                <w:highlight w:val="none"/>
              </w:rPr>
            </w:pPr>
          </w:p>
          <w:p w14:paraId="57085DC0">
            <w:pPr>
              <w:pStyle w:val="10"/>
              <w:spacing w:before="78" w:line="220" w:lineRule="auto"/>
              <w:ind w:left="108"/>
              <w:rPr>
                <w:highlight w:val="none"/>
              </w:rPr>
            </w:pPr>
            <w:r>
              <w:rPr>
                <w:spacing w:val="-3"/>
                <w:highlight w:val="none"/>
              </w:rPr>
              <w:t>护士人数</w:t>
            </w:r>
          </w:p>
        </w:tc>
        <w:tc>
          <w:tcPr>
            <w:tcW w:w="837" w:type="dxa"/>
            <w:tcBorders>
              <w:top w:val="single" w:color="000000" w:sz="6" w:space="0"/>
              <w:right w:val="single" w:color="000000" w:sz="6" w:space="0"/>
            </w:tcBorders>
            <w:vAlign w:val="top"/>
          </w:tcPr>
          <w:p w14:paraId="64B76560">
            <w:pPr>
              <w:spacing w:line="328" w:lineRule="auto"/>
              <w:rPr>
                <w:rFonts w:ascii="Arial"/>
                <w:sz w:val="21"/>
                <w:highlight w:val="none"/>
              </w:rPr>
            </w:pPr>
          </w:p>
          <w:p w14:paraId="315FA95C">
            <w:pPr>
              <w:pStyle w:val="10"/>
              <w:spacing w:before="78" w:line="221" w:lineRule="auto"/>
              <w:ind w:left="188"/>
              <w:rPr>
                <w:highlight w:val="none"/>
              </w:rPr>
            </w:pPr>
            <w:r>
              <w:rPr>
                <w:spacing w:val="-6"/>
                <w:highlight w:val="none"/>
              </w:rPr>
              <w:t>其他</w:t>
            </w:r>
          </w:p>
        </w:tc>
      </w:tr>
      <w:tr w14:paraId="7D084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2152" w:type="dxa"/>
            <w:vMerge w:val="continue"/>
            <w:tcBorders>
              <w:top w:val="nil"/>
              <w:left w:val="single" w:color="000000" w:sz="6" w:space="0"/>
              <w:bottom w:val="nil"/>
            </w:tcBorders>
            <w:vAlign w:val="top"/>
          </w:tcPr>
          <w:p w14:paraId="2A7B5025">
            <w:pPr>
              <w:rPr>
                <w:rFonts w:ascii="Arial"/>
                <w:sz w:val="21"/>
                <w:highlight w:val="none"/>
              </w:rPr>
            </w:pPr>
          </w:p>
        </w:tc>
        <w:tc>
          <w:tcPr>
            <w:tcW w:w="1404" w:type="dxa"/>
            <w:vAlign w:val="top"/>
          </w:tcPr>
          <w:p w14:paraId="13FD981D">
            <w:pPr>
              <w:rPr>
                <w:rFonts w:ascii="Arial"/>
                <w:sz w:val="21"/>
                <w:highlight w:val="none"/>
              </w:rPr>
            </w:pPr>
          </w:p>
        </w:tc>
        <w:tc>
          <w:tcPr>
            <w:tcW w:w="1424" w:type="dxa"/>
            <w:vAlign w:val="top"/>
          </w:tcPr>
          <w:p w14:paraId="7EE7A92D">
            <w:pPr>
              <w:rPr>
                <w:rFonts w:ascii="Arial"/>
                <w:sz w:val="21"/>
                <w:highlight w:val="none"/>
              </w:rPr>
            </w:pPr>
          </w:p>
        </w:tc>
        <w:tc>
          <w:tcPr>
            <w:tcW w:w="2454" w:type="dxa"/>
            <w:gridSpan w:val="3"/>
            <w:vAlign w:val="top"/>
          </w:tcPr>
          <w:p w14:paraId="524C63E8">
            <w:pPr>
              <w:rPr>
                <w:rFonts w:ascii="Arial"/>
                <w:sz w:val="21"/>
                <w:highlight w:val="none"/>
              </w:rPr>
            </w:pPr>
          </w:p>
        </w:tc>
        <w:tc>
          <w:tcPr>
            <w:tcW w:w="1151" w:type="dxa"/>
            <w:vAlign w:val="top"/>
          </w:tcPr>
          <w:p w14:paraId="22D68721">
            <w:pPr>
              <w:rPr>
                <w:rFonts w:ascii="Arial"/>
                <w:sz w:val="21"/>
                <w:highlight w:val="none"/>
              </w:rPr>
            </w:pPr>
          </w:p>
        </w:tc>
        <w:tc>
          <w:tcPr>
            <w:tcW w:w="837" w:type="dxa"/>
            <w:tcBorders>
              <w:right w:val="single" w:color="000000" w:sz="6" w:space="0"/>
            </w:tcBorders>
            <w:vAlign w:val="top"/>
          </w:tcPr>
          <w:p w14:paraId="27D2BCB7">
            <w:pPr>
              <w:rPr>
                <w:rFonts w:ascii="Arial"/>
                <w:sz w:val="21"/>
                <w:highlight w:val="none"/>
              </w:rPr>
            </w:pPr>
          </w:p>
        </w:tc>
      </w:tr>
      <w:tr w14:paraId="46C6A4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152" w:type="dxa"/>
            <w:vMerge w:val="continue"/>
            <w:tcBorders>
              <w:top w:val="nil"/>
              <w:left w:val="single" w:color="000000" w:sz="6" w:space="0"/>
              <w:bottom w:val="nil"/>
            </w:tcBorders>
            <w:vAlign w:val="top"/>
          </w:tcPr>
          <w:p w14:paraId="6925EBC6">
            <w:pPr>
              <w:rPr>
                <w:rFonts w:ascii="Arial"/>
                <w:sz w:val="21"/>
                <w:highlight w:val="none"/>
              </w:rPr>
            </w:pPr>
          </w:p>
        </w:tc>
        <w:tc>
          <w:tcPr>
            <w:tcW w:w="1404" w:type="dxa"/>
            <w:vAlign w:val="top"/>
          </w:tcPr>
          <w:p w14:paraId="1A5FEE44">
            <w:pPr>
              <w:rPr>
                <w:rFonts w:ascii="Arial"/>
                <w:sz w:val="21"/>
                <w:highlight w:val="none"/>
              </w:rPr>
            </w:pPr>
          </w:p>
        </w:tc>
        <w:tc>
          <w:tcPr>
            <w:tcW w:w="1424" w:type="dxa"/>
            <w:vAlign w:val="top"/>
          </w:tcPr>
          <w:p w14:paraId="084AF883">
            <w:pPr>
              <w:rPr>
                <w:rFonts w:ascii="Arial"/>
                <w:sz w:val="21"/>
                <w:highlight w:val="none"/>
              </w:rPr>
            </w:pPr>
          </w:p>
        </w:tc>
        <w:tc>
          <w:tcPr>
            <w:tcW w:w="2454" w:type="dxa"/>
            <w:gridSpan w:val="3"/>
            <w:vAlign w:val="top"/>
          </w:tcPr>
          <w:p w14:paraId="44B93B00">
            <w:pPr>
              <w:rPr>
                <w:rFonts w:ascii="Arial"/>
                <w:sz w:val="21"/>
                <w:highlight w:val="none"/>
              </w:rPr>
            </w:pPr>
          </w:p>
        </w:tc>
        <w:tc>
          <w:tcPr>
            <w:tcW w:w="1151" w:type="dxa"/>
            <w:vAlign w:val="top"/>
          </w:tcPr>
          <w:p w14:paraId="106BB0CD">
            <w:pPr>
              <w:rPr>
                <w:rFonts w:ascii="Arial"/>
                <w:sz w:val="21"/>
                <w:highlight w:val="none"/>
              </w:rPr>
            </w:pPr>
          </w:p>
        </w:tc>
        <w:tc>
          <w:tcPr>
            <w:tcW w:w="837" w:type="dxa"/>
            <w:tcBorders>
              <w:right w:val="single" w:color="000000" w:sz="6" w:space="0"/>
            </w:tcBorders>
            <w:vAlign w:val="top"/>
          </w:tcPr>
          <w:p w14:paraId="43080C8A">
            <w:pPr>
              <w:rPr>
                <w:rFonts w:ascii="Arial"/>
                <w:sz w:val="21"/>
                <w:highlight w:val="none"/>
              </w:rPr>
            </w:pPr>
          </w:p>
        </w:tc>
      </w:tr>
      <w:tr w14:paraId="5953C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52" w:type="dxa"/>
            <w:vMerge w:val="continue"/>
            <w:tcBorders>
              <w:top w:val="nil"/>
              <w:left w:val="single" w:color="000000" w:sz="6" w:space="0"/>
            </w:tcBorders>
            <w:vAlign w:val="top"/>
          </w:tcPr>
          <w:p w14:paraId="02A536E8">
            <w:pPr>
              <w:rPr>
                <w:rFonts w:ascii="Arial"/>
                <w:sz w:val="21"/>
                <w:highlight w:val="none"/>
              </w:rPr>
            </w:pPr>
          </w:p>
        </w:tc>
        <w:tc>
          <w:tcPr>
            <w:tcW w:w="1404" w:type="dxa"/>
            <w:vAlign w:val="top"/>
          </w:tcPr>
          <w:p w14:paraId="5D6D2FCA">
            <w:pPr>
              <w:rPr>
                <w:rFonts w:ascii="Arial"/>
                <w:sz w:val="21"/>
                <w:highlight w:val="none"/>
              </w:rPr>
            </w:pPr>
          </w:p>
        </w:tc>
        <w:tc>
          <w:tcPr>
            <w:tcW w:w="1424" w:type="dxa"/>
            <w:vAlign w:val="top"/>
          </w:tcPr>
          <w:p w14:paraId="2C104BA0">
            <w:pPr>
              <w:rPr>
                <w:rFonts w:ascii="Arial"/>
                <w:sz w:val="21"/>
                <w:highlight w:val="none"/>
              </w:rPr>
            </w:pPr>
          </w:p>
        </w:tc>
        <w:tc>
          <w:tcPr>
            <w:tcW w:w="2454" w:type="dxa"/>
            <w:gridSpan w:val="3"/>
            <w:vAlign w:val="top"/>
          </w:tcPr>
          <w:p w14:paraId="213549D0">
            <w:pPr>
              <w:rPr>
                <w:rFonts w:ascii="Arial"/>
                <w:sz w:val="21"/>
                <w:highlight w:val="none"/>
              </w:rPr>
            </w:pPr>
          </w:p>
        </w:tc>
        <w:tc>
          <w:tcPr>
            <w:tcW w:w="1151" w:type="dxa"/>
            <w:vAlign w:val="top"/>
          </w:tcPr>
          <w:p w14:paraId="4AFBB2C4">
            <w:pPr>
              <w:rPr>
                <w:rFonts w:ascii="Arial"/>
                <w:sz w:val="21"/>
                <w:highlight w:val="none"/>
              </w:rPr>
            </w:pPr>
          </w:p>
        </w:tc>
        <w:tc>
          <w:tcPr>
            <w:tcW w:w="837" w:type="dxa"/>
            <w:tcBorders>
              <w:right w:val="single" w:color="000000" w:sz="6" w:space="0"/>
            </w:tcBorders>
            <w:vAlign w:val="top"/>
          </w:tcPr>
          <w:p w14:paraId="38A08E80">
            <w:pPr>
              <w:rPr>
                <w:rFonts w:ascii="Arial"/>
                <w:sz w:val="21"/>
                <w:highlight w:val="none"/>
              </w:rPr>
            </w:pPr>
          </w:p>
        </w:tc>
      </w:tr>
      <w:tr w14:paraId="5CF61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8" w:hRule="atLeast"/>
        </w:trPr>
        <w:tc>
          <w:tcPr>
            <w:tcW w:w="2152" w:type="dxa"/>
            <w:vMerge w:val="restart"/>
            <w:tcBorders>
              <w:left w:val="single" w:color="000000" w:sz="6" w:space="0"/>
              <w:bottom w:val="nil"/>
            </w:tcBorders>
            <w:vAlign w:val="top"/>
          </w:tcPr>
          <w:p w14:paraId="449DAB4D">
            <w:pPr>
              <w:spacing w:line="266" w:lineRule="auto"/>
              <w:rPr>
                <w:rFonts w:ascii="Arial"/>
                <w:sz w:val="21"/>
                <w:highlight w:val="none"/>
              </w:rPr>
            </w:pPr>
          </w:p>
          <w:p w14:paraId="7570576E">
            <w:pPr>
              <w:spacing w:line="266" w:lineRule="auto"/>
              <w:rPr>
                <w:rFonts w:ascii="Arial"/>
                <w:sz w:val="21"/>
                <w:highlight w:val="none"/>
              </w:rPr>
            </w:pPr>
          </w:p>
          <w:p w14:paraId="30246CA9">
            <w:pPr>
              <w:spacing w:line="266" w:lineRule="auto"/>
              <w:rPr>
                <w:rFonts w:ascii="Arial"/>
                <w:sz w:val="21"/>
                <w:highlight w:val="none"/>
              </w:rPr>
            </w:pPr>
          </w:p>
          <w:p w14:paraId="3054824F">
            <w:pPr>
              <w:spacing w:line="267" w:lineRule="auto"/>
              <w:rPr>
                <w:rFonts w:ascii="Arial"/>
                <w:sz w:val="21"/>
                <w:highlight w:val="none"/>
              </w:rPr>
            </w:pPr>
          </w:p>
          <w:p w14:paraId="3526BA3C">
            <w:pPr>
              <w:spacing w:line="267" w:lineRule="auto"/>
              <w:rPr>
                <w:rFonts w:ascii="Arial"/>
                <w:sz w:val="21"/>
                <w:highlight w:val="none"/>
              </w:rPr>
            </w:pPr>
          </w:p>
          <w:p w14:paraId="6F23FFAB">
            <w:pPr>
              <w:spacing w:line="267" w:lineRule="auto"/>
              <w:rPr>
                <w:rFonts w:ascii="Arial"/>
                <w:sz w:val="21"/>
                <w:highlight w:val="none"/>
              </w:rPr>
            </w:pPr>
          </w:p>
          <w:p w14:paraId="45D0230D">
            <w:pPr>
              <w:pStyle w:val="10"/>
              <w:spacing w:before="78" w:line="220" w:lineRule="auto"/>
              <w:ind w:left="118"/>
              <w:rPr>
                <w:highlight w:val="none"/>
              </w:rPr>
            </w:pPr>
            <w:r>
              <w:rPr>
                <w:spacing w:val="-2"/>
                <w:highlight w:val="none"/>
              </w:rPr>
              <w:t>大型医疗设备信息</w:t>
            </w:r>
          </w:p>
        </w:tc>
        <w:tc>
          <w:tcPr>
            <w:tcW w:w="4282" w:type="dxa"/>
            <w:gridSpan w:val="4"/>
            <w:vAlign w:val="top"/>
          </w:tcPr>
          <w:p w14:paraId="2848298F">
            <w:pPr>
              <w:pStyle w:val="10"/>
              <w:spacing w:before="244" w:line="221" w:lineRule="auto"/>
              <w:ind w:left="1927"/>
              <w:rPr>
                <w:highlight w:val="none"/>
              </w:rPr>
            </w:pPr>
            <w:r>
              <w:rPr>
                <w:spacing w:val="-15"/>
                <w:highlight w:val="none"/>
              </w:rPr>
              <w:t>品种</w:t>
            </w:r>
          </w:p>
        </w:tc>
        <w:tc>
          <w:tcPr>
            <w:tcW w:w="1000" w:type="dxa"/>
            <w:vAlign w:val="top"/>
          </w:tcPr>
          <w:p w14:paraId="1C08AFB2">
            <w:pPr>
              <w:pStyle w:val="10"/>
              <w:spacing w:before="89"/>
              <w:ind w:left="271" w:right="134" w:hanging="114"/>
              <w:rPr>
                <w:highlight w:val="none"/>
              </w:rPr>
            </w:pPr>
            <w:r>
              <w:rPr>
                <w:spacing w:val="-6"/>
                <w:highlight w:val="none"/>
              </w:rPr>
              <w:t>型号及数量</w:t>
            </w:r>
          </w:p>
        </w:tc>
        <w:tc>
          <w:tcPr>
            <w:tcW w:w="1151" w:type="dxa"/>
            <w:vAlign w:val="top"/>
          </w:tcPr>
          <w:p w14:paraId="5DD89485">
            <w:pPr>
              <w:pStyle w:val="10"/>
              <w:spacing w:before="245" w:line="220" w:lineRule="auto"/>
              <w:ind w:left="105"/>
              <w:rPr>
                <w:highlight w:val="none"/>
              </w:rPr>
            </w:pPr>
            <w:r>
              <w:rPr>
                <w:spacing w:val="-2"/>
                <w:highlight w:val="none"/>
              </w:rPr>
              <w:t>购买年月</w:t>
            </w:r>
          </w:p>
        </w:tc>
        <w:tc>
          <w:tcPr>
            <w:tcW w:w="837" w:type="dxa"/>
            <w:tcBorders>
              <w:right w:val="single" w:color="000000" w:sz="6" w:space="0"/>
            </w:tcBorders>
            <w:vAlign w:val="top"/>
          </w:tcPr>
          <w:p w14:paraId="2E722016">
            <w:pPr>
              <w:pStyle w:val="10"/>
              <w:spacing w:before="87" w:line="241" w:lineRule="auto"/>
              <w:ind w:left="309" w:right="168" w:hanging="121"/>
              <w:rPr>
                <w:highlight w:val="none"/>
              </w:rPr>
            </w:pPr>
            <w:r>
              <w:rPr>
                <w:spacing w:val="-6"/>
                <w:highlight w:val="none"/>
              </w:rPr>
              <w:t>有效</w:t>
            </w:r>
            <w:r>
              <w:rPr>
                <w:highlight w:val="none"/>
              </w:rPr>
              <w:t>期</w:t>
            </w:r>
          </w:p>
        </w:tc>
      </w:tr>
      <w:tr w14:paraId="21C894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52" w:type="dxa"/>
            <w:vMerge w:val="continue"/>
            <w:tcBorders>
              <w:top w:val="nil"/>
              <w:left w:val="single" w:color="000000" w:sz="6" w:space="0"/>
              <w:bottom w:val="nil"/>
            </w:tcBorders>
            <w:vAlign w:val="top"/>
          </w:tcPr>
          <w:p w14:paraId="4D0B782D">
            <w:pPr>
              <w:rPr>
                <w:rFonts w:ascii="Arial"/>
                <w:sz w:val="21"/>
                <w:highlight w:val="none"/>
              </w:rPr>
            </w:pPr>
          </w:p>
        </w:tc>
        <w:tc>
          <w:tcPr>
            <w:tcW w:w="4282" w:type="dxa"/>
            <w:gridSpan w:val="4"/>
            <w:vAlign w:val="top"/>
          </w:tcPr>
          <w:p w14:paraId="10192FBC">
            <w:pPr>
              <w:rPr>
                <w:rFonts w:ascii="Arial"/>
                <w:sz w:val="21"/>
                <w:highlight w:val="none"/>
              </w:rPr>
            </w:pPr>
          </w:p>
        </w:tc>
        <w:tc>
          <w:tcPr>
            <w:tcW w:w="1000" w:type="dxa"/>
            <w:vAlign w:val="top"/>
          </w:tcPr>
          <w:p w14:paraId="10A001EA">
            <w:pPr>
              <w:rPr>
                <w:rFonts w:ascii="Arial"/>
                <w:sz w:val="21"/>
                <w:highlight w:val="none"/>
              </w:rPr>
            </w:pPr>
          </w:p>
        </w:tc>
        <w:tc>
          <w:tcPr>
            <w:tcW w:w="1151" w:type="dxa"/>
            <w:vAlign w:val="top"/>
          </w:tcPr>
          <w:p w14:paraId="74D63C17">
            <w:pPr>
              <w:rPr>
                <w:rFonts w:ascii="Arial"/>
                <w:sz w:val="21"/>
                <w:highlight w:val="none"/>
              </w:rPr>
            </w:pPr>
          </w:p>
        </w:tc>
        <w:tc>
          <w:tcPr>
            <w:tcW w:w="837" w:type="dxa"/>
            <w:tcBorders>
              <w:right w:val="single" w:color="000000" w:sz="6" w:space="0"/>
            </w:tcBorders>
            <w:vAlign w:val="top"/>
          </w:tcPr>
          <w:p w14:paraId="334F41F0">
            <w:pPr>
              <w:rPr>
                <w:rFonts w:ascii="Arial"/>
                <w:sz w:val="21"/>
                <w:highlight w:val="none"/>
              </w:rPr>
            </w:pPr>
          </w:p>
        </w:tc>
      </w:tr>
      <w:tr w14:paraId="774DB1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152" w:type="dxa"/>
            <w:vMerge w:val="continue"/>
            <w:tcBorders>
              <w:top w:val="nil"/>
              <w:left w:val="single" w:color="000000" w:sz="6" w:space="0"/>
              <w:bottom w:val="nil"/>
            </w:tcBorders>
            <w:vAlign w:val="top"/>
          </w:tcPr>
          <w:p w14:paraId="13E36F77">
            <w:pPr>
              <w:rPr>
                <w:rFonts w:ascii="Arial"/>
                <w:sz w:val="21"/>
                <w:highlight w:val="none"/>
              </w:rPr>
            </w:pPr>
          </w:p>
        </w:tc>
        <w:tc>
          <w:tcPr>
            <w:tcW w:w="4282" w:type="dxa"/>
            <w:gridSpan w:val="4"/>
            <w:vAlign w:val="top"/>
          </w:tcPr>
          <w:p w14:paraId="2DF6B1FD">
            <w:pPr>
              <w:rPr>
                <w:rFonts w:ascii="Arial"/>
                <w:sz w:val="21"/>
                <w:highlight w:val="none"/>
              </w:rPr>
            </w:pPr>
          </w:p>
        </w:tc>
        <w:tc>
          <w:tcPr>
            <w:tcW w:w="1000" w:type="dxa"/>
            <w:vAlign w:val="top"/>
          </w:tcPr>
          <w:p w14:paraId="1A275EED">
            <w:pPr>
              <w:rPr>
                <w:rFonts w:ascii="Arial"/>
                <w:sz w:val="21"/>
                <w:highlight w:val="none"/>
              </w:rPr>
            </w:pPr>
          </w:p>
        </w:tc>
        <w:tc>
          <w:tcPr>
            <w:tcW w:w="1151" w:type="dxa"/>
            <w:vAlign w:val="top"/>
          </w:tcPr>
          <w:p w14:paraId="1E9C74EB">
            <w:pPr>
              <w:rPr>
                <w:rFonts w:ascii="Arial"/>
                <w:sz w:val="21"/>
                <w:highlight w:val="none"/>
              </w:rPr>
            </w:pPr>
          </w:p>
        </w:tc>
        <w:tc>
          <w:tcPr>
            <w:tcW w:w="837" w:type="dxa"/>
            <w:tcBorders>
              <w:right w:val="single" w:color="000000" w:sz="6" w:space="0"/>
            </w:tcBorders>
            <w:vAlign w:val="top"/>
          </w:tcPr>
          <w:p w14:paraId="3E9E67DC">
            <w:pPr>
              <w:rPr>
                <w:rFonts w:ascii="Arial"/>
                <w:sz w:val="21"/>
                <w:highlight w:val="none"/>
              </w:rPr>
            </w:pPr>
          </w:p>
        </w:tc>
      </w:tr>
      <w:tr w14:paraId="5F372B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52" w:type="dxa"/>
            <w:vMerge w:val="continue"/>
            <w:tcBorders>
              <w:top w:val="nil"/>
              <w:left w:val="single" w:color="000000" w:sz="6" w:space="0"/>
              <w:bottom w:val="nil"/>
            </w:tcBorders>
            <w:vAlign w:val="top"/>
          </w:tcPr>
          <w:p w14:paraId="7AEBB0C0">
            <w:pPr>
              <w:rPr>
                <w:rFonts w:ascii="Arial"/>
                <w:sz w:val="21"/>
                <w:highlight w:val="none"/>
              </w:rPr>
            </w:pPr>
          </w:p>
        </w:tc>
        <w:tc>
          <w:tcPr>
            <w:tcW w:w="4282" w:type="dxa"/>
            <w:gridSpan w:val="4"/>
            <w:vAlign w:val="top"/>
          </w:tcPr>
          <w:p w14:paraId="4EEB6ED4">
            <w:pPr>
              <w:rPr>
                <w:rFonts w:ascii="Arial"/>
                <w:sz w:val="21"/>
                <w:highlight w:val="none"/>
              </w:rPr>
            </w:pPr>
          </w:p>
        </w:tc>
        <w:tc>
          <w:tcPr>
            <w:tcW w:w="1000" w:type="dxa"/>
            <w:vAlign w:val="top"/>
          </w:tcPr>
          <w:p w14:paraId="712FC75A">
            <w:pPr>
              <w:rPr>
                <w:rFonts w:ascii="Arial"/>
                <w:sz w:val="21"/>
                <w:highlight w:val="none"/>
              </w:rPr>
            </w:pPr>
          </w:p>
        </w:tc>
        <w:tc>
          <w:tcPr>
            <w:tcW w:w="1151" w:type="dxa"/>
            <w:vAlign w:val="top"/>
          </w:tcPr>
          <w:p w14:paraId="37CE507B">
            <w:pPr>
              <w:rPr>
                <w:rFonts w:ascii="Arial"/>
                <w:sz w:val="21"/>
                <w:highlight w:val="none"/>
              </w:rPr>
            </w:pPr>
          </w:p>
        </w:tc>
        <w:tc>
          <w:tcPr>
            <w:tcW w:w="837" w:type="dxa"/>
            <w:tcBorders>
              <w:right w:val="single" w:color="000000" w:sz="6" w:space="0"/>
            </w:tcBorders>
            <w:vAlign w:val="top"/>
          </w:tcPr>
          <w:p w14:paraId="785677D4">
            <w:pPr>
              <w:rPr>
                <w:rFonts w:ascii="Arial"/>
                <w:sz w:val="21"/>
                <w:highlight w:val="none"/>
              </w:rPr>
            </w:pPr>
          </w:p>
        </w:tc>
      </w:tr>
      <w:tr w14:paraId="46EA08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2152" w:type="dxa"/>
            <w:vMerge w:val="continue"/>
            <w:tcBorders>
              <w:top w:val="nil"/>
              <w:left w:val="single" w:color="000000" w:sz="6" w:space="0"/>
              <w:bottom w:val="nil"/>
            </w:tcBorders>
            <w:vAlign w:val="top"/>
          </w:tcPr>
          <w:p w14:paraId="18936C56">
            <w:pPr>
              <w:rPr>
                <w:rFonts w:ascii="Arial"/>
                <w:sz w:val="21"/>
                <w:highlight w:val="none"/>
              </w:rPr>
            </w:pPr>
          </w:p>
        </w:tc>
        <w:tc>
          <w:tcPr>
            <w:tcW w:w="4282" w:type="dxa"/>
            <w:gridSpan w:val="4"/>
            <w:vAlign w:val="top"/>
          </w:tcPr>
          <w:p w14:paraId="4AB4F730">
            <w:pPr>
              <w:rPr>
                <w:rFonts w:ascii="Arial"/>
                <w:sz w:val="21"/>
                <w:highlight w:val="none"/>
              </w:rPr>
            </w:pPr>
          </w:p>
        </w:tc>
        <w:tc>
          <w:tcPr>
            <w:tcW w:w="1000" w:type="dxa"/>
            <w:vAlign w:val="top"/>
          </w:tcPr>
          <w:p w14:paraId="063E9E20">
            <w:pPr>
              <w:rPr>
                <w:rFonts w:ascii="Arial"/>
                <w:sz w:val="21"/>
                <w:highlight w:val="none"/>
              </w:rPr>
            </w:pPr>
          </w:p>
        </w:tc>
        <w:tc>
          <w:tcPr>
            <w:tcW w:w="1151" w:type="dxa"/>
            <w:vAlign w:val="top"/>
          </w:tcPr>
          <w:p w14:paraId="6B63BBB5">
            <w:pPr>
              <w:rPr>
                <w:rFonts w:ascii="Arial"/>
                <w:sz w:val="21"/>
                <w:highlight w:val="none"/>
              </w:rPr>
            </w:pPr>
          </w:p>
        </w:tc>
        <w:tc>
          <w:tcPr>
            <w:tcW w:w="837" w:type="dxa"/>
            <w:tcBorders>
              <w:right w:val="single" w:color="000000" w:sz="6" w:space="0"/>
            </w:tcBorders>
            <w:vAlign w:val="top"/>
          </w:tcPr>
          <w:p w14:paraId="564C6399">
            <w:pPr>
              <w:rPr>
                <w:rFonts w:ascii="Arial"/>
                <w:sz w:val="21"/>
                <w:highlight w:val="none"/>
              </w:rPr>
            </w:pPr>
          </w:p>
        </w:tc>
      </w:tr>
      <w:tr w14:paraId="35C83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52" w:type="dxa"/>
            <w:vMerge w:val="continue"/>
            <w:tcBorders>
              <w:top w:val="nil"/>
              <w:left w:val="single" w:color="000000" w:sz="6" w:space="0"/>
              <w:bottom w:val="nil"/>
            </w:tcBorders>
            <w:vAlign w:val="top"/>
          </w:tcPr>
          <w:p w14:paraId="6E1358B0">
            <w:pPr>
              <w:rPr>
                <w:rFonts w:ascii="Arial"/>
                <w:sz w:val="21"/>
                <w:highlight w:val="none"/>
              </w:rPr>
            </w:pPr>
          </w:p>
        </w:tc>
        <w:tc>
          <w:tcPr>
            <w:tcW w:w="4282" w:type="dxa"/>
            <w:gridSpan w:val="4"/>
            <w:vAlign w:val="top"/>
          </w:tcPr>
          <w:p w14:paraId="440F44F2">
            <w:pPr>
              <w:rPr>
                <w:rFonts w:ascii="Arial"/>
                <w:sz w:val="21"/>
                <w:highlight w:val="none"/>
              </w:rPr>
            </w:pPr>
          </w:p>
        </w:tc>
        <w:tc>
          <w:tcPr>
            <w:tcW w:w="1000" w:type="dxa"/>
            <w:vAlign w:val="top"/>
          </w:tcPr>
          <w:p w14:paraId="3BCA1DBB">
            <w:pPr>
              <w:rPr>
                <w:rFonts w:ascii="Arial"/>
                <w:sz w:val="21"/>
                <w:highlight w:val="none"/>
              </w:rPr>
            </w:pPr>
          </w:p>
        </w:tc>
        <w:tc>
          <w:tcPr>
            <w:tcW w:w="1151" w:type="dxa"/>
            <w:vAlign w:val="top"/>
          </w:tcPr>
          <w:p w14:paraId="3A1FF07B">
            <w:pPr>
              <w:rPr>
                <w:rFonts w:ascii="Arial"/>
                <w:sz w:val="21"/>
                <w:highlight w:val="none"/>
              </w:rPr>
            </w:pPr>
          </w:p>
        </w:tc>
        <w:tc>
          <w:tcPr>
            <w:tcW w:w="837" w:type="dxa"/>
            <w:tcBorders>
              <w:right w:val="single" w:color="000000" w:sz="6" w:space="0"/>
            </w:tcBorders>
            <w:vAlign w:val="top"/>
          </w:tcPr>
          <w:p w14:paraId="5C6CB220">
            <w:pPr>
              <w:rPr>
                <w:rFonts w:ascii="Arial"/>
                <w:sz w:val="21"/>
                <w:highlight w:val="none"/>
              </w:rPr>
            </w:pPr>
          </w:p>
        </w:tc>
      </w:tr>
      <w:tr w14:paraId="783C41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152" w:type="dxa"/>
            <w:vMerge w:val="continue"/>
            <w:tcBorders>
              <w:top w:val="nil"/>
              <w:left w:val="single" w:color="000000" w:sz="6" w:space="0"/>
            </w:tcBorders>
            <w:vAlign w:val="top"/>
          </w:tcPr>
          <w:p w14:paraId="464549E1">
            <w:pPr>
              <w:rPr>
                <w:rFonts w:ascii="Arial"/>
                <w:sz w:val="21"/>
                <w:highlight w:val="none"/>
              </w:rPr>
            </w:pPr>
          </w:p>
        </w:tc>
        <w:tc>
          <w:tcPr>
            <w:tcW w:w="4282" w:type="dxa"/>
            <w:gridSpan w:val="4"/>
            <w:vAlign w:val="top"/>
          </w:tcPr>
          <w:p w14:paraId="64A98A50">
            <w:pPr>
              <w:rPr>
                <w:rFonts w:ascii="Arial"/>
                <w:sz w:val="21"/>
                <w:highlight w:val="none"/>
              </w:rPr>
            </w:pPr>
          </w:p>
        </w:tc>
        <w:tc>
          <w:tcPr>
            <w:tcW w:w="1000" w:type="dxa"/>
            <w:vAlign w:val="top"/>
          </w:tcPr>
          <w:p w14:paraId="7798903C">
            <w:pPr>
              <w:rPr>
                <w:rFonts w:ascii="Arial"/>
                <w:sz w:val="21"/>
                <w:highlight w:val="none"/>
              </w:rPr>
            </w:pPr>
          </w:p>
        </w:tc>
        <w:tc>
          <w:tcPr>
            <w:tcW w:w="1151" w:type="dxa"/>
            <w:vAlign w:val="top"/>
          </w:tcPr>
          <w:p w14:paraId="35F06D37">
            <w:pPr>
              <w:rPr>
                <w:rFonts w:ascii="Arial"/>
                <w:sz w:val="21"/>
                <w:highlight w:val="none"/>
              </w:rPr>
            </w:pPr>
          </w:p>
        </w:tc>
        <w:tc>
          <w:tcPr>
            <w:tcW w:w="837" w:type="dxa"/>
            <w:tcBorders>
              <w:right w:val="single" w:color="000000" w:sz="6" w:space="0"/>
            </w:tcBorders>
            <w:vAlign w:val="top"/>
          </w:tcPr>
          <w:p w14:paraId="0669F59D">
            <w:pPr>
              <w:rPr>
                <w:rFonts w:ascii="Arial"/>
                <w:sz w:val="21"/>
                <w:highlight w:val="none"/>
              </w:rPr>
            </w:pPr>
          </w:p>
        </w:tc>
      </w:tr>
      <w:tr w14:paraId="6D1949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3" w:hRule="atLeast"/>
        </w:trPr>
        <w:tc>
          <w:tcPr>
            <w:tcW w:w="2152" w:type="dxa"/>
            <w:tcBorders>
              <w:left w:val="single" w:color="000000" w:sz="6" w:space="0"/>
            </w:tcBorders>
            <w:vAlign w:val="top"/>
          </w:tcPr>
          <w:p w14:paraId="674C3727">
            <w:pPr>
              <w:spacing w:line="258" w:lineRule="auto"/>
              <w:rPr>
                <w:rFonts w:ascii="Arial"/>
                <w:sz w:val="21"/>
                <w:highlight w:val="none"/>
              </w:rPr>
            </w:pPr>
          </w:p>
          <w:p w14:paraId="34015678">
            <w:pPr>
              <w:spacing w:line="258" w:lineRule="auto"/>
              <w:rPr>
                <w:rFonts w:ascii="Arial"/>
                <w:sz w:val="21"/>
                <w:highlight w:val="none"/>
              </w:rPr>
            </w:pPr>
          </w:p>
          <w:p w14:paraId="2226F3A8">
            <w:pPr>
              <w:spacing w:line="258" w:lineRule="auto"/>
              <w:rPr>
                <w:rFonts w:ascii="Arial"/>
                <w:sz w:val="21"/>
                <w:highlight w:val="none"/>
              </w:rPr>
            </w:pPr>
          </w:p>
          <w:p w14:paraId="710CEB67">
            <w:pPr>
              <w:spacing w:line="258" w:lineRule="auto"/>
              <w:rPr>
                <w:rFonts w:ascii="Arial"/>
                <w:sz w:val="21"/>
                <w:highlight w:val="none"/>
              </w:rPr>
            </w:pPr>
          </w:p>
          <w:p w14:paraId="4ADBF21A">
            <w:pPr>
              <w:spacing w:line="258" w:lineRule="auto"/>
              <w:rPr>
                <w:rFonts w:ascii="Arial"/>
                <w:sz w:val="21"/>
                <w:highlight w:val="none"/>
              </w:rPr>
            </w:pPr>
          </w:p>
          <w:p w14:paraId="38B9365A">
            <w:pPr>
              <w:spacing w:line="258" w:lineRule="auto"/>
              <w:rPr>
                <w:rFonts w:ascii="Arial"/>
                <w:sz w:val="21"/>
                <w:highlight w:val="none"/>
              </w:rPr>
            </w:pPr>
          </w:p>
          <w:p w14:paraId="2991A93C">
            <w:pPr>
              <w:spacing w:line="258" w:lineRule="auto"/>
              <w:rPr>
                <w:rFonts w:ascii="Arial"/>
                <w:sz w:val="21"/>
                <w:highlight w:val="none"/>
              </w:rPr>
            </w:pPr>
          </w:p>
          <w:p w14:paraId="1706FC74">
            <w:pPr>
              <w:spacing w:line="258" w:lineRule="auto"/>
              <w:rPr>
                <w:rFonts w:ascii="Arial"/>
                <w:sz w:val="21"/>
                <w:highlight w:val="none"/>
              </w:rPr>
            </w:pPr>
          </w:p>
          <w:p w14:paraId="18321F15">
            <w:pPr>
              <w:spacing w:line="258" w:lineRule="auto"/>
              <w:rPr>
                <w:rFonts w:ascii="Arial"/>
                <w:sz w:val="21"/>
                <w:highlight w:val="none"/>
              </w:rPr>
            </w:pPr>
          </w:p>
          <w:p w14:paraId="1B2E2FF6">
            <w:pPr>
              <w:spacing w:line="259" w:lineRule="auto"/>
              <w:rPr>
                <w:rFonts w:ascii="Arial"/>
                <w:sz w:val="21"/>
                <w:highlight w:val="none"/>
              </w:rPr>
            </w:pPr>
          </w:p>
          <w:p w14:paraId="0C68B539">
            <w:pPr>
              <w:pStyle w:val="10"/>
              <w:spacing w:before="78" w:line="220" w:lineRule="auto"/>
              <w:ind w:left="626"/>
              <w:rPr>
                <w:highlight w:val="none"/>
              </w:rPr>
            </w:pPr>
            <w:r>
              <w:rPr>
                <w:spacing w:val="-11"/>
                <w:highlight w:val="none"/>
              </w:rPr>
              <w:t>申请承诺</w:t>
            </w:r>
          </w:p>
        </w:tc>
        <w:tc>
          <w:tcPr>
            <w:tcW w:w="7270" w:type="dxa"/>
            <w:gridSpan w:val="7"/>
            <w:tcBorders>
              <w:right w:val="single" w:color="000000" w:sz="6" w:space="0"/>
            </w:tcBorders>
            <w:vAlign w:val="top"/>
          </w:tcPr>
          <w:p w14:paraId="3736DF7F">
            <w:pPr>
              <w:spacing w:line="395" w:lineRule="auto"/>
              <w:rPr>
                <w:rFonts w:ascii="Arial"/>
                <w:sz w:val="21"/>
                <w:highlight w:val="none"/>
              </w:rPr>
            </w:pPr>
          </w:p>
          <w:p w14:paraId="23357AEE">
            <w:pPr>
              <w:pStyle w:val="10"/>
              <w:spacing w:before="78" w:line="385" w:lineRule="auto"/>
              <w:ind w:left="62" w:right="50" w:firstLine="478"/>
              <w:jc w:val="both"/>
              <w:rPr>
                <w:highlight w:val="none"/>
              </w:rPr>
            </w:pPr>
            <w:r>
              <w:rPr>
                <w:spacing w:val="-2"/>
                <w:highlight w:val="none"/>
              </w:rPr>
              <w:t>本机构自愿申请承担医疗保障服务，并严格遵守医疗保障有关管理规定，对所提交资料的真实性负责，如有虚假不实，本机构将承担</w:t>
            </w:r>
            <w:r>
              <w:rPr>
                <w:spacing w:val="-1"/>
                <w:highlight w:val="none"/>
              </w:rPr>
              <w:t>由此带来的一切法律、经济等方面的后果及责任。</w:t>
            </w:r>
          </w:p>
          <w:p w14:paraId="1AFFD06E">
            <w:pPr>
              <w:pStyle w:val="10"/>
              <w:spacing w:before="1" w:line="377" w:lineRule="auto"/>
              <w:ind w:left="61" w:right="50" w:firstLine="479"/>
              <w:jc w:val="both"/>
              <w:rPr>
                <w:highlight w:val="none"/>
              </w:rPr>
            </w:pPr>
            <w:r>
              <w:rPr>
                <w:spacing w:val="-2"/>
                <w:highlight w:val="none"/>
              </w:rPr>
              <w:t>本机构已认真阅读《医疗机构医疗保障定点管理暂行办法》（国</w:t>
            </w:r>
            <w:r>
              <w:rPr>
                <w:highlight w:val="none"/>
              </w:rPr>
              <w:t>家医疗保障局令第</w:t>
            </w:r>
            <w:r>
              <w:rPr>
                <w:rFonts w:ascii="Times New Roman" w:hAnsi="Times New Roman" w:eastAsia="Times New Roman" w:cs="Times New Roman"/>
                <w:highlight w:val="none"/>
              </w:rPr>
              <w:t>2</w:t>
            </w:r>
            <w:r>
              <w:rPr>
                <w:rFonts w:ascii="Times New Roman" w:hAnsi="Times New Roman" w:eastAsia="Times New Roman" w:cs="Times New Roman"/>
                <w:spacing w:val="15"/>
                <w:w w:val="101"/>
                <w:highlight w:val="none"/>
              </w:rPr>
              <w:t xml:space="preserve"> </w:t>
            </w:r>
            <w:r>
              <w:rPr>
                <w:highlight w:val="none"/>
              </w:rPr>
              <w:t>号）申请定点相关要求，无</w:t>
            </w:r>
            <w:r>
              <w:rPr>
                <w:spacing w:val="-1"/>
                <w:highlight w:val="none"/>
              </w:rPr>
              <w:t>第十二条不予受理情</w:t>
            </w:r>
            <w:r>
              <w:rPr>
                <w:spacing w:val="-2"/>
                <w:highlight w:val="none"/>
              </w:rPr>
              <w:t>形；已认真阅读枣庄市医疗保障定点医疗机构协议管理要求，承诺在</w:t>
            </w:r>
            <w:r>
              <w:rPr>
                <w:spacing w:val="-1"/>
                <w:highlight w:val="none"/>
              </w:rPr>
              <w:t>申请纳入协议管理后严格遵守协议管理的各项要求。</w:t>
            </w:r>
          </w:p>
          <w:p w14:paraId="39C2F7AA">
            <w:pPr>
              <w:spacing w:line="312" w:lineRule="auto"/>
              <w:rPr>
                <w:rFonts w:ascii="Arial"/>
                <w:sz w:val="21"/>
                <w:highlight w:val="none"/>
              </w:rPr>
            </w:pPr>
          </w:p>
          <w:p w14:paraId="17C4CF10">
            <w:pPr>
              <w:spacing w:line="313" w:lineRule="auto"/>
              <w:rPr>
                <w:rFonts w:ascii="Arial"/>
                <w:sz w:val="21"/>
                <w:highlight w:val="none"/>
              </w:rPr>
            </w:pPr>
          </w:p>
          <w:p w14:paraId="62A9F149">
            <w:pPr>
              <w:pStyle w:val="10"/>
              <w:spacing w:before="78" w:line="219" w:lineRule="auto"/>
              <w:ind w:left="780"/>
              <w:rPr>
                <w:highlight w:val="none"/>
              </w:rPr>
            </w:pPr>
            <w:r>
              <w:rPr>
                <w:spacing w:val="2"/>
                <w:highlight w:val="none"/>
              </w:rPr>
              <w:t>法定代表人签字</w:t>
            </w:r>
            <w:r>
              <w:rPr>
                <w:spacing w:val="-18"/>
                <w:highlight w:val="none"/>
              </w:rPr>
              <w:t>：</w:t>
            </w:r>
            <w:r>
              <w:rPr>
                <w:spacing w:val="6"/>
                <w:highlight w:val="none"/>
              </w:rPr>
              <w:t xml:space="preserve">                  </w:t>
            </w:r>
            <w:r>
              <w:rPr>
                <w:spacing w:val="-18"/>
                <w:highlight w:val="none"/>
              </w:rPr>
              <w:t>（</w:t>
            </w:r>
            <w:r>
              <w:rPr>
                <w:spacing w:val="2"/>
                <w:highlight w:val="none"/>
              </w:rPr>
              <w:t>单位盖章）</w:t>
            </w:r>
          </w:p>
          <w:p w14:paraId="4A3AB39A">
            <w:pPr>
              <w:pStyle w:val="10"/>
              <w:spacing w:before="302" w:line="220" w:lineRule="auto"/>
              <w:ind w:left="5100"/>
              <w:rPr>
                <w:highlight w:val="none"/>
              </w:rPr>
            </w:pPr>
            <w:r>
              <w:rPr>
                <w:spacing w:val="-9"/>
                <w:highlight w:val="none"/>
              </w:rPr>
              <w:t>年</w:t>
            </w:r>
            <w:r>
              <w:rPr>
                <w:spacing w:val="2"/>
                <w:highlight w:val="none"/>
              </w:rPr>
              <w:t xml:space="preserve">      </w:t>
            </w:r>
            <w:r>
              <w:rPr>
                <w:spacing w:val="-9"/>
                <w:highlight w:val="none"/>
              </w:rPr>
              <w:t>月</w:t>
            </w:r>
            <w:r>
              <w:rPr>
                <w:spacing w:val="10"/>
                <w:highlight w:val="none"/>
              </w:rPr>
              <w:t xml:space="preserve">     </w:t>
            </w:r>
            <w:r>
              <w:rPr>
                <w:spacing w:val="-9"/>
                <w:highlight w:val="none"/>
              </w:rPr>
              <w:t>日</w:t>
            </w:r>
          </w:p>
        </w:tc>
      </w:tr>
      <w:tr w14:paraId="17E70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2152" w:type="dxa"/>
            <w:tcBorders>
              <w:left w:val="single" w:color="000000" w:sz="6" w:space="0"/>
              <w:bottom w:val="single" w:color="000000" w:sz="6" w:space="0"/>
            </w:tcBorders>
            <w:vAlign w:val="top"/>
          </w:tcPr>
          <w:p w14:paraId="5E70D88F">
            <w:pPr>
              <w:pStyle w:val="10"/>
              <w:spacing w:before="244" w:line="222" w:lineRule="auto"/>
              <w:ind w:left="716"/>
              <w:rPr>
                <w:highlight w:val="none"/>
              </w:rPr>
            </w:pPr>
            <w:r>
              <w:rPr>
                <w:spacing w:val="-4"/>
                <w:highlight w:val="none"/>
              </w:rPr>
              <w:t>联系人</w:t>
            </w:r>
          </w:p>
        </w:tc>
        <w:tc>
          <w:tcPr>
            <w:tcW w:w="3109" w:type="dxa"/>
            <w:gridSpan w:val="3"/>
            <w:tcBorders>
              <w:bottom w:val="single" w:color="000000" w:sz="6" w:space="0"/>
            </w:tcBorders>
            <w:vAlign w:val="top"/>
          </w:tcPr>
          <w:p w14:paraId="060C0796">
            <w:pPr>
              <w:rPr>
                <w:rFonts w:ascii="Arial"/>
                <w:sz w:val="21"/>
                <w:highlight w:val="none"/>
              </w:rPr>
            </w:pPr>
          </w:p>
        </w:tc>
        <w:tc>
          <w:tcPr>
            <w:tcW w:w="1173" w:type="dxa"/>
            <w:tcBorders>
              <w:bottom w:val="single" w:color="000000" w:sz="6" w:space="0"/>
            </w:tcBorders>
            <w:vAlign w:val="top"/>
          </w:tcPr>
          <w:p w14:paraId="39B4E0C9">
            <w:pPr>
              <w:pStyle w:val="10"/>
              <w:spacing w:before="244" w:line="222" w:lineRule="auto"/>
              <w:ind w:left="114"/>
              <w:rPr>
                <w:highlight w:val="none"/>
              </w:rPr>
            </w:pPr>
            <w:r>
              <w:rPr>
                <w:spacing w:val="-3"/>
                <w:highlight w:val="none"/>
              </w:rPr>
              <w:t>联系电话</w:t>
            </w:r>
          </w:p>
        </w:tc>
        <w:tc>
          <w:tcPr>
            <w:tcW w:w="2988" w:type="dxa"/>
            <w:gridSpan w:val="3"/>
            <w:tcBorders>
              <w:bottom w:val="single" w:color="000000" w:sz="6" w:space="0"/>
              <w:right w:val="single" w:color="000000" w:sz="6" w:space="0"/>
            </w:tcBorders>
            <w:vAlign w:val="top"/>
          </w:tcPr>
          <w:p w14:paraId="6A4E24D4">
            <w:pPr>
              <w:rPr>
                <w:rFonts w:ascii="Arial"/>
                <w:sz w:val="21"/>
                <w:highlight w:val="none"/>
              </w:rPr>
            </w:pPr>
          </w:p>
        </w:tc>
      </w:tr>
    </w:tbl>
    <w:p w14:paraId="0F6592FE">
      <w:pPr>
        <w:spacing w:before="148" w:line="340" w:lineRule="auto"/>
        <w:ind w:left="307" w:right="298"/>
        <w:rPr>
          <w:rFonts w:ascii="宋体" w:hAnsi="宋体" w:eastAsia="宋体" w:cs="宋体"/>
          <w:sz w:val="24"/>
          <w:szCs w:val="24"/>
          <w:highlight w:val="none"/>
        </w:rPr>
      </w:pPr>
      <w:r>
        <w:rPr>
          <w:rFonts w:ascii="宋体" w:hAnsi="宋体" w:eastAsia="宋体" w:cs="宋体"/>
          <w:b/>
          <w:bCs/>
          <w:spacing w:val="-4"/>
          <w:sz w:val="24"/>
          <w:szCs w:val="24"/>
          <w:highlight w:val="none"/>
        </w:rPr>
        <w:t>风险提示：申请定点的医疗机构有可能存在前期经费投入，当评估不合格时可能会产生经济损失。</w:t>
      </w:r>
    </w:p>
    <w:p w14:paraId="4380FDCE">
      <w:pPr>
        <w:spacing w:line="340" w:lineRule="auto"/>
        <w:rPr>
          <w:rFonts w:ascii="宋体" w:hAnsi="宋体" w:eastAsia="宋体" w:cs="宋体"/>
          <w:sz w:val="24"/>
          <w:szCs w:val="24"/>
          <w:highlight w:val="none"/>
        </w:rPr>
        <w:sectPr>
          <w:footerReference r:id="rId9" w:type="default"/>
          <w:pgSz w:w="11906" w:h="16839"/>
          <w:pgMar w:top="1431" w:right="1234" w:bottom="1318" w:left="1234" w:header="0" w:footer="1004" w:gutter="0"/>
          <w:cols w:space="720" w:num="1"/>
        </w:sectPr>
      </w:pPr>
    </w:p>
    <w:p w14:paraId="2251E7FB">
      <w:pPr>
        <w:pStyle w:val="2"/>
        <w:spacing w:line="327" w:lineRule="auto"/>
        <w:rPr>
          <w:highlight w:val="none"/>
        </w:rPr>
      </w:pPr>
    </w:p>
    <w:p w14:paraId="7DEEC9E5">
      <w:pPr>
        <w:spacing w:before="101" w:line="418" w:lineRule="exact"/>
        <w:rPr>
          <w:rFonts w:ascii="Times New Roman" w:hAnsi="Times New Roman" w:eastAsia="Times New Roman" w:cs="Times New Roman"/>
          <w:sz w:val="31"/>
          <w:szCs w:val="31"/>
          <w:highlight w:val="none"/>
        </w:rPr>
      </w:pPr>
      <w:r>
        <w:rPr>
          <w:rFonts w:ascii="黑体" w:hAnsi="黑体" w:eastAsia="黑体" w:cs="黑体"/>
          <w:spacing w:val="24"/>
          <w:position w:val="1"/>
          <w:sz w:val="31"/>
          <w:szCs w:val="31"/>
          <w:highlight w:val="none"/>
        </w:rPr>
        <w:t>附件</w:t>
      </w:r>
      <w:r>
        <w:rPr>
          <w:rFonts w:ascii="Times New Roman" w:hAnsi="Times New Roman" w:eastAsia="Times New Roman" w:cs="Times New Roman"/>
          <w:spacing w:val="24"/>
          <w:position w:val="1"/>
          <w:sz w:val="31"/>
          <w:szCs w:val="31"/>
          <w:highlight w:val="none"/>
        </w:rPr>
        <w:t>2</w:t>
      </w:r>
    </w:p>
    <w:p w14:paraId="15944704">
      <w:pPr>
        <w:pStyle w:val="2"/>
        <w:spacing w:line="241" w:lineRule="auto"/>
        <w:rPr>
          <w:highlight w:val="none"/>
        </w:rPr>
      </w:pPr>
    </w:p>
    <w:p w14:paraId="2E7B25D5">
      <w:pPr>
        <w:pStyle w:val="2"/>
        <w:spacing w:line="241" w:lineRule="auto"/>
        <w:rPr>
          <w:highlight w:val="none"/>
        </w:rPr>
      </w:pPr>
    </w:p>
    <w:p w14:paraId="335ADCA0">
      <w:pPr>
        <w:pStyle w:val="2"/>
        <w:spacing w:line="241" w:lineRule="auto"/>
        <w:rPr>
          <w:highlight w:val="none"/>
        </w:rPr>
      </w:pPr>
    </w:p>
    <w:p w14:paraId="006F0C65">
      <w:pPr>
        <w:pStyle w:val="2"/>
        <w:spacing w:line="241" w:lineRule="auto"/>
        <w:rPr>
          <w:highlight w:val="none"/>
        </w:rPr>
      </w:pPr>
    </w:p>
    <w:p w14:paraId="34F7EEA7">
      <w:pPr>
        <w:pStyle w:val="2"/>
        <w:spacing w:line="241" w:lineRule="auto"/>
        <w:rPr>
          <w:highlight w:val="none"/>
        </w:rPr>
      </w:pPr>
    </w:p>
    <w:p w14:paraId="7F8C3D4E">
      <w:pPr>
        <w:pStyle w:val="2"/>
        <w:spacing w:line="242" w:lineRule="auto"/>
        <w:rPr>
          <w:highlight w:val="none"/>
        </w:rPr>
      </w:pPr>
    </w:p>
    <w:p w14:paraId="054E592F">
      <w:pPr>
        <w:spacing w:before="223" w:line="184" w:lineRule="auto"/>
        <w:ind w:left="2050"/>
        <w:outlineLvl w:val="0"/>
        <w:rPr>
          <w:rFonts w:ascii="微软雅黑" w:hAnsi="微软雅黑" w:eastAsia="微软雅黑" w:cs="微软雅黑"/>
          <w:sz w:val="52"/>
          <w:szCs w:val="52"/>
          <w:highlight w:val="none"/>
        </w:rPr>
      </w:pPr>
      <w:r>
        <w:rPr>
          <w:rFonts w:ascii="微软雅黑" w:hAnsi="微软雅黑" w:eastAsia="微软雅黑" w:cs="微软雅黑"/>
          <w:sz w:val="52"/>
          <w:szCs w:val="52"/>
          <w:highlight w:val="none"/>
        </w:rPr>
        <w:t>定点零售药店申请表</w:t>
      </w:r>
    </w:p>
    <w:p w14:paraId="63773CBE">
      <w:pPr>
        <w:pStyle w:val="2"/>
        <w:spacing w:line="247" w:lineRule="auto"/>
        <w:rPr>
          <w:highlight w:val="none"/>
        </w:rPr>
      </w:pPr>
    </w:p>
    <w:p w14:paraId="1B1EC682">
      <w:pPr>
        <w:pStyle w:val="2"/>
        <w:spacing w:line="247" w:lineRule="auto"/>
        <w:rPr>
          <w:highlight w:val="none"/>
        </w:rPr>
      </w:pPr>
    </w:p>
    <w:p w14:paraId="56FA2B9C">
      <w:pPr>
        <w:pStyle w:val="2"/>
        <w:spacing w:line="247" w:lineRule="auto"/>
        <w:rPr>
          <w:highlight w:val="none"/>
        </w:rPr>
      </w:pPr>
    </w:p>
    <w:p w14:paraId="67D2516A">
      <w:pPr>
        <w:pStyle w:val="2"/>
        <w:spacing w:line="247" w:lineRule="auto"/>
        <w:rPr>
          <w:highlight w:val="none"/>
        </w:rPr>
      </w:pPr>
    </w:p>
    <w:p w14:paraId="285501CC">
      <w:pPr>
        <w:pStyle w:val="2"/>
        <w:spacing w:line="247" w:lineRule="auto"/>
        <w:rPr>
          <w:highlight w:val="none"/>
        </w:rPr>
      </w:pPr>
    </w:p>
    <w:p w14:paraId="4B70EA93">
      <w:pPr>
        <w:pStyle w:val="2"/>
        <w:spacing w:line="247" w:lineRule="auto"/>
        <w:rPr>
          <w:highlight w:val="none"/>
        </w:rPr>
      </w:pPr>
    </w:p>
    <w:p w14:paraId="722A2879">
      <w:pPr>
        <w:pStyle w:val="2"/>
        <w:spacing w:line="247" w:lineRule="auto"/>
        <w:rPr>
          <w:highlight w:val="none"/>
        </w:rPr>
      </w:pPr>
    </w:p>
    <w:p w14:paraId="67120713">
      <w:pPr>
        <w:pStyle w:val="2"/>
        <w:spacing w:line="247" w:lineRule="auto"/>
        <w:rPr>
          <w:highlight w:val="none"/>
        </w:rPr>
      </w:pPr>
    </w:p>
    <w:p w14:paraId="5C32D1BE">
      <w:pPr>
        <w:pStyle w:val="2"/>
        <w:spacing w:line="247" w:lineRule="auto"/>
        <w:rPr>
          <w:highlight w:val="none"/>
        </w:rPr>
      </w:pPr>
    </w:p>
    <w:p w14:paraId="53D67FE7">
      <w:pPr>
        <w:pStyle w:val="2"/>
        <w:spacing w:line="247" w:lineRule="auto"/>
        <w:rPr>
          <w:highlight w:val="none"/>
        </w:rPr>
      </w:pPr>
    </w:p>
    <w:p w14:paraId="4BD75063">
      <w:pPr>
        <w:pStyle w:val="2"/>
        <w:spacing w:line="248" w:lineRule="auto"/>
        <w:rPr>
          <w:highlight w:val="none"/>
        </w:rPr>
      </w:pPr>
    </w:p>
    <w:p w14:paraId="1134B0B0">
      <w:pPr>
        <w:pStyle w:val="2"/>
        <w:spacing w:line="248" w:lineRule="auto"/>
        <w:rPr>
          <w:highlight w:val="none"/>
        </w:rPr>
      </w:pPr>
    </w:p>
    <w:p w14:paraId="057C0DF7">
      <w:pPr>
        <w:pStyle w:val="2"/>
        <w:spacing w:line="248" w:lineRule="auto"/>
        <w:rPr>
          <w:highlight w:val="none"/>
        </w:rPr>
      </w:pPr>
    </w:p>
    <w:p w14:paraId="5AEE3E32">
      <w:pPr>
        <w:pStyle w:val="2"/>
        <w:spacing w:line="248" w:lineRule="auto"/>
        <w:rPr>
          <w:highlight w:val="none"/>
        </w:rPr>
      </w:pPr>
    </w:p>
    <w:p w14:paraId="2A452C84">
      <w:pPr>
        <w:pStyle w:val="2"/>
        <w:spacing w:line="248" w:lineRule="auto"/>
        <w:rPr>
          <w:highlight w:val="none"/>
        </w:rPr>
      </w:pPr>
    </w:p>
    <w:p w14:paraId="565D8369">
      <w:pPr>
        <w:pStyle w:val="2"/>
        <w:spacing w:line="248" w:lineRule="auto"/>
        <w:rPr>
          <w:highlight w:val="none"/>
        </w:rPr>
      </w:pPr>
    </w:p>
    <w:p w14:paraId="7F037FFA">
      <w:pPr>
        <w:pStyle w:val="2"/>
        <w:spacing w:line="248" w:lineRule="auto"/>
        <w:rPr>
          <w:highlight w:val="none"/>
        </w:rPr>
      </w:pPr>
    </w:p>
    <w:p w14:paraId="500E7736">
      <w:pPr>
        <w:pStyle w:val="2"/>
        <w:spacing w:line="248" w:lineRule="auto"/>
        <w:rPr>
          <w:highlight w:val="none"/>
        </w:rPr>
      </w:pPr>
    </w:p>
    <w:p w14:paraId="5E4A68D4">
      <w:pPr>
        <w:pStyle w:val="2"/>
        <w:spacing w:line="248" w:lineRule="auto"/>
        <w:rPr>
          <w:highlight w:val="none"/>
        </w:rPr>
      </w:pPr>
    </w:p>
    <w:p w14:paraId="192BCE1E">
      <w:pPr>
        <w:pStyle w:val="2"/>
        <w:spacing w:line="248" w:lineRule="auto"/>
        <w:rPr>
          <w:highlight w:val="none"/>
        </w:rPr>
      </w:pPr>
    </w:p>
    <w:p w14:paraId="5B15B091">
      <w:pPr>
        <w:pStyle w:val="2"/>
        <w:spacing w:line="248" w:lineRule="auto"/>
        <w:rPr>
          <w:highlight w:val="none"/>
        </w:rPr>
      </w:pPr>
    </w:p>
    <w:p w14:paraId="0B26F3B1">
      <w:pPr>
        <w:pStyle w:val="2"/>
        <w:spacing w:line="248" w:lineRule="auto"/>
        <w:rPr>
          <w:highlight w:val="none"/>
        </w:rPr>
      </w:pPr>
    </w:p>
    <w:p w14:paraId="0AE9F033">
      <w:pPr>
        <w:pStyle w:val="2"/>
        <w:spacing w:line="248" w:lineRule="auto"/>
        <w:rPr>
          <w:highlight w:val="none"/>
        </w:rPr>
      </w:pPr>
    </w:p>
    <w:p w14:paraId="71DC2359">
      <w:pPr>
        <w:pStyle w:val="2"/>
        <w:spacing w:line="248" w:lineRule="auto"/>
        <w:rPr>
          <w:highlight w:val="none"/>
        </w:rPr>
      </w:pPr>
    </w:p>
    <w:p w14:paraId="794111B7">
      <w:pPr>
        <w:pStyle w:val="2"/>
        <w:spacing w:line="248" w:lineRule="auto"/>
        <w:rPr>
          <w:highlight w:val="none"/>
        </w:rPr>
      </w:pPr>
    </w:p>
    <w:p w14:paraId="7D69E7E1">
      <w:pPr>
        <w:pStyle w:val="2"/>
        <w:spacing w:line="248" w:lineRule="auto"/>
        <w:rPr>
          <w:highlight w:val="none"/>
        </w:rPr>
      </w:pPr>
    </w:p>
    <w:p w14:paraId="6C0C5E8D">
      <w:pPr>
        <w:pStyle w:val="2"/>
        <w:spacing w:line="248" w:lineRule="auto"/>
        <w:rPr>
          <w:highlight w:val="none"/>
        </w:rPr>
      </w:pPr>
    </w:p>
    <w:p w14:paraId="3D2D6B5B">
      <w:pPr>
        <w:pStyle w:val="2"/>
        <w:spacing w:line="248" w:lineRule="auto"/>
        <w:rPr>
          <w:highlight w:val="none"/>
        </w:rPr>
      </w:pPr>
    </w:p>
    <w:p w14:paraId="6AFABA26">
      <w:pPr>
        <w:pStyle w:val="2"/>
        <w:spacing w:line="248" w:lineRule="auto"/>
        <w:rPr>
          <w:highlight w:val="none"/>
        </w:rPr>
      </w:pPr>
    </w:p>
    <w:p w14:paraId="079D945B">
      <w:pPr>
        <w:spacing w:before="101" w:line="228" w:lineRule="auto"/>
        <w:ind w:left="2111"/>
        <w:rPr>
          <w:rFonts w:ascii="黑体" w:hAnsi="黑体" w:eastAsia="黑体" w:cs="黑体"/>
          <w:sz w:val="31"/>
          <w:szCs w:val="31"/>
          <w:highlight w:val="none"/>
        </w:rPr>
      </w:pPr>
      <w:r>
        <w:rPr>
          <w:rFonts w:ascii="黑体" w:hAnsi="黑体" w:eastAsia="黑体" w:cs="黑体"/>
          <w:spacing w:val="2"/>
          <w:sz w:val="31"/>
          <w:szCs w:val="31"/>
          <w:highlight w:val="none"/>
        </w:rPr>
        <w:t xml:space="preserve">申请单位： </w:t>
      </w:r>
      <w:r>
        <w:rPr>
          <w:rFonts w:ascii="黑体" w:hAnsi="黑体" w:eastAsia="黑体" w:cs="黑体"/>
          <w:sz w:val="31"/>
          <w:szCs w:val="31"/>
          <w:highlight w:val="none"/>
          <w:u w:val="single" w:color="auto"/>
        </w:rPr>
        <w:t xml:space="preserve">                   </w:t>
      </w:r>
    </w:p>
    <w:p w14:paraId="3054EEEA">
      <w:pPr>
        <w:spacing w:before="257" w:line="228" w:lineRule="auto"/>
        <w:ind w:left="2111"/>
        <w:rPr>
          <w:rFonts w:ascii="黑体" w:hAnsi="黑体" w:eastAsia="黑体" w:cs="黑体"/>
          <w:sz w:val="31"/>
          <w:szCs w:val="31"/>
          <w:highlight w:val="none"/>
        </w:rPr>
      </w:pPr>
      <w:r>
        <w:rPr>
          <w:rFonts w:ascii="黑体" w:hAnsi="黑体" w:eastAsia="黑体" w:cs="黑体"/>
          <w:spacing w:val="-2"/>
          <w:sz w:val="31"/>
          <w:szCs w:val="31"/>
          <w:highlight w:val="none"/>
        </w:rPr>
        <w:t>申请时间：</w:t>
      </w:r>
      <w:r>
        <w:rPr>
          <w:rFonts w:ascii="黑体" w:hAnsi="黑体" w:eastAsia="黑体" w:cs="黑体"/>
          <w:spacing w:val="9"/>
          <w:sz w:val="31"/>
          <w:szCs w:val="31"/>
          <w:highlight w:val="none"/>
        </w:rPr>
        <w:t xml:space="preserve">     </w:t>
      </w:r>
      <w:r>
        <w:rPr>
          <w:rFonts w:ascii="黑体" w:hAnsi="黑体" w:eastAsia="黑体" w:cs="黑体"/>
          <w:spacing w:val="-2"/>
          <w:sz w:val="31"/>
          <w:szCs w:val="31"/>
          <w:highlight w:val="none"/>
        </w:rPr>
        <w:t>年</w:t>
      </w:r>
      <w:r>
        <w:rPr>
          <w:rFonts w:ascii="黑体" w:hAnsi="黑体" w:eastAsia="黑体" w:cs="黑体"/>
          <w:spacing w:val="11"/>
          <w:sz w:val="31"/>
          <w:szCs w:val="31"/>
          <w:highlight w:val="none"/>
        </w:rPr>
        <w:t xml:space="preserve">    </w:t>
      </w:r>
      <w:r>
        <w:rPr>
          <w:rFonts w:ascii="黑体" w:hAnsi="黑体" w:eastAsia="黑体" w:cs="黑体"/>
          <w:spacing w:val="-2"/>
          <w:sz w:val="31"/>
          <w:szCs w:val="31"/>
          <w:highlight w:val="none"/>
        </w:rPr>
        <w:t>月</w:t>
      </w:r>
      <w:r>
        <w:rPr>
          <w:rFonts w:ascii="黑体" w:hAnsi="黑体" w:eastAsia="黑体" w:cs="黑体"/>
          <w:spacing w:val="21"/>
          <w:sz w:val="31"/>
          <w:szCs w:val="31"/>
          <w:highlight w:val="none"/>
        </w:rPr>
        <w:t xml:space="preserve">    </w:t>
      </w:r>
      <w:r>
        <w:rPr>
          <w:rFonts w:ascii="黑体" w:hAnsi="黑体" w:eastAsia="黑体" w:cs="黑体"/>
          <w:spacing w:val="-2"/>
          <w:sz w:val="31"/>
          <w:szCs w:val="31"/>
          <w:highlight w:val="none"/>
        </w:rPr>
        <w:t>日</w:t>
      </w:r>
    </w:p>
    <w:p w14:paraId="0AC39079">
      <w:pPr>
        <w:spacing w:line="228" w:lineRule="auto"/>
        <w:rPr>
          <w:rFonts w:ascii="黑体" w:hAnsi="黑体" w:eastAsia="黑体" w:cs="黑体"/>
          <w:sz w:val="31"/>
          <w:szCs w:val="31"/>
          <w:highlight w:val="none"/>
        </w:rPr>
        <w:sectPr>
          <w:footerReference r:id="rId10" w:type="default"/>
          <w:pgSz w:w="11906" w:h="16839"/>
          <w:pgMar w:top="1431" w:right="1785" w:bottom="1318" w:left="1561" w:header="0" w:footer="1004" w:gutter="0"/>
          <w:cols w:space="720" w:num="1"/>
        </w:sectPr>
      </w:pPr>
    </w:p>
    <w:p w14:paraId="03D2849B">
      <w:pPr>
        <w:spacing w:before="402" w:line="188" w:lineRule="auto"/>
        <w:ind w:left="3517"/>
        <w:outlineLvl w:val="0"/>
        <w:rPr>
          <w:rFonts w:ascii="微软雅黑" w:hAnsi="微软雅黑" w:eastAsia="微软雅黑" w:cs="微软雅黑"/>
          <w:sz w:val="43"/>
          <w:szCs w:val="43"/>
          <w:highlight w:val="none"/>
        </w:rPr>
      </w:pPr>
      <w:r>
        <w:rPr>
          <w:rFonts w:ascii="微软雅黑" w:hAnsi="微软雅黑" w:eastAsia="微软雅黑" w:cs="微软雅黑"/>
          <w:spacing w:val="8"/>
          <w:sz w:val="43"/>
          <w:szCs w:val="43"/>
          <w:highlight w:val="none"/>
        </w:rPr>
        <w:t>填写说明</w:t>
      </w:r>
    </w:p>
    <w:p w14:paraId="16883FDA">
      <w:pPr>
        <w:pStyle w:val="2"/>
        <w:spacing w:line="303" w:lineRule="auto"/>
        <w:rPr>
          <w:highlight w:val="none"/>
        </w:rPr>
      </w:pPr>
    </w:p>
    <w:p w14:paraId="6A0ABC39">
      <w:pPr>
        <w:pStyle w:val="2"/>
        <w:spacing w:line="304" w:lineRule="auto"/>
        <w:rPr>
          <w:highlight w:val="none"/>
        </w:rPr>
      </w:pPr>
    </w:p>
    <w:p w14:paraId="101DB58E">
      <w:pPr>
        <w:spacing w:before="101" w:line="218" w:lineRule="auto"/>
        <w:ind w:left="2"/>
        <w:rPr>
          <w:rFonts w:ascii="FangSong_GB2312" w:hAnsi="FangSong_GB2312" w:eastAsia="FangSong_GB2312" w:cs="FangSong_GB2312"/>
          <w:sz w:val="31"/>
          <w:szCs w:val="31"/>
          <w:highlight w:val="none"/>
        </w:rPr>
      </w:pPr>
      <w:r>
        <w:rPr>
          <w:rFonts w:ascii="FangSong_GB2312" w:hAnsi="FangSong_GB2312" w:eastAsia="FangSong_GB2312" w:cs="FangSong_GB2312"/>
          <w:spacing w:val="7"/>
          <w:sz w:val="31"/>
          <w:szCs w:val="31"/>
          <w:highlight w:val="none"/>
        </w:rPr>
        <w:t>一、本表采用打印版，要求内容真实。</w:t>
      </w:r>
    </w:p>
    <w:p w14:paraId="21A14F7C">
      <w:pPr>
        <w:spacing w:before="234" w:line="220" w:lineRule="auto"/>
        <w:rPr>
          <w:rFonts w:ascii="FangSong_GB2312" w:hAnsi="FangSong_GB2312" w:eastAsia="FangSong_GB2312" w:cs="FangSong_GB2312"/>
          <w:sz w:val="31"/>
          <w:szCs w:val="31"/>
          <w:highlight w:val="none"/>
        </w:rPr>
      </w:pPr>
      <w:r>
        <w:rPr>
          <w:rFonts w:ascii="FangSong_GB2312" w:hAnsi="FangSong_GB2312" w:eastAsia="FangSong_GB2312" w:cs="FangSong_GB2312"/>
          <w:spacing w:val="8"/>
          <w:sz w:val="31"/>
          <w:szCs w:val="31"/>
          <w:highlight w:val="none"/>
        </w:rPr>
        <w:t>二、劳动合同有效时限填写劳动合同签订日期及合同期限。</w:t>
      </w:r>
    </w:p>
    <w:p w14:paraId="64FAB075">
      <w:pPr>
        <w:spacing w:line="220" w:lineRule="auto"/>
        <w:rPr>
          <w:rFonts w:ascii="FangSong_GB2312" w:hAnsi="FangSong_GB2312" w:eastAsia="FangSong_GB2312" w:cs="FangSong_GB2312"/>
          <w:sz w:val="31"/>
          <w:szCs w:val="31"/>
          <w:highlight w:val="none"/>
        </w:rPr>
        <w:sectPr>
          <w:footerReference r:id="rId11" w:type="default"/>
          <w:pgSz w:w="11906" w:h="16839"/>
          <w:pgMar w:top="1431" w:right="1785" w:bottom="1318" w:left="1561" w:header="0" w:footer="1006" w:gutter="0"/>
          <w:cols w:space="720" w:num="1"/>
        </w:sectPr>
      </w:pPr>
    </w:p>
    <w:p w14:paraId="3E18D2AD">
      <w:pPr>
        <w:pStyle w:val="2"/>
        <w:spacing w:line="298" w:lineRule="auto"/>
        <w:rPr>
          <w:highlight w:val="none"/>
        </w:rPr>
      </w:pPr>
    </w:p>
    <w:p w14:paraId="6559F4B4">
      <w:pPr>
        <w:spacing w:before="185" w:line="187" w:lineRule="auto"/>
        <w:ind w:left="2527"/>
        <w:outlineLvl w:val="0"/>
        <w:rPr>
          <w:rFonts w:ascii="微软雅黑" w:hAnsi="微软雅黑" w:eastAsia="微软雅黑" w:cs="微软雅黑"/>
          <w:sz w:val="43"/>
          <w:szCs w:val="43"/>
          <w:highlight w:val="none"/>
        </w:rPr>
      </w:pPr>
      <w:r>
        <w:rPr>
          <w:rFonts w:ascii="微软雅黑" w:hAnsi="微软雅黑" w:eastAsia="微软雅黑" w:cs="微软雅黑"/>
          <w:spacing w:val="9"/>
          <w:sz w:val="43"/>
          <w:szCs w:val="43"/>
          <w:highlight w:val="none"/>
        </w:rPr>
        <w:t>定点零售药店申请表</w:t>
      </w:r>
    </w:p>
    <w:p w14:paraId="730E9F53">
      <w:pPr>
        <w:spacing w:line="145" w:lineRule="exact"/>
        <w:rPr>
          <w:highlight w:val="none"/>
        </w:rPr>
      </w:pPr>
    </w:p>
    <w:tbl>
      <w:tblPr>
        <w:tblStyle w:val="9"/>
        <w:tblW w:w="900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07"/>
        <w:gridCol w:w="919"/>
        <w:gridCol w:w="641"/>
        <w:gridCol w:w="633"/>
        <w:gridCol w:w="1240"/>
        <w:gridCol w:w="770"/>
        <w:gridCol w:w="625"/>
        <w:gridCol w:w="850"/>
        <w:gridCol w:w="1116"/>
      </w:tblGrid>
      <w:tr w14:paraId="567B6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22" w:hRule="atLeast"/>
        </w:trPr>
        <w:tc>
          <w:tcPr>
            <w:tcW w:w="2207" w:type="dxa"/>
            <w:tcBorders>
              <w:top w:val="single" w:color="000000" w:sz="6" w:space="0"/>
              <w:left w:val="single" w:color="000000" w:sz="6" w:space="0"/>
            </w:tcBorders>
            <w:vAlign w:val="top"/>
          </w:tcPr>
          <w:p w14:paraId="131E0458">
            <w:pPr>
              <w:pStyle w:val="10"/>
              <w:spacing w:before="190" w:line="221" w:lineRule="auto"/>
              <w:ind w:left="626"/>
              <w:rPr>
                <w:highlight w:val="none"/>
              </w:rPr>
            </w:pPr>
            <w:r>
              <w:rPr>
                <w:spacing w:val="-4"/>
                <w:highlight w:val="none"/>
              </w:rPr>
              <w:t>药店名称</w:t>
            </w:r>
          </w:p>
        </w:tc>
        <w:tc>
          <w:tcPr>
            <w:tcW w:w="2193" w:type="dxa"/>
            <w:gridSpan w:val="3"/>
            <w:tcBorders>
              <w:top w:val="single" w:color="000000" w:sz="6" w:space="0"/>
            </w:tcBorders>
            <w:vAlign w:val="top"/>
          </w:tcPr>
          <w:p w14:paraId="35EF9CC1">
            <w:pPr>
              <w:rPr>
                <w:rFonts w:ascii="Arial"/>
                <w:sz w:val="21"/>
                <w:highlight w:val="none"/>
              </w:rPr>
            </w:pPr>
          </w:p>
        </w:tc>
        <w:tc>
          <w:tcPr>
            <w:tcW w:w="2010" w:type="dxa"/>
            <w:gridSpan w:val="2"/>
            <w:tcBorders>
              <w:top w:val="single" w:color="000000" w:sz="6" w:space="0"/>
            </w:tcBorders>
            <w:vAlign w:val="top"/>
          </w:tcPr>
          <w:p w14:paraId="09790A68">
            <w:pPr>
              <w:pStyle w:val="10"/>
              <w:spacing w:before="190" w:line="221" w:lineRule="auto"/>
              <w:ind w:left="534"/>
              <w:rPr>
                <w:highlight w:val="none"/>
              </w:rPr>
            </w:pPr>
            <w:r>
              <w:rPr>
                <w:spacing w:val="-4"/>
                <w:highlight w:val="none"/>
              </w:rPr>
              <w:t>药店地址</w:t>
            </w:r>
          </w:p>
        </w:tc>
        <w:tc>
          <w:tcPr>
            <w:tcW w:w="2591" w:type="dxa"/>
            <w:gridSpan w:val="3"/>
            <w:tcBorders>
              <w:top w:val="single" w:color="000000" w:sz="6" w:space="0"/>
              <w:right w:val="single" w:color="000000" w:sz="6" w:space="0"/>
            </w:tcBorders>
            <w:vAlign w:val="top"/>
          </w:tcPr>
          <w:p w14:paraId="0154E7EF">
            <w:pPr>
              <w:rPr>
                <w:rFonts w:ascii="Arial"/>
                <w:sz w:val="21"/>
                <w:highlight w:val="none"/>
              </w:rPr>
            </w:pPr>
          </w:p>
        </w:tc>
      </w:tr>
      <w:tr w14:paraId="38686B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2207" w:type="dxa"/>
            <w:tcBorders>
              <w:left w:val="single" w:color="000000" w:sz="6" w:space="0"/>
            </w:tcBorders>
            <w:vAlign w:val="top"/>
          </w:tcPr>
          <w:p w14:paraId="1145D4D0">
            <w:pPr>
              <w:pStyle w:val="10"/>
              <w:spacing w:before="265" w:line="219" w:lineRule="auto"/>
              <w:ind w:left="149"/>
              <w:rPr>
                <w:highlight w:val="none"/>
              </w:rPr>
            </w:pPr>
            <w:r>
              <w:rPr>
                <w:spacing w:val="-2"/>
                <w:highlight w:val="none"/>
              </w:rPr>
              <w:t>统一社会信用代码</w:t>
            </w:r>
          </w:p>
        </w:tc>
        <w:tc>
          <w:tcPr>
            <w:tcW w:w="2193" w:type="dxa"/>
            <w:gridSpan w:val="3"/>
            <w:vAlign w:val="top"/>
          </w:tcPr>
          <w:p w14:paraId="02FBAC70">
            <w:pPr>
              <w:rPr>
                <w:rFonts w:ascii="Arial"/>
                <w:sz w:val="21"/>
                <w:highlight w:val="none"/>
              </w:rPr>
            </w:pPr>
          </w:p>
        </w:tc>
        <w:tc>
          <w:tcPr>
            <w:tcW w:w="2010" w:type="dxa"/>
            <w:gridSpan w:val="2"/>
            <w:vAlign w:val="top"/>
          </w:tcPr>
          <w:p w14:paraId="5B629F96">
            <w:pPr>
              <w:pStyle w:val="10"/>
              <w:spacing w:before="107" w:line="243" w:lineRule="auto"/>
              <w:ind w:left="896" w:right="162" w:hanging="722"/>
              <w:rPr>
                <w:highlight w:val="none"/>
              </w:rPr>
            </w:pPr>
            <w:r>
              <w:rPr>
                <w:spacing w:val="-2"/>
                <w:highlight w:val="none"/>
              </w:rPr>
              <w:t>药品经营许可证</w:t>
            </w:r>
            <w:r>
              <w:rPr>
                <w:highlight w:val="none"/>
              </w:rPr>
              <w:t>号</w:t>
            </w:r>
          </w:p>
        </w:tc>
        <w:tc>
          <w:tcPr>
            <w:tcW w:w="2591" w:type="dxa"/>
            <w:gridSpan w:val="3"/>
            <w:tcBorders>
              <w:right w:val="single" w:color="000000" w:sz="6" w:space="0"/>
            </w:tcBorders>
            <w:vAlign w:val="top"/>
          </w:tcPr>
          <w:p w14:paraId="52E25762">
            <w:pPr>
              <w:rPr>
                <w:rFonts w:ascii="Arial"/>
                <w:sz w:val="21"/>
                <w:highlight w:val="none"/>
              </w:rPr>
            </w:pPr>
          </w:p>
        </w:tc>
      </w:tr>
      <w:tr w14:paraId="10744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39" w:hRule="atLeast"/>
        </w:trPr>
        <w:tc>
          <w:tcPr>
            <w:tcW w:w="2207" w:type="dxa"/>
            <w:tcBorders>
              <w:left w:val="single" w:color="000000" w:sz="6" w:space="0"/>
            </w:tcBorders>
            <w:vAlign w:val="top"/>
          </w:tcPr>
          <w:p w14:paraId="46ADD73D">
            <w:pPr>
              <w:pStyle w:val="10"/>
              <w:spacing w:before="299" w:line="221" w:lineRule="auto"/>
              <w:ind w:left="503"/>
              <w:rPr>
                <w:highlight w:val="none"/>
              </w:rPr>
            </w:pPr>
            <w:r>
              <w:rPr>
                <w:spacing w:val="-2"/>
                <w:highlight w:val="none"/>
              </w:rPr>
              <w:t>所有制形式</w:t>
            </w:r>
          </w:p>
        </w:tc>
        <w:tc>
          <w:tcPr>
            <w:tcW w:w="2193" w:type="dxa"/>
            <w:gridSpan w:val="3"/>
            <w:vAlign w:val="top"/>
          </w:tcPr>
          <w:p w14:paraId="1A9352F7">
            <w:pPr>
              <w:rPr>
                <w:rFonts w:ascii="Arial"/>
                <w:sz w:val="21"/>
                <w:highlight w:val="none"/>
              </w:rPr>
            </w:pPr>
          </w:p>
        </w:tc>
        <w:tc>
          <w:tcPr>
            <w:tcW w:w="2010" w:type="dxa"/>
            <w:gridSpan w:val="2"/>
            <w:vAlign w:val="top"/>
          </w:tcPr>
          <w:p w14:paraId="3ABCB383">
            <w:pPr>
              <w:pStyle w:val="10"/>
              <w:spacing w:before="299" w:line="221" w:lineRule="auto"/>
              <w:ind w:left="534"/>
              <w:rPr>
                <w:highlight w:val="none"/>
              </w:rPr>
            </w:pPr>
            <w:r>
              <w:rPr>
                <w:spacing w:val="-4"/>
                <w:highlight w:val="none"/>
              </w:rPr>
              <w:t>药店性质</w:t>
            </w:r>
          </w:p>
        </w:tc>
        <w:tc>
          <w:tcPr>
            <w:tcW w:w="2591" w:type="dxa"/>
            <w:gridSpan w:val="3"/>
            <w:tcBorders>
              <w:right w:val="single" w:color="000000" w:sz="6" w:space="0"/>
            </w:tcBorders>
            <w:vAlign w:val="top"/>
          </w:tcPr>
          <w:p w14:paraId="40C075D7">
            <w:pPr>
              <w:pStyle w:val="10"/>
              <w:spacing w:before="143" w:line="221" w:lineRule="auto"/>
              <w:ind w:left="678"/>
              <w:rPr>
                <w:rFonts w:ascii="Times New Roman" w:hAnsi="Times New Roman" w:eastAsia="Times New Roman" w:cs="Times New Roman"/>
                <w:highlight w:val="none"/>
              </w:rPr>
            </w:pPr>
            <w:r>
              <w:rPr>
                <w:spacing w:val="-3"/>
                <w:highlight w:val="none"/>
              </w:rPr>
              <w:t>直营</w:t>
            </w:r>
            <w:r>
              <w:rPr>
                <w:rFonts w:ascii="Times New Roman" w:hAnsi="Times New Roman" w:eastAsia="Times New Roman" w:cs="Times New Roman"/>
                <w:spacing w:val="-3"/>
                <w:highlight w:val="none"/>
              </w:rPr>
              <w:t>□</w:t>
            </w:r>
            <w:r>
              <w:rPr>
                <w:spacing w:val="-3"/>
                <w:highlight w:val="none"/>
              </w:rPr>
              <w:t>加盟</w:t>
            </w:r>
            <w:r>
              <w:rPr>
                <w:rFonts w:ascii="Times New Roman" w:hAnsi="Times New Roman" w:eastAsia="Times New Roman" w:cs="Times New Roman"/>
                <w:spacing w:val="-3"/>
                <w:highlight w:val="none"/>
              </w:rPr>
              <w:t>□</w:t>
            </w:r>
          </w:p>
          <w:p w14:paraId="5E01341D">
            <w:pPr>
              <w:pStyle w:val="10"/>
              <w:spacing w:before="24" w:line="221" w:lineRule="auto"/>
              <w:ind w:left="678"/>
              <w:rPr>
                <w:rFonts w:ascii="Times New Roman" w:hAnsi="Times New Roman" w:eastAsia="Times New Roman" w:cs="Times New Roman"/>
                <w:highlight w:val="none"/>
              </w:rPr>
            </w:pPr>
            <w:r>
              <w:rPr>
                <w:spacing w:val="-3"/>
                <w:highlight w:val="none"/>
              </w:rPr>
              <w:t>单体</w:t>
            </w:r>
            <w:r>
              <w:rPr>
                <w:rFonts w:ascii="Times New Roman" w:hAnsi="Times New Roman" w:eastAsia="Times New Roman" w:cs="Times New Roman"/>
                <w:spacing w:val="-3"/>
                <w:highlight w:val="none"/>
              </w:rPr>
              <w:t>□</w:t>
            </w:r>
            <w:r>
              <w:rPr>
                <w:spacing w:val="-3"/>
                <w:highlight w:val="none"/>
              </w:rPr>
              <w:t>其他</w:t>
            </w:r>
            <w:r>
              <w:rPr>
                <w:rFonts w:ascii="Times New Roman" w:hAnsi="Times New Roman" w:eastAsia="Times New Roman" w:cs="Times New Roman"/>
                <w:spacing w:val="-3"/>
                <w:highlight w:val="none"/>
              </w:rPr>
              <w:t>□</w:t>
            </w:r>
          </w:p>
        </w:tc>
      </w:tr>
      <w:tr w14:paraId="05FC6E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0" w:hRule="atLeast"/>
        </w:trPr>
        <w:tc>
          <w:tcPr>
            <w:tcW w:w="2207" w:type="dxa"/>
            <w:tcBorders>
              <w:left w:val="single" w:color="000000" w:sz="6" w:space="0"/>
            </w:tcBorders>
            <w:vAlign w:val="top"/>
          </w:tcPr>
          <w:p w14:paraId="7DE4AEA2">
            <w:pPr>
              <w:pStyle w:val="10"/>
              <w:spacing w:before="163" w:line="221" w:lineRule="auto"/>
              <w:ind w:left="146"/>
              <w:rPr>
                <w:highlight w:val="none"/>
              </w:rPr>
            </w:pPr>
            <w:r>
              <w:rPr>
                <w:spacing w:val="-2"/>
                <w:highlight w:val="none"/>
              </w:rPr>
              <w:t>药店许可经营范围</w:t>
            </w:r>
          </w:p>
        </w:tc>
        <w:tc>
          <w:tcPr>
            <w:tcW w:w="6794" w:type="dxa"/>
            <w:gridSpan w:val="8"/>
            <w:tcBorders>
              <w:right w:val="single" w:color="000000" w:sz="6" w:space="0"/>
            </w:tcBorders>
            <w:vAlign w:val="top"/>
          </w:tcPr>
          <w:p w14:paraId="48979521">
            <w:pPr>
              <w:rPr>
                <w:rFonts w:ascii="Arial"/>
                <w:sz w:val="21"/>
                <w:highlight w:val="none"/>
              </w:rPr>
            </w:pPr>
          </w:p>
        </w:tc>
      </w:tr>
      <w:tr w14:paraId="2906CC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2207" w:type="dxa"/>
            <w:tcBorders>
              <w:left w:val="single" w:color="000000" w:sz="6" w:space="0"/>
            </w:tcBorders>
            <w:vAlign w:val="top"/>
          </w:tcPr>
          <w:p w14:paraId="3D1D9158">
            <w:pPr>
              <w:pStyle w:val="10"/>
              <w:spacing w:before="146"/>
              <w:ind w:left="515" w:right="523" w:firstLine="115"/>
              <w:rPr>
                <w:highlight w:val="none"/>
              </w:rPr>
            </w:pPr>
            <w:r>
              <w:rPr>
                <w:spacing w:val="-5"/>
                <w:highlight w:val="none"/>
              </w:rPr>
              <w:t>营业面积</w:t>
            </w:r>
            <w:r>
              <w:rPr>
                <w:spacing w:val="-9"/>
                <w:highlight w:val="none"/>
              </w:rPr>
              <w:t>（平方米）</w:t>
            </w:r>
          </w:p>
        </w:tc>
        <w:tc>
          <w:tcPr>
            <w:tcW w:w="2193" w:type="dxa"/>
            <w:gridSpan w:val="3"/>
            <w:vAlign w:val="top"/>
          </w:tcPr>
          <w:p w14:paraId="405EC6FD">
            <w:pPr>
              <w:rPr>
                <w:rFonts w:ascii="Arial"/>
                <w:sz w:val="21"/>
                <w:highlight w:val="none"/>
              </w:rPr>
            </w:pPr>
          </w:p>
        </w:tc>
        <w:tc>
          <w:tcPr>
            <w:tcW w:w="2010" w:type="dxa"/>
            <w:gridSpan w:val="2"/>
            <w:vAlign w:val="top"/>
          </w:tcPr>
          <w:p w14:paraId="3006DCD8">
            <w:pPr>
              <w:pStyle w:val="10"/>
              <w:spacing w:before="146" w:line="219" w:lineRule="auto"/>
              <w:ind w:left="531"/>
              <w:rPr>
                <w:highlight w:val="none"/>
              </w:rPr>
            </w:pPr>
            <w:r>
              <w:rPr>
                <w:spacing w:val="-3"/>
                <w:highlight w:val="none"/>
              </w:rPr>
              <w:t>基本账户</w:t>
            </w:r>
          </w:p>
          <w:p w14:paraId="2E2B7E13">
            <w:pPr>
              <w:pStyle w:val="10"/>
              <w:spacing w:before="24" w:line="221" w:lineRule="auto"/>
              <w:ind w:left="172"/>
              <w:rPr>
                <w:highlight w:val="none"/>
              </w:rPr>
            </w:pPr>
            <w:r>
              <w:rPr>
                <w:spacing w:val="-2"/>
                <w:highlight w:val="none"/>
              </w:rPr>
              <w:t>开户银行及账号</w:t>
            </w:r>
          </w:p>
        </w:tc>
        <w:tc>
          <w:tcPr>
            <w:tcW w:w="2591" w:type="dxa"/>
            <w:gridSpan w:val="3"/>
            <w:tcBorders>
              <w:right w:val="single" w:color="000000" w:sz="6" w:space="0"/>
            </w:tcBorders>
            <w:vAlign w:val="top"/>
          </w:tcPr>
          <w:p w14:paraId="6DC3D6A5">
            <w:pPr>
              <w:rPr>
                <w:rFonts w:ascii="Arial"/>
                <w:sz w:val="21"/>
                <w:highlight w:val="none"/>
              </w:rPr>
            </w:pPr>
          </w:p>
        </w:tc>
      </w:tr>
      <w:tr w14:paraId="180808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7" w:hRule="atLeast"/>
        </w:trPr>
        <w:tc>
          <w:tcPr>
            <w:tcW w:w="2207" w:type="dxa"/>
            <w:tcBorders>
              <w:left w:val="single" w:color="000000" w:sz="6" w:space="0"/>
            </w:tcBorders>
            <w:vAlign w:val="top"/>
          </w:tcPr>
          <w:p w14:paraId="45641F2F">
            <w:pPr>
              <w:pStyle w:val="10"/>
              <w:spacing w:before="235" w:line="222" w:lineRule="auto"/>
              <w:ind w:left="385"/>
              <w:rPr>
                <w:highlight w:val="none"/>
              </w:rPr>
            </w:pPr>
            <w:r>
              <w:rPr>
                <w:spacing w:val="-2"/>
                <w:highlight w:val="none"/>
              </w:rPr>
              <w:t>上级公司名称</w:t>
            </w:r>
          </w:p>
        </w:tc>
        <w:tc>
          <w:tcPr>
            <w:tcW w:w="2193" w:type="dxa"/>
            <w:gridSpan w:val="3"/>
            <w:vAlign w:val="top"/>
          </w:tcPr>
          <w:p w14:paraId="10B9C8D3">
            <w:pPr>
              <w:rPr>
                <w:rFonts w:ascii="Arial"/>
                <w:sz w:val="21"/>
                <w:highlight w:val="none"/>
              </w:rPr>
            </w:pPr>
          </w:p>
        </w:tc>
        <w:tc>
          <w:tcPr>
            <w:tcW w:w="2010" w:type="dxa"/>
            <w:gridSpan w:val="2"/>
            <w:vAlign w:val="top"/>
          </w:tcPr>
          <w:p w14:paraId="5535E0A9">
            <w:pPr>
              <w:pStyle w:val="10"/>
              <w:spacing w:before="235" w:line="222" w:lineRule="auto"/>
              <w:ind w:left="293"/>
              <w:rPr>
                <w:highlight w:val="none"/>
              </w:rPr>
            </w:pPr>
            <w:r>
              <w:rPr>
                <w:spacing w:val="-2"/>
                <w:highlight w:val="none"/>
              </w:rPr>
              <w:t>上级公司地址</w:t>
            </w:r>
          </w:p>
        </w:tc>
        <w:tc>
          <w:tcPr>
            <w:tcW w:w="2591" w:type="dxa"/>
            <w:gridSpan w:val="3"/>
            <w:tcBorders>
              <w:right w:val="single" w:color="000000" w:sz="6" w:space="0"/>
            </w:tcBorders>
            <w:vAlign w:val="top"/>
          </w:tcPr>
          <w:p w14:paraId="461B8EB0">
            <w:pPr>
              <w:rPr>
                <w:rFonts w:ascii="Arial"/>
                <w:sz w:val="21"/>
                <w:highlight w:val="none"/>
              </w:rPr>
            </w:pPr>
          </w:p>
        </w:tc>
      </w:tr>
      <w:tr w14:paraId="271808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5" w:hRule="atLeast"/>
        </w:trPr>
        <w:tc>
          <w:tcPr>
            <w:tcW w:w="2207" w:type="dxa"/>
            <w:vMerge w:val="restart"/>
            <w:tcBorders>
              <w:left w:val="single" w:color="000000" w:sz="6" w:space="0"/>
              <w:bottom w:val="nil"/>
            </w:tcBorders>
            <w:vAlign w:val="top"/>
          </w:tcPr>
          <w:p w14:paraId="0B5E6F5B">
            <w:pPr>
              <w:spacing w:line="381" w:lineRule="auto"/>
              <w:rPr>
                <w:rFonts w:ascii="Arial"/>
                <w:sz w:val="21"/>
                <w:highlight w:val="none"/>
              </w:rPr>
            </w:pPr>
          </w:p>
          <w:p w14:paraId="53FA27B8">
            <w:pPr>
              <w:pStyle w:val="10"/>
              <w:spacing w:before="78" w:line="220" w:lineRule="auto"/>
              <w:ind w:left="504"/>
              <w:rPr>
                <w:highlight w:val="none"/>
              </w:rPr>
            </w:pPr>
            <w:r>
              <w:rPr>
                <w:spacing w:val="-3"/>
                <w:highlight w:val="none"/>
              </w:rPr>
              <w:t>法定代表人</w:t>
            </w:r>
          </w:p>
        </w:tc>
        <w:tc>
          <w:tcPr>
            <w:tcW w:w="2193" w:type="dxa"/>
            <w:gridSpan w:val="3"/>
            <w:vAlign w:val="top"/>
          </w:tcPr>
          <w:p w14:paraId="237BEBC8">
            <w:pPr>
              <w:pStyle w:val="10"/>
              <w:spacing w:before="168" w:line="220" w:lineRule="auto"/>
              <w:ind w:left="60"/>
              <w:rPr>
                <w:highlight w:val="none"/>
              </w:rPr>
            </w:pPr>
            <w:r>
              <w:rPr>
                <w:spacing w:val="-4"/>
                <w:highlight w:val="none"/>
              </w:rPr>
              <w:t>姓名：</w:t>
            </w:r>
          </w:p>
        </w:tc>
        <w:tc>
          <w:tcPr>
            <w:tcW w:w="4601" w:type="dxa"/>
            <w:gridSpan w:val="5"/>
            <w:tcBorders>
              <w:right w:val="single" w:color="000000" w:sz="6" w:space="0"/>
            </w:tcBorders>
            <w:vAlign w:val="top"/>
          </w:tcPr>
          <w:p w14:paraId="229AEA35">
            <w:pPr>
              <w:pStyle w:val="10"/>
              <w:spacing w:before="169" w:line="222" w:lineRule="auto"/>
              <w:ind w:left="64"/>
              <w:rPr>
                <w:highlight w:val="none"/>
              </w:rPr>
            </w:pPr>
            <w:r>
              <w:rPr>
                <w:spacing w:val="-3"/>
                <w:highlight w:val="none"/>
              </w:rPr>
              <w:t>联系电话：</w:t>
            </w:r>
          </w:p>
        </w:tc>
      </w:tr>
      <w:tr w14:paraId="6DDEE9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207" w:type="dxa"/>
            <w:vMerge w:val="continue"/>
            <w:tcBorders>
              <w:top w:val="nil"/>
              <w:left w:val="single" w:color="000000" w:sz="6" w:space="0"/>
            </w:tcBorders>
            <w:vAlign w:val="top"/>
          </w:tcPr>
          <w:p w14:paraId="5173326A">
            <w:pPr>
              <w:rPr>
                <w:rFonts w:ascii="Arial"/>
                <w:sz w:val="21"/>
                <w:highlight w:val="none"/>
              </w:rPr>
            </w:pPr>
          </w:p>
        </w:tc>
        <w:tc>
          <w:tcPr>
            <w:tcW w:w="6794" w:type="dxa"/>
            <w:gridSpan w:val="8"/>
            <w:tcBorders>
              <w:right w:val="single" w:color="000000" w:sz="6" w:space="0"/>
            </w:tcBorders>
            <w:vAlign w:val="top"/>
          </w:tcPr>
          <w:p w14:paraId="6A77302D">
            <w:pPr>
              <w:pStyle w:val="10"/>
              <w:spacing w:before="169" w:line="220" w:lineRule="auto"/>
              <w:ind w:left="67"/>
              <w:rPr>
                <w:highlight w:val="none"/>
              </w:rPr>
            </w:pPr>
            <w:r>
              <w:rPr>
                <w:spacing w:val="-3"/>
                <w:highlight w:val="none"/>
              </w:rPr>
              <w:t>身份证号码：</w:t>
            </w:r>
          </w:p>
        </w:tc>
      </w:tr>
      <w:tr w14:paraId="3A61DD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207" w:type="dxa"/>
            <w:tcBorders>
              <w:left w:val="single" w:color="000000" w:sz="6" w:space="0"/>
            </w:tcBorders>
            <w:vAlign w:val="top"/>
          </w:tcPr>
          <w:p w14:paraId="20A0DD64">
            <w:pPr>
              <w:pStyle w:val="10"/>
              <w:spacing w:before="172" w:line="221" w:lineRule="auto"/>
              <w:ind w:left="387"/>
              <w:rPr>
                <w:highlight w:val="none"/>
              </w:rPr>
            </w:pPr>
            <w:r>
              <w:rPr>
                <w:spacing w:val="-3"/>
                <w:highlight w:val="none"/>
              </w:rPr>
              <w:t>是否独立法人</w:t>
            </w:r>
          </w:p>
        </w:tc>
        <w:tc>
          <w:tcPr>
            <w:tcW w:w="6794" w:type="dxa"/>
            <w:gridSpan w:val="8"/>
            <w:tcBorders>
              <w:right w:val="single" w:color="000000" w:sz="6" w:space="0"/>
            </w:tcBorders>
            <w:vAlign w:val="top"/>
          </w:tcPr>
          <w:p w14:paraId="245A8B6B">
            <w:pPr>
              <w:pStyle w:val="10"/>
              <w:spacing w:before="172" w:line="221" w:lineRule="auto"/>
              <w:ind w:left="2418"/>
              <w:rPr>
                <w:rFonts w:ascii="Times New Roman" w:hAnsi="Times New Roman" w:eastAsia="Times New Roman" w:cs="Times New Roman"/>
                <w:highlight w:val="none"/>
              </w:rPr>
            </w:pPr>
            <w:r>
              <w:rPr>
                <w:spacing w:val="-4"/>
                <w:highlight w:val="none"/>
              </w:rPr>
              <w:t>是</w:t>
            </w:r>
            <w:r>
              <w:rPr>
                <w:rFonts w:ascii="Times New Roman" w:hAnsi="Times New Roman" w:eastAsia="Times New Roman" w:cs="Times New Roman"/>
                <w:spacing w:val="-4"/>
                <w:highlight w:val="none"/>
              </w:rPr>
              <w:t>□</w:t>
            </w:r>
            <w:r>
              <w:rPr>
                <w:rFonts w:ascii="Times New Roman" w:hAnsi="Times New Roman" w:eastAsia="Times New Roman" w:cs="Times New Roman"/>
                <w:highlight w:val="none"/>
              </w:rPr>
              <w:t xml:space="preserve">                    </w:t>
            </w:r>
            <w:r>
              <w:rPr>
                <w:spacing w:val="-4"/>
                <w:highlight w:val="none"/>
              </w:rPr>
              <w:t>否</w:t>
            </w:r>
            <w:r>
              <w:rPr>
                <w:rFonts w:ascii="Times New Roman" w:hAnsi="Times New Roman" w:eastAsia="Times New Roman" w:cs="Times New Roman"/>
                <w:spacing w:val="-4"/>
                <w:highlight w:val="none"/>
              </w:rPr>
              <w:t>□</w:t>
            </w:r>
          </w:p>
        </w:tc>
      </w:tr>
      <w:tr w14:paraId="1028DC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207" w:type="dxa"/>
            <w:vMerge w:val="restart"/>
            <w:tcBorders>
              <w:left w:val="single" w:color="000000" w:sz="6" w:space="0"/>
              <w:bottom w:val="nil"/>
            </w:tcBorders>
            <w:vAlign w:val="top"/>
          </w:tcPr>
          <w:p w14:paraId="050CDCC8">
            <w:pPr>
              <w:spacing w:line="383" w:lineRule="auto"/>
              <w:rPr>
                <w:rFonts w:ascii="Arial"/>
                <w:sz w:val="21"/>
                <w:highlight w:val="none"/>
              </w:rPr>
            </w:pPr>
          </w:p>
          <w:p w14:paraId="141D7660">
            <w:pPr>
              <w:pStyle w:val="10"/>
              <w:spacing w:before="78" w:line="220" w:lineRule="auto"/>
              <w:ind w:left="507"/>
              <w:rPr>
                <w:highlight w:val="none"/>
              </w:rPr>
            </w:pPr>
            <w:r>
              <w:rPr>
                <w:spacing w:val="-3"/>
                <w:highlight w:val="none"/>
              </w:rPr>
              <w:t>企业负责人</w:t>
            </w:r>
          </w:p>
        </w:tc>
        <w:tc>
          <w:tcPr>
            <w:tcW w:w="2193" w:type="dxa"/>
            <w:gridSpan w:val="3"/>
            <w:vAlign w:val="top"/>
          </w:tcPr>
          <w:p w14:paraId="7EB62A1D">
            <w:pPr>
              <w:pStyle w:val="10"/>
              <w:spacing w:before="173" w:line="220" w:lineRule="auto"/>
              <w:ind w:left="60"/>
              <w:rPr>
                <w:highlight w:val="none"/>
              </w:rPr>
            </w:pPr>
            <w:r>
              <w:rPr>
                <w:spacing w:val="-4"/>
                <w:highlight w:val="none"/>
              </w:rPr>
              <w:t>姓名：</w:t>
            </w:r>
          </w:p>
        </w:tc>
        <w:tc>
          <w:tcPr>
            <w:tcW w:w="4601" w:type="dxa"/>
            <w:gridSpan w:val="5"/>
            <w:tcBorders>
              <w:right w:val="single" w:color="000000" w:sz="6" w:space="0"/>
            </w:tcBorders>
            <w:vAlign w:val="top"/>
          </w:tcPr>
          <w:p w14:paraId="0E4E5F04">
            <w:pPr>
              <w:pStyle w:val="10"/>
              <w:spacing w:before="173" w:line="222" w:lineRule="auto"/>
              <w:ind w:left="64"/>
              <w:rPr>
                <w:highlight w:val="none"/>
              </w:rPr>
            </w:pPr>
            <w:r>
              <w:rPr>
                <w:spacing w:val="-3"/>
                <w:highlight w:val="none"/>
              </w:rPr>
              <w:t>联系电话：</w:t>
            </w:r>
          </w:p>
        </w:tc>
      </w:tr>
      <w:tr w14:paraId="412C6E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207" w:type="dxa"/>
            <w:vMerge w:val="continue"/>
            <w:tcBorders>
              <w:top w:val="nil"/>
              <w:left w:val="single" w:color="000000" w:sz="6" w:space="0"/>
            </w:tcBorders>
            <w:vAlign w:val="top"/>
          </w:tcPr>
          <w:p w14:paraId="0223EEAD">
            <w:pPr>
              <w:rPr>
                <w:rFonts w:ascii="Arial"/>
                <w:sz w:val="21"/>
                <w:highlight w:val="none"/>
              </w:rPr>
            </w:pPr>
          </w:p>
        </w:tc>
        <w:tc>
          <w:tcPr>
            <w:tcW w:w="6794" w:type="dxa"/>
            <w:gridSpan w:val="8"/>
            <w:tcBorders>
              <w:right w:val="single" w:color="000000" w:sz="6" w:space="0"/>
            </w:tcBorders>
            <w:vAlign w:val="top"/>
          </w:tcPr>
          <w:p w14:paraId="73F53D6D">
            <w:pPr>
              <w:pStyle w:val="10"/>
              <w:spacing w:before="174" w:line="220" w:lineRule="auto"/>
              <w:ind w:left="67"/>
              <w:rPr>
                <w:highlight w:val="none"/>
              </w:rPr>
            </w:pPr>
            <w:r>
              <w:rPr>
                <w:spacing w:val="-3"/>
                <w:highlight w:val="none"/>
              </w:rPr>
              <w:t>身份证号码：</w:t>
            </w:r>
          </w:p>
        </w:tc>
      </w:tr>
      <w:tr w14:paraId="1A7C3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207" w:type="dxa"/>
            <w:vMerge w:val="restart"/>
            <w:tcBorders>
              <w:left w:val="single" w:color="000000" w:sz="6" w:space="0"/>
              <w:bottom w:val="nil"/>
            </w:tcBorders>
            <w:vAlign w:val="top"/>
          </w:tcPr>
          <w:p w14:paraId="1AD4E84A">
            <w:pPr>
              <w:spacing w:line="385" w:lineRule="auto"/>
              <w:rPr>
                <w:rFonts w:ascii="Arial"/>
                <w:sz w:val="21"/>
                <w:highlight w:val="none"/>
              </w:rPr>
            </w:pPr>
          </w:p>
          <w:p w14:paraId="6030F0E9">
            <w:pPr>
              <w:pStyle w:val="10"/>
              <w:spacing w:before="78" w:line="221" w:lineRule="auto"/>
              <w:ind w:left="509"/>
              <w:rPr>
                <w:highlight w:val="none"/>
              </w:rPr>
            </w:pPr>
            <w:r>
              <w:rPr>
                <w:spacing w:val="-4"/>
                <w:highlight w:val="none"/>
              </w:rPr>
              <w:t>实际控制人</w:t>
            </w:r>
          </w:p>
        </w:tc>
        <w:tc>
          <w:tcPr>
            <w:tcW w:w="2193" w:type="dxa"/>
            <w:gridSpan w:val="3"/>
            <w:vAlign w:val="top"/>
          </w:tcPr>
          <w:p w14:paraId="306EFA13">
            <w:pPr>
              <w:pStyle w:val="10"/>
              <w:spacing w:before="175" w:line="220" w:lineRule="auto"/>
              <w:ind w:left="60"/>
              <w:rPr>
                <w:highlight w:val="none"/>
              </w:rPr>
            </w:pPr>
            <w:r>
              <w:rPr>
                <w:spacing w:val="-4"/>
                <w:highlight w:val="none"/>
              </w:rPr>
              <w:t>姓名：</w:t>
            </w:r>
          </w:p>
        </w:tc>
        <w:tc>
          <w:tcPr>
            <w:tcW w:w="4601" w:type="dxa"/>
            <w:gridSpan w:val="5"/>
            <w:tcBorders>
              <w:right w:val="single" w:color="000000" w:sz="6" w:space="0"/>
            </w:tcBorders>
            <w:vAlign w:val="top"/>
          </w:tcPr>
          <w:p w14:paraId="5D9C7CF0">
            <w:pPr>
              <w:pStyle w:val="10"/>
              <w:spacing w:before="175" w:line="222" w:lineRule="auto"/>
              <w:ind w:left="64"/>
              <w:rPr>
                <w:highlight w:val="none"/>
              </w:rPr>
            </w:pPr>
            <w:r>
              <w:rPr>
                <w:spacing w:val="-3"/>
                <w:highlight w:val="none"/>
              </w:rPr>
              <w:t>联系电话：</w:t>
            </w:r>
          </w:p>
        </w:tc>
      </w:tr>
      <w:tr w14:paraId="6C45B8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207" w:type="dxa"/>
            <w:vMerge w:val="continue"/>
            <w:tcBorders>
              <w:top w:val="nil"/>
              <w:left w:val="single" w:color="000000" w:sz="6" w:space="0"/>
            </w:tcBorders>
            <w:vAlign w:val="top"/>
          </w:tcPr>
          <w:p w14:paraId="12568977">
            <w:pPr>
              <w:rPr>
                <w:rFonts w:ascii="Arial"/>
                <w:sz w:val="21"/>
                <w:highlight w:val="none"/>
              </w:rPr>
            </w:pPr>
          </w:p>
        </w:tc>
        <w:tc>
          <w:tcPr>
            <w:tcW w:w="6794" w:type="dxa"/>
            <w:gridSpan w:val="8"/>
            <w:tcBorders>
              <w:right w:val="single" w:color="000000" w:sz="6" w:space="0"/>
            </w:tcBorders>
            <w:vAlign w:val="top"/>
          </w:tcPr>
          <w:p w14:paraId="1EFA1E51">
            <w:pPr>
              <w:pStyle w:val="10"/>
              <w:spacing w:before="175" w:line="220" w:lineRule="auto"/>
              <w:ind w:left="67"/>
              <w:rPr>
                <w:highlight w:val="none"/>
              </w:rPr>
            </w:pPr>
            <w:r>
              <w:rPr>
                <w:spacing w:val="-3"/>
                <w:highlight w:val="none"/>
              </w:rPr>
              <w:t>身份证号码：</w:t>
            </w:r>
          </w:p>
        </w:tc>
      </w:tr>
      <w:tr w14:paraId="46C86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2207" w:type="dxa"/>
            <w:vMerge w:val="restart"/>
            <w:tcBorders>
              <w:left w:val="single" w:color="000000" w:sz="6" w:space="0"/>
              <w:bottom w:val="nil"/>
            </w:tcBorders>
            <w:vAlign w:val="top"/>
          </w:tcPr>
          <w:p w14:paraId="5C535481">
            <w:pPr>
              <w:spacing w:line="268" w:lineRule="auto"/>
              <w:rPr>
                <w:rFonts w:ascii="Arial"/>
                <w:sz w:val="21"/>
                <w:highlight w:val="none"/>
              </w:rPr>
            </w:pPr>
          </w:p>
          <w:p w14:paraId="26F88E4F">
            <w:pPr>
              <w:spacing w:line="268" w:lineRule="auto"/>
              <w:rPr>
                <w:rFonts w:ascii="Arial"/>
                <w:sz w:val="21"/>
                <w:highlight w:val="none"/>
              </w:rPr>
            </w:pPr>
          </w:p>
          <w:p w14:paraId="4C3A4B85">
            <w:pPr>
              <w:spacing w:line="269" w:lineRule="auto"/>
              <w:rPr>
                <w:rFonts w:ascii="Arial"/>
                <w:sz w:val="21"/>
                <w:highlight w:val="none"/>
              </w:rPr>
            </w:pPr>
          </w:p>
          <w:p w14:paraId="00F2F3E8">
            <w:pPr>
              <w:pStyle w:val="10"/>
              <w:spacing w:before="78" w:line="220" w:lineRule="auto"/>
              <w:ind w:left="386"/>
              <w:rPr>
                <w:highlight w:val="none"/>
              </w:rPr>
            </w:pPr>
            <w:r>
              <w:rPr>
                <w:spacing w:val="-3"/>
                <w:highlight w:val="none"/>
              </w:rPr>
              <w:t>药师配置情况</w:t>
            </w:r>
          </w:p>
        </w:tc>
        <w:tc>
          <w:tcPr>
            <w:tcW w:w="919" w:type="dxa"/>
            <w:vAlign w:val="top"/>
          </w:tcPr>
          <w:p w14:paraId="06E8FE27">
            <w:pPr>
              <w:pStyle w:val="10"/>
              <w:spacing w:before="307" w:line="220" w:lineRule="auto"/>
              <w:ind w:left="223"/>
              <w:rPr>
                <w:highlight w:val="none"/>
              </w:rPr>
            </w:pPr>
            <w:r>
              <w:rPr>
                <w:spacing w:val="-5"/>
                <w:highlight w:val="none"/>
              </w:rPr>
              <w:t>姓名</w:t>
            </w:r>
          </w:p>
        </w:tc>
        <w:tc>
          <w:tcPr>
            <w:tcW w:w="641" w:type="dxa"/>
            <w:vAlign w:val="top"/>
          </w:tcPr>
          <w:p w14:paraId="05CA0E26">
            <w:pPr>
              <w:pStyle w:val="10"/>
              <w:spacing w:before="307" w:line="221" w:lineRule="auto"/>
              <w:ind w:left="84"/>
              <w:rPr>
                <w:highlight w:val="none"/>
              </w:rPr>
            </w:pPr>
            <w:r>
              <w:rPr>
                <w:spacing w:val="-5"/>
                <w:highlight w:val="none"/>
              </w:rPr>
              <w:t>性别</w:t>
            </w:r>
          </w:p>
        </w:tc>
        <w:tc>
          <w:tcPr>
            <w:tcW w:w="633" w:type="dxa"/>
            <w:vAlign w:val="top"/>
          </w:tcPr>
          <w:p w14:paraId="249EB92C">
            <w:pPr>
              <w:pStyle w:val="10"/>
              <w:spacing w:before="307" w:line="220" w:lineRule="auto"/>
              <w:ind w:left="83"/>
              <w:rPr>
                <w:highlight w:val="none"/>
              </w:rPr>
            </w:pPr>
            <w:r>
              <w:rPr>
                <w:spacing w:val="-6"/>
                <w:highlight w:val="none"/>
              </w:rPr>
              <w:t>年龄</w:t>
            </w:r>
          </w:p>
        </w:tc>
        <w:tc>
          <w:tcPr>
            <w:tcW w:w="1240" w:type="dxa"/>
            <w:vAlign w:val="top"/>
          </w:tcPr>
          <w:p w14:paraId="41C6D83E">
            <w:pPr>
              <w:pStyle w:val="10"/>
              <w:spacing w:before="307" w:line="220" w:lineRule="auto"/>
              <w:ind w:left="148"/>
              <w:rPr>
                <w:highlight w:val="none"/>
              </w:rPr>
            </w:pPr>
            <w:r>
              <w:rPr>
                <w:spacing w:val="-3"/>
                <w:highlight w:val="none"/>
              </w:rPr>
              <w:t>技术资格</w:t>
            </w:r>
          </w:p>
        </w:tc>
        <w:tc>
          <w:tcPr>
            <w:tcW w:w="770" w:type="dxa"/>
            <w:vAlign w:val="top"/>
          </w:tcPr>
          <w:p w14:paraId="2EB2F936">
            <w:pPr>
              <w:pStyle w:val="10"/>
              <w:spacing w:before="152" w:line="242" w:lineRule="auto"/>
              <w:ind w:left="194" w:right="141" w:hanging="37"/>
              <w:rPr>
                <w:highlight w:val="none"/>
              </w:rPr>
            </w:pPr>
            <w:r>
              <w:rPr>
                <w:spacing w:val="-7"/>
                <w:highlight w:val="none"/>
              </w:rPr>
              <w:t>发证</w:t>
            </w:r>
            <w:r>
              <w:rPr>
                <w:spacing w:val="-26"/>
                <w:highlight w:val="none"/>
              </w:rPr>
              <w:t>日期</w:t>
            </w:r>
          </w:p>
        </w:tc>
        <w:tc>
          <w:tcPr>
            <w:tcW w:w="625" w:type="dxa"/>
            <w:vAlign w:val="top"/>
          </w:tcPr>
          <w:p w14:paraId="272FE17C">
            <w:pPr>
              <w:pStyle w:val="10"/>
              <w:spacing w:before="151" w:line="242" w:lineRule="auto"/>
              <w:ind w:left="82" w:right="67" w:hanging="1"/>
              <w:rPr>
                <w:highlight w:val="none"/>
              </w:rPr>
            </w:pPr>
            <w:r>
              <w:rPr>
                <w:spacing w:val="-5"/>
                <w:highlight w:val="none"/>
              </w:rPr>
              <w:t>证书</w:t>
            </w:r>
            <w:r>
              <w:rPr>
                <w:spacing w:val="-6"/>
                <w:highlight w:val="none"/>
              </w:rPr>
              <w:t>编号</w:t>
            </w:r>
          </w:p>
        </w:tc>
        <w:tc>
          <w:tcPr>
            <w:tcW w:w="850" w:type="dxa"/>
            <w:vAlign w:val="top"/>
          </w:tcPr>
          <w:p w14:paraId="0D1580C9">
            <w:pPr>
              <w:pStyle w:val="10"/>
              <w:spacing w:before="307" w:line="222" w:lineRule="auto"/>
              <w:ind w:left="75"/>
              <w:rPr>
                <w:highlight w:val="none"/>
              </w:rPr>
            </w:pPr>
            <w:r>
              <w:rPr>
                <w:spacing w:val="-4"/>
                <w:highlight w:val="none"/>
              </w:rPr>
              <w:t>注册地</w:t>
            </w:r>
          </w:p>
        </w:tc>
        <w:tc>
          <w:tcPr>
            <w:tcW w:w="1116" w:type="dxa"/>
            <w:tcBorders>
              <w:right w:val="single" w:color="000000" w:sz="6" w:space="0"/>
            </w:tcBorders>
            <w:vAlign w:val="top"/>
          </w:tcPr>
          <w:p w14:paraId="6222F5D4">
            <w:pPr>
              <w:pStyle w:val="10"/>
              <w:spacing w:before="152" w:line="242" w:lineRule="auto"/>
              <w:ind w:left="88" w:right="67" w:firstLine="4"/>
              <w:rPr>
                <w:highlight w:val="none"/>
              </w:rPr>
            </w:pPr>
            <w:r>
              <w:rPr>
                <w:spacing w:val="-4"/>
                <w:highlight w:val="none"/>
              </w:rPr>
              <w:t>劳动合同</w:t>
            </w:r>
            <w:r>
              <w:rPr>
                <w:spacing w:val="-3"/>
                <w:highlight w:val="none"/>
              </w:rPr>
              <w:t>有效时限</w:t>
            </w:r>
          </w:p>
        </w:tc>
      </w:tr>
      <w:tr w14:paraId="07DEB0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5" w:hRule="atLeast"/>
        </w:trPr>
        <w:tc>
          <w:tcPr>
            <w:tcW w:w="2207" w:type="dxa"/>
            <w:vMerge w:val="continue"/>
            <w:tcBorders>
              <w:top w:val="nil"/>
              <w:left w:val="single" w:color="000000" w:sz="6" w:space="0"/>
              <w:bottom w:val="nil"/>
            </w:tcBorders>
            <w:vAlign w:val="top"/>
          </w:tcPr>
          <w:p w14:paraId="69AD622C">
            <w:pPr>
              <w:rPr>
                <w:rFonts w:ascii="Arial"/>
                <w:sz w:val="21"/>
                <w:highlight w:val="none"/>
              </w:rPr>
            </w:pPr>
          </w:p>
        </w:tc>
        <w:tc>
          <w:tcPr>
            <w:tcW w:w="919" w:type="dxa"/>
            <w:vAlign w:val="top"/>
          </w:tcPr>
          <w:p w14:paraId="338BB659">
            <w:pPr>
              <w:rPr>
                <w:rFonts w:ascii="Arial"/>
                <w:sz w:val="21"/>
                <w:highlight w:val="none"/>
              </w:rPr>
            </w:pPr>
          </w:p>
        </w:tc>
        <w:tc>
          <w:tcPr>
            <w:tcW w:w="641" w:type="dxa"/>
            <w:vAlign w:val="top"/>
          </w:tcPr>
          <w:p w14:paraId="4348E0F7">
            <w:pPr>
              <w:rPr>
                <w:rFonts w:ascii="Arial"/>
                <w:sz w:val="21"/>
                <w:highlight w:val="none"/>
              </w:rPr>
            </w:pPr>
          </w:p>
        </w:tc>
        <w:tc>
          <w:tcPr>
            <w:tcW w:w="633" w:type="dxa"/>
            <w:vAlign w:val="top"/>
          </w:tcPr>
          <w:p w14:paraId="67B680A1">
            <w:pPr>
              <w:rPr>
                <w:rFonts w:ascii="Arial"/>
                <w:sz w:val="21"/>
                <w:highlight w:val="none"/>
              </w:rPr>
            </w:pPr>
          </w:p>
        </w:tc>
        <w:tc>
          <w:tcPr>
            <w:tcW w:w="1240" w:type="dxa"/>
            <w:vAlign w:val="top"/>
          </w:tcPr>
          <w:p w14:paraId="40690269">
            <w:pPr>
              <w:rPr>
                <w:rFonts w:ascii="Arial"/>
                <w:sz w:val="21"/>
                <w:highlight w:val="none"/>
              </w:rPr>
            </w:pPr>
          </w:p>
        </w:tc>
        <w:tc>
          <w:tcPr>
            <w:tcW w:w="770" w:type="dxa"/>
            <w:vAlign w:val="top"/>
          </w:tcPr>
          <w:p w14:paraId="7C9DA8E3">
            <w:pPr>
              <w:rPr>
                <w:rFonts w:ascii="Arial"/>
                <w:sz w:val="21"/>
                <w:highlight w:val="none"/>
              </w:rPr>
            </w:pPr>
          </w:p>
        </w:tc>
        <w:tc>
          <w:tcPr>
            <w:tcW w:w="625" w:type="dxa"/>
            <w:vAlign w:val="top"/>
          </w:tcPr>
          <w:p w14:paraId="6EDD5500">
            <w:pPr>
              <w:rPr>
                <w:rFonts w:ascii="Arial"/>
                <w:sz w:val="21"/>
                <w:highlight w:val="none"/>
              </w:rPr>
            </w:pPr>
          </w:p>
        </w:tc>
        <w:tc>
          <w:tcPr>
            <w:tcW w:w="850" w:type="dxa"/>
            <w:vAlign w:val="top"/>
          </w:tcPr>
          <w:p w14:paraId="6C0180B0">
            <w:pPr>
              <w:rPr>
                <w:rFonts w:ascii="Arial"/>
                <w:sz w:val="21"/>
                <w:highlight w:val="none"/>
              </w:rPr>
            </w:pPr>
          </w:p>
        </w:tc>
        <w:tc>
          <w:tcPr>
            <w:tcW w:w="1116" w:type="dxa"/>
            <w:tcBorders>
              <w:right w:val="single" w:color="000000" w:sz="6" w:space="0"/>
            </w:tcBorders>
            <w:vAlign w:val="top"/>
          </w:tcPr>
          <w:p w14:paraId="29985385">
            <w:pPr>
              <w:rPr>
                <w:rFonts w:ascii="Arial"/>
                <w:sz w:val="21"/>
                <w:highlight w:val="none"/>
              </w:rPr>
            </w:pPr>
          </w:p>
        </w:tc>
      </w:tr>
      <w:tr w14:paraId="153C71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2207" w:type="dxa"/>
            <w:vMerge w:val="continue"/>
            <w:tcBorders>
              <w:top w:val="nil"/>
              <w:left w:val="single" w:color="000000" w:sz="6" w:space="0"/>
            </w:tcBorders>
            <w:vAlign w:val="top"/>
          </w:tcPr>
          <w:p w14:paraId="417034A7">
            <w:pPr>
              <w:rPr>
                <w:rFonts w:ascii="Arial"/>
                <w:sz w:val="21"/>
                <w:highlight w:val="none"/>
              </w:rPr>
            </w:pPr>
          </w:p>
        </w:tc>
        <w:tc>
          <w:tcPr>
            <w:tcW w:w="919" w:type="dxa"/>
            <w:vAlign w:val="top"/>
          </w:tcPr>
          <w:p w14:paraId="03259CCC">
            <w:pPr>
              <w:rPr>
                <w:rFonts w:ascii="Arial"/>
                <w:sz w:val="21"/>
                <w:highlight w:val="none"/>
              </w:rPr>
            </w:pPr>
          </w:p>
        </w:tc>
        <w:tc>
          <w:tcPr>
            <w:tcW w:w="641" w:type="dxa"/>
            <w:vAlign w:val="top"/>
          </w:tcPr>
          <w:p w14:paraId="5AA7C61B">
            <w:pPr>
              <w:rPr>
                <w:rFonts w:ascii="Arial"/>
                <w:sz w:val="21"/>
                <w:highlight w:val="none"/>
              </w:rPr>
            </w:pPr>
          </w:p>
        </w:tc>
        <w:tc>
          <w:tcPr>
            <w:tcW w:w="633" w:type="dxa"/>
            <w:vAlign w:val="top"/>
          </w:tcPr>
          <w:p w14:paraId="509D04F7">
            <w:pPr>
              <w:rPr>
                <w:rFonts w:ascii="Arial"/>
                <w:sz w:val="21"/>
                <w:highlight w:val="none"/>
              </w:rPr>
            </w:pPr>
          </w:p>
        </w:tc>
        <w:tc>
          <w:tcPr>
            <w:tcW w:w="1240" w:type="dxa"/>
            <w:vAlign w:val="top"/>
          </w:tcPr>
          <w:p w14:paraId="209E3BE8">
            <w:pPr>
              <w:rPr>
                <w:rFonts w:ascii="Arial"/>
                <w:sz w:val="21"/>
                <w:highlight w:val="none"/>
              </w:rPr>
            </w:pPr>
          </w:p>
        </w:tc>
        <w:tc>
          <w:tcPr>
            <w:tcW w:w="770" w:type="dxa"/>
            <w:vAlign w:val="top"/>
          </w:tcPr>
          <w:p w14:paraId="4473AF95">
            <w:pPr>
              <w:rPr>
                <w:rFonts w:ascii="Arial"/>
                <w:sz w:val="21"/>
                <w:highlight w:val="none"/>
              </w:rPr>
            </w:pPr>
          </w:p>
        </w:tc>
        <w:tc>
          <w:tcPr>
            <w:tcW w:w="625" w:type="dxa"/>
            <w:vAlign w:val="top"/>
          </w:tcPr>
          <w:p w14:paraId="34EC6536">
            <w:pPr>
              <w:rPr>
                <w:rFonts w:ascii="Arial"/>
                <w:sz w:val="21"/>
                <w:highlight w:val="none"/>
              </w:rPr>
            </w:pPr>
          </w:p>
        </w:tc>
        <w:tc>
          <w:tcPr>
            <w:tcW w:w="850" w:type="dxa"/>
            <w:vAlign w:val="top"/>
          </w:tcPr>
          <w:p w14:paraId="0563684E">
            <w:pPr>
              <w:rPr>
                <w:rFonts w:ascii="Arial"/>
                <w:sz w:val="21"/>
                <w:highlight w:val="none"/>
              </w:rPr>
            </w:pPr>
          </w:p>
        </w:tc>
        <w:tc>
          <w:tcPr>
            <w:tcW w:w="1116" w:type="dxa"/>
            <w:tcBorders>
              <w:right w:val="single" w:color="000000" w:sz="6" w:space="0"/>
            </w:tcBorders>
            <w:vAlign w:val="top"/>
          </w:tcPr>
          <w:p w14:paraId="45EFF161">
            <w:pPr>
              <w:rPr>
                <w:rFonts w:ascii="Arial"/>
                <w:sz w:val="21"/>
                <w:highlight w:val="none"/>
              </w:rPr>
            </w:pPr>
          </w:p>
        </w:tc>
      </w:tr>
      <w:tr w14:paraId="2BEE83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1" w:hRule="atLeast"/>
        </w:trPr>
        <w:tc>
          <w:tcPr>
            <w:tcW w:w="2207" w:type="dxa"/>
            <w:tcBorders>
              <w:left w:val="single" w:color="000000" w:sz="6" w:space="0"/>
            </w:tcBorders>
            <w:vAlign w:val="top"/>
          </w:tcPr>
          <w:p w14:paraId="235F59EB">
            <w:pPr>
              <w:pStyle w:val="10"/>
              <w:spacing w:before="119" w:line="242" w:lineRule="auto"/>
              <w:ind w:left="506" w:right="502" w:firstLine="128"/>
              <w:rPr>
                <w:highlight w:val="none"/>
              </w:rPr>
            </w:pPr>
            <w:r>
              <w:rPr>
                <w:spacing w:val="-6"/>
                <w:highlight w:val="none"/>
              </w:rPr>
              <w:t>医保管理</w:t>
            </w:r>
            <w:r>
              <w:rPr>
                <w:spacing w:val="-3"/>
                <w:highlight w:val="none"/>
              </w:rPr>
              <w:t>工作负责人</w:t>
            </w:r>
          </w:p>
        </w:tc>
        <w:tc>
          <w:tcPr>
            <w:tcW w:w="2193" w:type="dxa"/>
            <w:gridSpan w:val="3"/>
            <w:vAlign w:val="top"/>
          </w:tcPr>
          <w:p w14:paraId="6A6D8313">
            <w:pPr>
              <w:rPr>
                <w:rFonts w:ascii="Arial"/>
                <w:sz w:val="21"/>
                <w:highlight w:val="none"/>
              </w:rPr>
            </w:pPr>
          </w:p>
        </w:tc>
        <w:tc>
          <w:tcPr>
            <w:tcW w:w="1240" w:type="dxa"/>
            <w:vAlign w:val="top"/>
          </w:tcPr>
          <w:p w14:paraId="52234349">
            <w:pPr>
              <w:pStyle w:val="10"/>
              <w:spacing w:before="275" w:line="222" w:lineRule="auto"/>
              <w:ind w:left="148"/>
              <w:rPr>
                <w:highlight w:val="none"/>
              </w:rPr>
            </w:pPr>
            <w:r>
              <w:rPr>
                <w:spacing w:val="-3"/>
                <w:highlight w:val="none"/>
              </w:rPr>
              <w:t>联系电话</w:t>
            </w:r>
          </w:p>
        </w:tc>
        <w:tc>
          <w:tcPr>
            <w:tcW w:w="3361" w:type="dxa"/>
            <w:gridSpan w:val="4"/>
            <w:tcBorders>
              <w:right w:val="single" w:color="000000" w:sz="6" w:space="0"/>
            </w:tcBorders>
            <w:vAlign w:val="top"/>
          </w:tcPr>
          <w:p w14:paraId="4CAD9E71">
            <w:pPr>
              <w:rPr>
                <w:rFonts w:ascii="Arial"/>
                <w:sz w:val="21"/>
                <w:highlight w:val="none"/>
              </w:rPr>
            </w:pPr>
          </w:p>
        </w:tc>
      </w:tr>
      <w:tr w14:paraId="7CB050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154" w:hRule="atLeast"/>
        </w:trPr>
        <w:tc>
          <w:tcPr>
            <w:tcW w:w="2207" w:type="dxa"/>
            <w:tcBorders>
              <w:left w:val="single" w:color="000000" w:sz="6" w:space="0"/>
              <w:bottom w:val="single" w:color="000000" w:sz="6" w:space="0"/>
            </w:tcBorders>
            <w:vAlign w:val="top"/>
          </w:tcPr>
          <w:p w14:paraId="7ABB73CB">
            <w:pPr>
              <w:pStyle w:val="10"/>
              <w:spacing w:before="306" w:line="220" w:lineRule="auto"/>
              <w:ind w:left="634"/>
              <w:rPr>
                <w:highlight w:val="none"/>
              </w:rPr>
            </w:pPr>
            <w:r>
              <w:rPr>
                <w:spacing w:val="-6"/>
                <w:highlight w:val="none"/>
              </w:rPr>
              <w:t>医保管理</w:t>
            </w:r>
          </w:p>
          <w:p w14:paraId="0A5DF211">
            <w:pPr>
              <w:pStyle w:val="10"/>
              <w:spacing w:before="25" w:line="220" w:lineRule="auto"/>
              <w:ind w:left="386"/>
              <w:rPr>
                <w:highlight w:val="none"/>
              </w:rPr>
            </w:pPr>
            <w:r>
              <w:rPr>
                <w:spacing w:val="-3"/>
                <w:highlight w:val="none"/>
              </w:rPr>
              <w:t>工作专职人数</w:t>
            </w:r>
          </w:p>
        </w:tc>
        <w:tc>
          <w:tcPr>
            <w:tcW w:w="2193" w:type="dxa"/>
            <w:gridSpan w:val="3"/>
            <w:tcBorders>
              <w:bottom w:val="single" w:color="000000" w:sz="6" w:space="0"/>
            </w:tcBorders>
            <w:vAlign w:val="top"/>
          </w:tcPr>
          <w:p w14:paraId="12079F49">
            <w:pPr>
              <w:rPr>
                <w:rFonts w:ascii="Arial"/>
                <w:sz w:val="21"/>
                <w:highlight w:val="none"/>
              </w:rPr>
            </w:pPr>
          </w:p>
        </w:tc>
        <w:tc>
          <w:tcPr>
            <w:tcW w:w="1240" w:type="dxa"/>
            <w:tcBorders>
              <w:bottom w:val="single" w:color="000000" w:sz="6" w:space="0"/>
            </w:tcBorders>
            <w:vAlign w:val="top"/>
          </w:tcPr>
          <w:p w14:paraId="26839825">
            <w:pPr>
              <w:pStyle w:val="10"/>
              <w:spacing w:before="152" w:line="220" w:lineRule="auto"/>
              <w:ind w:left="159"/>
              <w:rPr>
                <w:highlight w:val="none"/>
              </w:rPr>
            </w:pPr>
            <w:r>
              <w:rPr>
                <w:spacing w:val="-6"/>
                <w:highlight w:val="none"/>
              </w:rPr>
              <w:t>医保管理</w:t>
            </w:r>
          </w:p>
          <w:p w14:paraId="12FB348F">
            <w:pPr>
              <w:pStyle w:val="10"/>
              <w:spacing w:before="23" w:line="242" w:lineRule="auto"/>
              <w:ind w:left="389" w:right="136" w:hanging="239"/>
              <w:rPr>
                <w:highlight w:val="none"/>
              </w:rPr>
            </w:pPr>
            <w:r>
              <w:rPr>
                <w:spacing w:val="-4"/>
                <w:highlight w:val="none"/>
              </w:rPr>
              <w:t>工作兼职</w:t>
            </w:r>
            <w:r>
              <w:rPr>
                <w:spacing w:val="-6"/>
                <w:highlight w:val="none"/>
              </w:rPr>
              <w:t>人数</w:t>
            </w:r>
          </w:p>
        </w:tc>
        <w:tc>
          <w:tcPr>
            <w:tcW w:w="3361" w:type="dxa"/>
            <w:gridSpan w:val="4"/>
            <w:tcBorders>
              <w:bottom w:val="single" w:color="000000" w:sz="6" w:space="0"/>
              <w:right w:val="single" w:color="000000" w:sz="6" w:space="0"/>
            </w:tcBorders>
            <w:vAlign w:val="top"/>
          </w:tcPr>
          <w:p w14:paraId="08CB8886">
            <w:pPr>
              <w:rPr>
                <w:rFonts w:ascii="Arial"/>
                <w:sz w:val="21"/>
                <w:highlight w:val="none"/>
              </w:rPr>
            </w:pPr>
          </w:p>
        </w:tc>
      </w:tr>
    </w:tbl>
    <w:p w14:paraId="7954CF5C">
      <w:pPr>
        <w:pStyle w:val="2"/>
        <w:rPr>
          <w:highlight w:val="none"/>
        </w:rPr>
      </w:pPr>
    </w:p>
    <w:p w14:paraId="59360CE8">
      <w:pPr>
        <w:rPr>
          <w:highlight w:val="none"/>
        </w:rPr>
        <w:sectPr>
          <w:footerReference r:id="rId12" w:type="default"/>
          <w:pgSz w:w="11906" w:h="16839"/>
          <w:pgMar w:top="1431" w:right="1445" w:bottom="1318" w:left="1444" w:header="0" w:footer="1004" w:gutter="0"/>
          <w:cols w:space="720" w:num="1"/>
        </w:sectPr>
      </w:pPr>
    </w:p>
    <w:p w14:paraId="7E9B9927">
      <w:pPr>
        <w:spacing w:before="28"/>
        <w:rPr>
          <w:highlight w:val="none"/>
        </w:rPr>
      </w:pPr>
    </w:p>
    <w:tbl>
      <w:tblPr>
        <w:tblStyle w:val="9"/>
        <w:tblW w:w="900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0"/>
        <w:gridCol w:w="757"/>
        <w:gridCol w:w="919"/>
        <w:gridCol w:w="514"/>
        <w:gridCol w:w="760"/>
        <w:gridCol w:w="1240"/>
        <w:gridCol w:w="293"/>
        <w:gridCol w:w="3068"/>
      </w:tblGrid>
      <w:tr w14:paraId="2FA080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76" w:hRule="atLeast"/>
        </w:trPr>
        <w:tc>
          <w:tcPr>
            <w:tcW w:w="2207" w:type="dxa"/>
            <w:gridSpan w:val="2"/>
            <w:tcBorders>
              <w:top w:val="single" w:color="000000" w:sz="6" w:space="0"/>
              <w:left w:val="single" w:color="000000" w:sz="6" w:space="0"/>
            </w:tcBorders>
            <w:vAlign w:val="top"/>
          </w:tcPr>
          <w:p w14:paraId="5F7AE462">
            <w:pPr>
              <w:pStyle w:val="10"/>
              <w:spacing w:before="267" w:line="220" w:lineRule="auto"/>
              <w:ind w:left="394"/>
              <w:rPr>
                <w:highlight w:val="none"/>
              </w:rPr>
            </w:pPr>
            <w:r>
              <w:rPr>
                <w:spacing w:val="-4"/>
                <w:highlight w:val="none"/>
              </w:rPr>
              <w:t>医保管理人员</w:t>
            </w:r>
          </w:p>
        </w:tc>
        <w:tc>
          <w:tcPr>
            <w:tcW w:w="919" w:type="dxa"/>
            <w:tcBorders>
              <w:top w:val="single" w:color="000000" w:sz="6" w:space="0"/>
            </w:tcBorders>
            <w:vAlign w:val="top"/>
          </w:tcPr>
          <w:p w14:paraId="65ACD76D">
            <w:pPr>
              <w:pStyle w:val="10"/>
              <w:spacing w:before="267" w:line="220" w:lineRule="auto"/>
              <w:ind w:left="223"/>
              <w:rPr>
                <w:highlight w:val="none"/>
              </w:rPr>
            </w:pPr>
            <w:r>
              <w:rPr>
                <w:spacing w:val="-5"/>
                <w:highlight w:val="none"/>
              </w:rPr>
              <w:t>姓名</w:t>
            </w:r>
          </w:p>
        </w:tc>
        <w:tc>
          <w:tcPr>
            <w:tcW w:w="1274" w:type="dxa"/>
            <w:gridSpan w:val="2"/>
            <w:tcBorders>
              <w:top w:val="single" w:color="000000" w:sz="6" w:space="0"/>
            </w:tcBorders>
            <w:vAlign w:val="top"/>
          </w:tcPr>
          <w:p w14:paraId="2A3E37B4">
            <w:pPr>
              <w:pStyle w:val="10"/>
              <w:spacing w:before="111" w:line="244" w:lineRule="auto"/>
              <w:ind w:left="520" w:right="156" w:hanging="352"/>
              <w:rPr>
                <w:highlight w:val="none"/>
              </w:rPr>
            </w:pPr>
            <w:r>
              <w:rPr>
                <w:spacing w:val="-4"/>
                <w:highlight w:val="none"/>
              </w:rPr>
              <w:t>身份证号</w:t>
            </w:r>
            <w:r>
              <w:rPr>
                <w:highlight w:val="none"/>
              </w:rPr>
              <w:t>码</w:t>
            </w:r>
          </w:p>
        </w:tc>
        <w:tc>
          <w:tcPr>
            <w:tcW w:w="1240" w:type="dxa"/>
            <w:tcBorders>
              <w:top w:val="single" w:color="000000" w:sz="6" w:space="0"/>
            </w:tcBorders>
            <w:vAlign w:val="top"/>
          </w:tcPr>
          <w:p w14:paraId="078A8681">
            <w:pPr>
              <w:pStyle w:val="10"/>
              <w:spacing w:before="267" w:line="219" w:lineRule="auto"/>
              <w:ind w:left="64"/>
              <w:rPr>
                <w:highlight w:val="none"/>
              </w:rPr>
            </w:pPr>
            <w:r>
              <w:rPr>
                <w:spacing w:val="-15"/>
                <w:highlight w:val="none"/>
              </w:rPr>
              <w:t>专（兼）职</w:t>
            </w:r>
          </w:p>
        </w:tc>
        <w:tc>
          <w:tcPr>
            <w:tcW w:w="3361" w:type="dxa"/>
            <w:gridSpan w:val="2"/>
            <w:tcBorders>
              <w:top w:val="single" w:color="000000" w:sz="6" w:space="0"/>
              <w:right w:val="single" w:color="000000" w:sz="6" w:space="0"/>
            </w:tcBorders>
            <w:vAlign w:val="top"/>
          </w:tcPr>
          <w:p w14:paraId="630AE84D">
            <w:pPr>
              <w:pStyle w:val="10"/>
              <w:spacing w:before="267" w:line="220" w:lineRule="auto"/>
              <w:ind w:left="732"/>
              <w:rPr>
                <w:highlight w:val="none"/>
              </w:rPr>
            </w:pPr>
            <w:r>
              <w:rPr>
                <w:spacing w:val="-2"/>
                <w:highlight w:val="none"/>
              </w:rPr>
              <w:t>劳动合同有效时限</w:t>
            </w:r>
          </w:p>
        </w:tc>
      </w:tr>
      <w:tr w14:paraId="14B371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2207" w:type="dxa"/>
            <w:gridSpan w:val="2"/>
            <w:tcBorders>
              <w:left w:val="single" w:color="000000" w:sz="6" w:space="0"/>
            </w:tcBorders>
            <w:vAlign w:val="top"/>
          </w:tcPr>
          <w:p w14:paraId="7D09CD2A">
            <w:pPr>
              <w:rPr>
                <w:rFonts w:ascii="Arial"/>
                <w:sz w:val="21"/>
                <w:highlight w:val="none"/>
              </w:rPr>
            </w:pPr>
          </w:p>
        </w:tc>
        <w:tc>
          <w:tcPr>
            <w:tcW w:w="919" w:type="dxa"/>
            <w:vAlign w:val="top"/>
          </w:tcPr>
          <w:p w14:paraId="2FDFF032">
            <w:pPr>
              <w:rPr>
                <w:rFonts w:ascii="Arial"/>
                <w:sz w:val="21"/>
                <w:highlight w:val="none"/>
              </w:rPr>
            </w:pPr>
          </w:p>
        </w:tc>
        <w:tc>
          <w:tcPr>
            <w:tcW w:w="1274" w:type="dxa"/>
            <w:gridSpan w:val="2"/>
            <w:vAlign w:val="top"/>
          </w:tcPr>
          <w:p w14:paraId="5E5E9B31">
            <w:pPr>
              <w:rPr>
                <w:rFonts w:ascii="Arial"/>
                <w:sz w:val="21"/>
                <w:highlight w:val="none"/>
              </w:rPr>
            </w:pPr>
          </w:p>
        </w:tc>
        <w:tc>
          <w:tcPr>
            <w:tcW w:w="1240" w:type="dxa"/>
            <w:vAlign w:val="top"/>
          </w:tcPr>
          <w:p w14:paraId="4A012AF6">
            <w:pPr>
              <w:rPr>
                <w:rFonts w:ascii="Arial"/>
                <w:sz w:val="21"/>
                <w:highlight w:val="none"/>
              </w:rPr>
            </w:pPr>
          </w:p>
        </w:tc>
        <w:tc>
          <w:tcPr>
            <w:tcW w:w="3361" w:type="dxa"/>
            <w:gridSpan w:val="2"/>
            <w:tcBorders>
              <w:right w:val="single" w:color="000000" w:sz="6" w:space="0"/>
            </w:tcBorders>
            <w:vAlign w:val="top"/>
          </w:tcPr>
          <w:p w14:paraId="7BAC296E">
            <w:pPr>
              <w:rPr>
                <w:rFonts w:ascii="Arial"/>
                <w:sz w:val="21"/>
                <w:highlight w:val="none"/>
              </w:rPr>
            </w:pPr>
          </w:p>
        </w:tc>
      </w:tr>
      <w:tr w14:paraId="5BD76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2207" w:type="dxa"/>
            <w:gridSpan w:val="2"/>
            <w:tcBorders>
              <w:left w:val="single" w:color="000000" w:sz="6" w:space="0"/>
            </w:tcBorders>
            <w:vAlign w:val="top"/>
          </w:tcPr>
          <w:p w14:paraId="2A90A48E">
            <w:pPr>
              <w:rPr>
                <w:rFonts w:ascii="Arial"/>
                <w:sz w:val="21"/>
                <w:highlight w:val="none"/>
              </w:rPr>
            </w:pPr>
          </w:p>
        </w:tc>
        <w:tc>
          <w:tcPr>
            <w:tcW w:w="919" w:type="dxa"/>
            <w:vAlign w:val="top"/>
          </w:tcPr>
          <w:p w14:paraId="5D2D49E9">
            <w:pPr>
              <w:rPr>
                <w:rFonts w:ascii="Arial"/>
                <w:sz w:val="21"/>
                <w:highlight w:val="none"/>
              </w:rPr>
            </w:pPr>
          </w:p>
        </w:tc>
        <w:tc>
          <w:tcPr>
            <w:tcW w:w="1274" w:type="dxa"/>
            <w:gridSpan w:val="2"/>
            <w:vAlign w:val="top"/>
          </w:tcPr>
          <w:p w14:paraId="681D7333">
            <w:pPr>
              <w:rPr>
                <w:rFonts w:ascii="Arial"/>
                <w:sz w:val="21"/>
                <w:highlight w:val="none"/>
              </w:rPr>
            </w:pPr>
          </w:p>
        </w:tc>
        <w:tc>
          <w:tcPr>
            <w:tcW w:w="1240" w:type="dxa"/>
            <w:vAlign w:val="top"/>
          </w:tcPr>
          <w:p w14:paraId="07373082">
            <w:pPr>
              <w:rPr>
                <w:rFonts w:ascii="Arial"/>
                <w:sz w:val="21"/>
                <w:highlight w:val="none"/>
              </w:rPr>
            </w:pPr>
          </w:p>
        </w:tc>
        <w:tc>
          <w:tcPr>
            <w:tcW w:w="3361" w:type="dxa"/>
            <w:gridSpan w:val="2"/>
            <w:tcBorders>
              <w:right w:val="single" w:color="000000" w:sz="6" w:space="0"/>
            </w:tcBorders>
            <w:vAlign w:val="top"/>
          </w:tcPr>
          <w:p w14:paraId="6752A0D3">
            <w:pPr>
              <w:rPr>
                <w:rFonts w:ascii="Arial"/>
                <w:sz w:val="21"/>
                <w:highlight w:val="none"/>
              </w:rPr>
            </w:pPr>
          </w:p>
        </w:tc>
      </w:tr>
      <w:tr w14:paraId="1422B9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5" w:hRule="atLeast"/>
        </w:trPr>
        <w:tc>
          <w:tcPr>
            <w:tcW w:w="2207" w:type="dxa"/>
            <w:gridSpan w:val="2"/>
            <w:tcBorders>
              <w:left w:val="single" w:color="000000" w:sz="6" w:space="0"/>
            </w:tcBorders>
            <w:vAlign w:val="top"/>
          </w:tcPr>
          <w:p w14:paraId="64DFB502">
            <w:pPr>
              <w:pStyle w:val="10"/>
              <w:spacing w:before="167" w:line="220" w:lineRule="auto"/>
              <w:ind w:left="414"/>
              <w:rPr>
                <w:highlight w:val="none"/>
              </w:rPr>
            </w:pPr>
            <w:r>
              <w:rPr>
                <w:spacing w:val="-7"/>
                <w:highlight w:val="none"/>
              </w:rPr>
              <w:t>申请业务内容</w:t>
            </w:r>
          </w:p>
        </w:tc>
        <w:tc>
          <w:tcPr>
            <w:tcW w:w="6794" w:type="dxa"/>
            <w:gridSpan w:val="6"/>
            <w:tcBorders>
              <w:right w:val="single" w:color="000000" w:sz="6" w:space="0"/>
            </w:tcBorders>
            <w:vAlign w:val="top"/>
          </w:tcPr>
          <w:p w14:paraId="42F61C8F">
            <w:pPr>
              <w:pStyle w:val="10"/>
              <w:spacing w:before="167" w:line="220" w:lineRule="auto"/>
              <w:ind w:left="1023"/>
              <w:rPr>
                <w:rFonts w:ascii="Times New Roman" w:hAnsi="Times New Roman" w:eastAsia="Times New Roman" w:cs="Times New Roman"/>
                <w:highlight w:val="none"/>
              </w:rPr>
            </w:pPr>
            <w:r>
              <w:rPr>
                <w:spacing w:val="-2"/>
                <w:highlight w:val="none"/>
              </w:rPr>
              <w:t>个账</w:t>
            </w:r>
            <w:r>
              <w:rPr>
                <w:rFonts w:ascii="Times New Roman" w:hAnsi="Times New Roman" w:eastAsia="Times New Roman" w:cs="Times New Roman"/>
                <w:spacing w:val="-2"/>
                <w:highlight w:val="none"/>
              </w:rPr>
              <w:t>□</w:t>
            </w:r>
            <w:r>
              <w:rPr>
                <w:rFonts w:ascii="Times New Roman" w:hAnsi="Times New Roman" w:eastAsia="Times New Roman" w:cs="Times New Roman"/>
                <w:spacing w:val="2"/>
                <w:highlight w:val="none"/>
              </w:rPr>
              <w:t xml:space="preserve">                  </w:t>
            </w:r>
            <w:r>
              <w:rPr>
                <w:spacing w:val="-2"/>
                <w:highlight w:val="none"/>
              </w:rPr>
              <w:t>门诊统筹</w:t>
            </w:r>
            <w:r>
              <w:rPr>
                <w:rFonts w:ascii="Times New Roman" w:hAnsi="Times New Roman" w:eastAsia="Times New Roman" w:cs="Times New Roman"/>
                <w:spacing w:val="-2"/>
                <w:highlight w:val="none"/>
              </w:rPr>
              <w:t xml:space="preserve">□                  </w:t>
            </w:r>
            <w:r>
              <w:rPr>
                <w:spacing w:val="-2"/>
                <w:highlight w:val="none"/>
              </w:rPr>
              <w:t>双通道</w:t>
            </w:r>
            <w:r>
              <w:rPr>
                <w:rFonts w:ascii="Times New Roman" w:hAnsi="Times New Roman" w:eastAsia="Times New Roman" w:cs="Times New Roman"/>
                <w:spacing w:val="-2"/>
                <w:highlight w:val="none"/>
              </w:rPr>
              <w:t>□</w:t>
            </w:r>
          </w:p>
        </w:tc>
      </w:tr>
      <w:tr w14:paraId="1E9FCE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60" w:hRule="atLeast"/>
        </w:trPr>
        <w:tc>
          <w:tcPr>
            <w:tcW w:w="1450" w:type="dxa"/>
            <w:tcBorders>
              <w:left w:val="single" w:color="000000" w:sz="6" w:space="0"/>
            </w:tcBorders>
            <w:textDirection w:val="tbRlV"/>
            <w:vAlign w:val="top"/>
          </w:tcPr>
          <w:p w14:paraId="7DB38D8E">
            <w:pPr>
              <w:spacing w:line="254" w:lineRule="auto"/>
              <w:rPr>
                <w:rFonts w:ascii="Arial"/>
                <w:sz w:val="21"/>
                <w:highlight w:val="none"/>
              </w:rPr>
            </w:pPr>
          </w:p>
          <w:p w14:paraId="7EB359F5">
            <w:pPr>
              <w:spacing w:line="254" w:lineRule="auto"/>
              <w:rPr>
                <w:rFonts w:ascii="Arial"/>
                <w:sz w:val="21"/>
                <w:highlight w:val="none"/>
              </w:rPr>
            </w:pPr>
          </w:p>
          <w:p w14:paraId="24D6A4AA">
            <w:pPr>
              <w:pStyle w:val="10"/>
              <w:spacing w:before="81" w:line="202" w:lineRule="auto"/>
              <w:ind w:left="2812"/>
              <w:rPr>
                <w:highlight w:val="none"/>
              </w:rPr>
            </w:pPr>
            <w:r>
              <w:rPr>
                <w:position w:val="1"/>
                <w:highlight w:val="none"/>
              </w:rPr>
              <w:t>申</w:t>
            </w:r>
            <w:r>
              <w:rPr>
                <w:spacing w:val="19"/>
                <w:position w:val="1"/>
                <w:highlight w:val="none"/>
              </w:rPr>
              <w:t xml:space="preserve">     </w:t>
            </w:r>
            <w:r>
              <w:rPr>
                <w:highlight w:val="none"/>
              </w:rPr>
              <w:t>请</w:t>
            </w:r>
            <w:r>
              <w:rPr>
                <w:spacing w:val="19"/>
                <w:highlight w:val="none"/>
              </w:rPr>
              <w:t xml:space="preserve">     </w:t>
            </w:r>
            <w:r>
              <w:rPr>
                <w:highlight w:val="none"/>
              </w:rPr>
              <w:t>承</w:t>
            </w:r>
            <w:r>
              <w:rPr>
                <w:spacing w:val="19"/>
                <w:highlight w:val="none"/>
              </w:rPr>
              <w:t xml:space="preserve">     </w:t>
            </w:r>
            <w:r>
              <w:rPr>
                <w:highlight w:val="none"/>
              </w:rPr>
              <w:t>诺</w:t>
            </w:r>
          </w:p>
        </w:tc>
        <w:tc>
          <w:tcPr>
            <w:tcW w:w="7551" w:type="dxa"/>
            <w:gridSpan w:val="7"/>
            <w:tcBorders>
              <w:right w:val="single" w:color="000000" w:sz="6" w:space="0"/>
            </w:tcBorders>
            <w:vAlign w:val="top"/>
          </w:tcPr>
          <w:p w14:paraId="44B1AD1B">
            <w:pPr>
              <w:spacing w:line="247" w:lineRule="auto"/>
              <w:rPr>
                <w:rFonts w:ascii="Arial"/>
                <w:sz w:val="21"/>
                <w:highlight w:val="none"/>
              </w:rPr>
            </w:pPr>
          </w:p>
          <w:p w14:paraId="232CF7CA">
            <w:pPr>
              <w:spacing w:line="248" w:lineRule="auto"/>
              <w:rPr>
                <w:rFonts w:ascii="Arial"/>
                <w:sz w:val="21"/>
                <w:highlight w:val="none"/>
              </w:rPr>
            </w:pPr>
          </w:p>
          <w:p w14:paraId="2A645C45">
            <w:pPr>
              <w:spacing w:line="248" w:lineRule="auto"/>
              <w:rPr>
                <w:rFonts w:ascii="Arial"/>
                <w:sz w:val="21"/>
                <w:highlight w:val="none"/>
              </w:rPr>
            </w:pPr>
          </w:p>
          <w:p w14:paraId="7B391897">
            <w:pPr>
              <w:spacing w:line="248" w:lineRule="auto"/>
              <w:rPr>
                <w:rFonts w:ascii="Arial"/>
                <w:sz w:val="21"/>
                <w:highlight w:val="none"/>
              </w:rPr>
            </w:pPr>
          </w:p>
          <w:p w14:paraId="287416D9">
            <w:pPr>
              <w:spacing w:line="248" w:lineRule="auto"/>
              <w:rPr>
                <w:rFonts w:ascii="Arial"/>
                <w:sz w:val="21"/>
                <w:highlight w:val="none"/>
              </w:rPr>
            </w:pPr>
          </w:p>
          <w:p w14:paraId="7936FDCF">
            <w:pPr>
              <w:spacing w:line="248" w:lineRule="auto"/>
              <w:rPr>
                <w:rFonts w:ascii="Arial"/>
                <w:sz w:val="21"/>
                <w:highlight w:val="none"/>
              </w:rPr>
            </w:pPr>
          </w:p>
          <w:p w14:paraId="38EF4426">
            <w:pPr>
              <w:pStyle w:val="10"/>
              <w:spacing w:before="78" w:line="385" w:lineRule="auto"/>
              <w:ind w:left="60" w:right="51" w:firstLine="480"/>
              <w:jc w:val="both"/>
              <w:rPr>
                <w:highlight w:val="none"/>
              </w:rPr>
            </w:pPr>
            <w:r>
              <w:rPr>
                <w:spacing w:val="-1"/>
                <w:highlight w:val="none"/>
              </w:rPr>
              <w:t>本单位自愿申请承担医疗保障服务，并严格遵守医疗保障有关管理</w:t>
            </w:r>
            <w:r>
              <w:rPr>
                <w:highlight w:val="none"/>
              </w:rPr>
              <w:t>规定，对所提交资料的真实性负责，如有虚</w:t>
            </w:r>
            <w:r>
              <w:rPr>
                <w:spacing w:val="-1"/>
                <w:highlight w:val="none"/>
              </w:rPr>
              <w:t>假不实，本机构将承担由此带来的一切法律、经济等方面的后果及责任。</w:t>
            </w:r>
          </w:p>
          <w:p w14:paraId="64E7C550">
            <w:pPr>
              <w:pStyle w:val="10"/>
              <w:spacing w:before="1" w:line="377" w:lineRule="auto"/>
              <w:ind w:left="58" w:right="51" w:firstLine="481"/>
              <w:rPr>
                <w:highlight w:val="none"/>
              </w:rPr>
            </w:pPr>
            <w:r>
              <w:rPr>
                <w:spacing w:val="-1"/>
                <w:highlight w:val="none"/>
              </w:rPr>
              <w:t>本机构已认真阅读《零售药店医疗保障定点管理暂行办法》（国家</w:t>
            </w:r>
            <w:r>
              <w:rPr>
                <w:spacing w:val="1"/>
                <w:highlight w:val="none"/>
              </w:rPr>
              <w:t>医疗保障局令第</w:t>
            </w:r>
            <w:r>
              <w:rPr>
                <w:rFonts w:ascii="Times New Roman" w:hAnsi="Times New Roman" w:eastAsia="Times New Roman" w:cs="Times New Roman"/>
                <w:spacing w:val="1"/>
                <w:highlight w:val="none"/>
              </w:rPr>
              <w:t xml:space="preserve">3 </w:t>
            </w:r>
            <w:r>
              <w:rPr>
                <w:spacing w:val="1"/>
                <w:highlight w:val="none"/>
              </w:rPr>
              <w:t>号）申请定点相关要求，无第十一条不予受理情形；</w:t>
            </w:r>
            <w:r>
              <w:rPr>
                <w:highlight w:val="none"/>
              </w:rPr>
              <w:t>已认真阅读枣庄市医疗保障定点零售药店协议管</w:t>
            </w:r>
            <w:r>
              <w:rPr>
                <w:spacing w:val="-1"/>
                <w:highlight w:val="none"/>
              </w:rPr>
              <w:t>理要求，承诺在申请纳入协议管理后严格遵守协议管理的各项要求。</w:t>
            </w:r>
          </w:p>
          <w:p w14:paraId="368E8BB2">
            <w:pPr>
              <w:spacing w:line="249" w:lineRule="auto"/>
              <w:rPr>
                <w:rFonts w:ascii="Arial"/>
                <w:sz w:val="21"/>
                <w:highlight w:val="none"/>
              </w:rPr>
            </w:pPr>
          </w:p>
          <w:p w14:paraId="248EF1F1">
            <w:pPr>
              <w:spacing w:line="249" w:lineRule="auto"/>
              <w:rPr>
                <w:rFonts w:ascii="Arial"/>
                <w:sz w:val="21"/>
                <w:highlight w:val="none"/>
              </w:rPr>
            </w:pPr>
          </w:p>
          <w:p w14:paraId="4FCFDFA8">
            <w:pPr>
              <w:spacing w:line="250" w:lineRule="auto"/>
              <w:rPr>
                <w:rFonts w:ascii="Arial"/>
                <w:sz w:val="21"/>
                <w:highlight w:val="none"/>
              </w:rPr>
            </w:pPr>
          </w:p>
          <w:p w14:paraId="535951EF">
            <w:pPr>
              <w:spacing w:line="250" w:lineRule="auto"/>
              <w:rPr>
                <w:rFonts w:ascii="Arial"/>
                <w:sz w:val="21"/>
                <w:highlight w:val="none"/>
              </w:rPr>
            </w:pPr>
          </w:p>
          <w:p w14:paraId="5B9E1241">
            <w:pPr>
              <w:spacing w:line="250" w:lineRule="auto"/>
              <w:rPr>
                <w:rFonts w:ascii="Arial"/>
                <w:sz w:val="21"/>
                <w:highlight w:val="none"/>
              </w:rPr>
            </w:pPr>
          </w:p>
          <w:p w14:paraId="075BDD86">
            <w:pPr>
              <w:spacing w:line="250" w:lineRule="auto"/>
              <w:rPr>
                <w:rFonts w:ascii="Arial"/>
                <w:sz w:val="21"/>
                <w:highlight w:val="none"/>
              </w:rPr>
            </w:pPr>
          </w:p>
          <w:p w14:paraId="594A988C">
            <w:pPr>
              <w:spacing w:line="250" w:lineRule="auto"/>
              <w:rPr>
                <w:rFonts w:ascii="Arial"/>
                <w:sz w:val="21"/>
                <w:highlight w:val="none"/>
              </w:rPr>
            </w:pPr>
          </w:p>
          <w:p w14:paraId="04DD49DA">
            <w:pPr>
              <w:spacing w:line="250" w:lineRule="auto"/>
              <w:rPr>
                <w:rFonts w:ascii="Arial"/>
                <w:sz w:val="21"/>
                <w:highlight w:val="none"/>
              </w:rPr>
            </w:pPr>
          </w:p>
          <w:p w14:paraId="380159A4">
            <w:pPr>
              <w:pStyle w:val="10"/>
              <w:spacing w:before="78" w:line="219" w:lineRule="auto"/>
              <w:ind w:left="1020"/>
              <w:rPr>
                <w:highlight w:val="none"/>
              </w:rPr>
            </w:pPr>
            <w:r>
              <w:rPr>
                <w:spacing w:val="2"/>
                <w:highlight w:val="none"/>
              </w:rPr>
              <w:t>法定代表人签字</w:t>
            </w:r>
            <w:r>
              <w:rPr>
                <w:spacing w:val="-18"/>
                <w:highlight w:val="none"/>
              </w:rPr>
              <w:t>：</w:t>
            </w:r>
            <w:r>
              <w:rPr>
                <w:spacing w:val="7"/>
                <w:highlight w:val="none"/>
              </w:rPr>
              <w:t xml:space="preserve">                 </w:t>
            </w:r>
            <w:r>
              <w:rPr>
                <w:spacing w:val="-18"/>
                <w:highlight w:val="none"/>
              </w:rPr>
              <w:t>（</w:t>
            </w:r>
            <w:r>
              <w:rPr>
                <w:spacing w:val="2"/>
                <w:highlight w:val="none"/>
              </w:rPr>
              <w:t>单位公章）</w:t>
            </w:r>
          </w:p>
          <w:p w14:paraId="0B3E5C63">
            <w:pPr>
              <w:spacing w:line="248" w:lineRule="auto"/>
              <w:rPr>
                <w:rFonts w:ascii="Arial"/>
                <w:sz w:val="21"/>
                <w:highlight w:val="none"/>
              </w:rPr>
            </w:pPr>
          </w:p>
          <w:p w14:paraId="32F78B08">
            <w:pPr>
              <w:spacing w:line="248" w:lineRule="auto"/>
              <w:rPr>
                <w:rFonts w:ascii="Arial"/>
                <w:sz w:val="21"/>
                <w:highlight w:val="none"/>
              </w:rPr>
            </w:pPr>
          </w:p>
          <w:p w14:paraId="72E5F8DD">
            <w:pPr>
              <w:pStyle w:val="10"/>
              <w:spacing w:before="78" w:line="220" w:lineRule="auto"/>
              <w:jc w:val="right"/>
              <w:rPr>
                <w:highlight w:val="none"/>
              </w:rPr>
            </w:pPr>
            <w:r>
              <w:rPr>
                <w:spacing w:val="-9"/>
                <w:highlight w:val="none"/>
              </w:rPr>
              <w:t>年</w:t>
            </w:r>
            <w:r>
              <w:rPr>
                <w:spacing w:val="5"/>
                <w:highlight w:val="none"/>
              </w:rPr>
              <w:t xml:space="preserve">   </w:t>
            </w:r>
            <w:r>
              <w:rPr>
                <w:spacing w:val="-9"/>
                <w:highlight w:val="none"/>
              </w:rPr>
              <w:t>月</w:t>
            </w:r>
            <w:r>
              <w:rPr>
                <w:spacing w:val="17"/>
                <w:highlight w:val="none"/>
              </w:rPr>
              <w:t xml:space="preserve">   </w:t>
            </w:r>
            <w:r>
              <w:rPr>
                <w:spacing w:val="-9"/>
                <w:highlight w:val="none"/>
              </w:rPr>
              <w:t>日</w:t>
            </w:r>
          </w:p>
        </w:tc>
      </w:tr>
      <w:tr w14:paraId="72E57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7" w:hRule="atLeast"/>
        </w:trPr>
        <w:tc>
          <w:tcPr>
            <w:tcW w:w="1450" w:type="dxa"/>
            <w:tcBorders>
              <w:left w:val="single" w:color="000000" w:sz="6" w:space="0"/>
              <w:bottom w:val="single" w:color="000000" w:sz="6" w:space="0"/>
            </w:tcBorders>
            <w:vAlign w:val="top"/>
          </w:tcPr>
          <w:p w14:paraId="1125F727">
            <w:pPr>
              <w:spacing w:line="362" w:lineRule="auto"/>
              <w:rPr>
                <w:rFonts w:ascii="Arial"/>
                <w:sz w:val="21"/>
                <w:highlight w:val="none"/>
              </w:rPr>
            </w:pPr>
          </w:p>
          <w:p w14:paraId="2B7FCA6F">
            <w:pPr>
              <w:pStyle w:val="10"/>
              <w:spacing w:before="78" w:line="222" w:lineRule="auto"/>
              <w:ind w:left="365"/>
              <w:rPr>
                <w:highlight w:val="none"/>
              </w:rPr>
            </w:pPr>
            <w:r>
              <w:rPr>
                <w:spacing w:val="-4"/>
                <w:highlight w:val="none"/>
              </w:rPr>
              <w:t>联系人</w:t>
            </w:r>
          </w:p>
        </w:tc>
        <w:tc>
          <w:tcPr>
            <w:tcW w:w="2190" w:type="dxa"/>
            <w:gridSpan w:val="3"/>
            <w:tcBorders>
              <w:bottom w:val="single" w:color="000000" w:sz="6" w:space="0"/>
            </w:tcBorders>
            <w:vAlign w:val="top"/>
          </w:tcPr>
          <w:p w14:paraId="10357593">
            <w:pPr>
              <w:rPr>
                <w:rFonts w:ascii="Arial"/>
                <w:sz w:val="21"/>
                <w:highlight w:val="none"/>
              </w:rPr>
            </w:pPr>
          </w:p>
        </w:tc>
        <w:tc>
          <w:tcPr>
            <w:tcW w:w="2293" w:type="dxa"/>
            <w:gridSpan w:val="3"/>
            <w:tcBorders>
              <w:bottom w:val="single" w:color="000000" w:sz="6" w:space="0"/>
            </w:tcBorders>
            <w:vAlign w:val="top"/>
          </w:tcPr>
          <w:p w14:paraId="26C6F422">
            <w:pPr>
              <w:spacing w:line="362" w:lineRule="auto"/>
              <w:rPr>
                <w:rFonts w:ascii="Arial"/>
                <w:sz w:val="21"/>
                <w:highlight w:val="none"/>
              </w:rPr>
            </w:pPr>
          </w:p>
          <w:p w14:paraId="780A0D4A">
            <w:pPr>
              <w:pStyle w:val="10"/>
              <w:spacing w:before="78" w:line="222" w:lineRule="auto"/>
              <w:ind w:left="675"/>
              <w:rPr>
                <w:highlight w:val="none"/>
              </w:rPr>
            </w:pPr>
            <w:r>
              <w:rPr>
                <w:spacing w:val="-3"/>
                <w:highlight w:val="none"/>
              </w:rPr>
              <w:t>联系电话</w:t>
            </w:r>
          </w:p>
        </w:tc>
        <w:tc>
          <w:tcPr>
            <w:tcW w:w="3068" w:type="dxa"/>
            <w:tcBorders>
              <w:bottom w:val="single" w:color="000000" w:sz="6" w:space="0"/>
              <w:right w:val="single" w:color="000000" w:sz="6" w:space="0"/>
            </w:tcBorders>
            <w:vAlign w:val="top"/>
          </w:tcPr>
          <w:p w14:paraId="25C68A69">
            <w:pPr>
              <w:rPr>
                <w:rFonts w:ascii="Arial"/>
                <w:sz w:val="21"/>
                <w:highlight w:val="none"/>
              </w:rPr>
            </w:pPr>
          </w:p>
        </w:tc>
      </w:tr>
    </w:tbl>
    <w:p w14:paraId="453AB9BD">
      <w:pPr>
        <w:spacing w:before="36" w:line="242" w:lineRule="auto"/>
        <w:ind w:left="97" w:right="87"/>
        <w:rPr>
          <w:rFonts w:ascii="宋体" w:hAnsi="宋体" w:eastAsia="宋体" w:cs="宋体"/>
          <w:sz w:val="24"/>
          <w:szCs w:val="24"/>
          <w:highlight w:val="none"/>
        </w:rPr>
      </w:pPr>
      <w:r>
        <w:rPr>
          <w:rFonts w:ascii="宋体" w:hAnsi="宋体" w:eastAsia="宋体" w:cs="宋体"/>
          <w:b/>
          <w:bCs/>
          <w:spacing w:val="-4"/>
          <w:sz w:val="24"/>
          <w:szCs w:val="24"/>
          <w:highlight w:val="none"/>
        </w:rPr>
        <w:t>风险提示：申请定点的零售药店有可能存在前期经费投入，当评估不合格时可能会产生经济损失。</w:t>
      </w:r>
    </w:p>
    <w:p w14:paraId="3912035D">
      <w:pPr>
        <w:spacing w:line="242" w:lineRule="auto"/>
        <w:rPr>
          <w:rFonts w:ascii="宋体" w:hAnsi="宋体" w:eastAsia="宋体" w:cs="宋体"/>
          <w:sz w:val="24"/>
          <w:szCs w:val="24"/>
          <w:highlight w:val="none"/>
        </w:rPr>
        <w:sectPr>
          <w:footerReference r:id="rId13" w:type="default"/>
          <w:pgSz w:w="11906" w:h="16839"/>
          <w:pgMar w:top="1431" w:right="1445" w:bottom="1318" w:left="1444" w:header="0" w:footer="1006" w:gutter="0"/>
          <w:cols w:space="720" w:num="1"/>
        </w:sectPr>
      </w:pPr>
    </w:p>
    <w:p w14:paraId="273E33C1">
      <w:pPr>
        <w:pStyle w:val="2"/>
        <w:spacing w:line="355" w:lineRule="auto"/>
        <w:rPr>
          <w:highlight w:val="none"/>
        </w:rPr>
      </w:pPr>
    </w:p>
    <w:p w14:paraId="3DFD6CDE">
      <w:pPr>
        <w:pStyle w:val="2"/>
        <w:spacing w:line="355" w:lineRule="auto"/>
        <w:rPr>
          <w:highlight w:val="none"/>
        </w:rPr>
      </w:pPr>
    </w:p>
    <w:p w14:paraId="69BB7A9F">
      <w:pPr>
        <w:spacing w:before="101" w:line="419" w:lineRule="exact"/>
        <w:ind w:left="163"/>
        <w:rPr>
          <w:rFonts w:ascii="Times New Roman" w:hAnsi="Times New Roman" w:eastAsia="Times New Roman" w:cs="Times New Roman"/>
          <w:sz w:val="31"/>
          <w:szCs w:val="31"/>
          <w:highlight w:val="none"/>
        </w:rPr>
      </w:pPr>
      <w:r>
        <w:rPr>
          <w:rFonts w:ascii="黑体" w:hAnsi="黑体" w:eastAsia="黑体" w:cs="黑体"/>
          <w:spacing w:val="24"/>
          <w:position w:val="1"/>
          <w:sz w:val="31"/>
          <w:szCs w:val="31"/>
          <w:highlight w:val="none"/>
        </w:rPr>
        <w:t>附件</w:t>
      </w:r>
      <w:r>
        <w:rPr>
          <w:rFonts w:ascii="Times New Roman" w:hAnsi="Times New Roman" w:eastAsia="Times New Roman" w:cs="Times New Roman"/>
          <w:spacing w:val="24"/>
          <w:position w:val="1"/>
          <w:sz w:val="31"/>
          <w:szCs w:val="31"/>
          <w:highlight w:val="none"/>
        </w:rPr>
        <w:t>3</w:t>
      </w:r>
    </w:p>
    <w:p w14:paraId="207BDE2D">
      <w:pPr>
        <w:spacing w:before="265" w:line="502" w:lineRule="exact"/>
        <w:ind w:left="4076"/>
        <w:outlineLvl w:val="0"/>
        <w:rPr>
          <w:rFonts w:ascii="微软雅黑" w:hAnsi="微软雅黑" w:eastAsia="微软雅黑" w:cs="微软雅黑"/>
          <w:sz w:val="50"/>
          <w:szCs w:val="50"/>
          <w:highlight w:val="none"/>
        </w:rPr>
      </w:pPr>
      <w:r>
        <w:rPr>
          <w:rFonts w:ascii="微软雅黑" w:hAnsi="微软雅黑" w:eastAsia="微软雅黑" w:cs="微软雅黑"/>
          <w:spacing w:val="-11"/>
          <w:w w:val="91"/>
          <w:position w:val="-2"/>
          <w:sz w:val="50"/>
          <w:szCs w:val="50"/>
          <w:highlight w:val="none"/>
        </w:rPr>
        <w:t>医疗机构卫生技术人员信息表</w:t>
      </w:r>
    </w:p>
    <w:p w14:paraId="3013BC88">
      <w:pPr>
        <w:spacing w:line="99" w:lineRule="exact"/>
        <w:rPr>
          <w:highlight w:val="none"/>
        </w:rPr>
      </w:pPr>
    </w:p>
    <w:tbl>
      <w:tblPr>
        <w:tblStyle w:val="9"/>
        <w:tblW w:w="140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7"/>
        <w:gridCol w:w="1327"/>
        <w:gridCol w:w="927"/>
        <w:gridCol w:w="1296"/>
        <w:gridCol w:w="1308"/>
        <w:gridCol w:w="723"/>
        <w:gridCol w:w="676"/>
        <w:gridCol w:w="1404"/>
        <w:gridCol w:w="1452"/>
        <w:gridCol w:w="1348"/>
        <w:gridCol w:w="1054"/>
        <w:gridCol w:w="1040"/>
        <w:gridCol w:w="1006"/>
      </w:tblGrid>
      <w:tr w14:paraId="14C927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45" w:hRule="atLeast"/>
        </w:trPr>
        <w:tc>
          <w:tcPr>
            <w:tcW w:w="477" w:type="dxa"/>
            <w:textDirection w:val="tbRlV"/>
            <w:vAlign w:val="top"/>
          </w:tcPr>
          <w:p w14:paraId="024BA6D6">
            <w:pPr>
              <w:spacing w:before="136" w:line="217" w:lineRule="auto"/>
              <w:ind w:left="275"/>
              <w:rPr>
                <w:rFonts w:ascii="黑体" w:hAnsi="黑体" w:eastAsia="黑体" w:cs="黑体"/>
                <w:sz w:val="19"/>
                <w:szCs w:val="19"/>
                <w:highlight w:val="none"/>
              </w:rPr>
            </w:pPr>
            <w:r>
              <w:rPr>
                <w:rFonts w:ascii="黑体" w:hAnsi="黑体" w:eastAsia="黑体" w:cs="黑体"/>
                <w:spacing w:val="8"/>
                <w:sz w:val="19"/>
                <w:szCs w:val="19"/>
                <w:highlight w:val="none"/>
              </w:rPr>
              <w:t>序 号</w:t>
            </w:r>
          </w:p>
        </w:tc>
        <w:tc>
          <w:tcPr>
            <w:tcW w:w="1327" w:type="dxa"/>
            <w:vAlign w:val="top"/>
          </w:tcPr>
          <w:p w14:paraId="5EE87F96">
            <w:pPr>
              <w:spacing w:before="123" w:line="230" w:lineRule="auto"/>
              <w:ind w:left="270"/>
              <w:rPr>
                <w:rFonts w:ascii="黑体" w:hAnsi="黑体" w:eastAsia="黑体" w:cs="黑体"/>
                <w:sz w:val="19"/>
                <w:szCs w:val="19"/>
                <w:highlight w:val="none"/>
              </w:rPr>
            </w:pPr>
            <w:r>
              <w:rPr>
                <w:rFonts w:ascii="黑体" w:hAnsi="黑体" w:eastAsia="黑体" w:cs="黑体"/>
                <w:spacing w:val="7"/>
                <w:sz w:val="19"/>
                <w:szCs w:val="19"/>
                <w:highlight w:val="none"/>
              </w:rPr>
              <w:t>人员类别</w:t>
            </w:r>
          </w:p>
          <w:p w14:paraId="29AC65F0">
            <w:pPr>
              <w:spacing w:before="34" w:line="293" w:lineRule="auto"/>
              <w:ind w:left="367" w:right="109" w:hanging="239"/>
              <w:rPr>
                <w:rFonts w:ascii="黑体" w:hAnsi="黑体" w:eastAsia="黑体" w:cs="黑体"/>
                <w:sz w:val="19"/>
                <w:szCs w:val="19"/>
                <w:highlight w:val="none"/>
              </w:rPr>
            </w:pPr>
            <w:r>
              <w:rPr>
                <w:rFonts w:ascii="黑体" w:hAnsi="黑体" w:eastAsia="黑体" w:cs="黑体"/>
                <w:spacing w:val="4"/>
                <w:sz w:val="19"/>
                <w:szCs w:val="19"/>
                <w:highlight w:val="none"/>
              </w:rPr>
              <w:t>（医师</w:t>
            </w:r>
            <w:r>
              <w:rPr>
                <w:rFonts w:ascii="Times New Roman" w:hAnsi="Times New Roman" w:eastAsia="Times New Roman" w:cs="Times New Roman"/>
                <w:spacing w:val="4"/>
                <w:sz w:val="19"/>
                <w:szCs w:val="19"/>
                <w:highlight w:val="none"/>
              </w:rPr>
              <w:t>/</w:t>
            </w:r>
            <w:r>
              <w:rPr>
                <w:rFonts w:ascii="黑体" w:hAnsi="黑体" w:eastAsia="黑体" w:cs="黑体"/>
                <w:spacing w:val="4"/>
                <w:sz w:val="19"/>
                <w:szCs w:val="19"/>
                <w:highlight w:val="none"/>
              </w:rPr>
              <w:t>护士</w:t>
            </w:r>
            <w:r>
              <w:rPr>
                <w:rFonts w:ascii="Times New Roman" w:hAnsi="Times New Roman" w:eastAsia="Times New Roman" w:cs="Times New Roman"/>
                <w:spacing w:val="4"/>
                <w:sz w:val="19"/>
                <w:szCs w:val="19"/>
                <w:highlight w:val="none"/>
              </w:rPr>
              <w:t>/</w:t>
            </w:r>
            <w:r>
              <w:rPr>
                <w:rFonts w:ascii="黑体" w:hAnsi="黑体" w:eastAsia="黑体" w:cs="黑体"/>
                <w:spacing w:val="2"/>
                <w:sz w:val="19"/>
                <w:szCs w:val="19"/>
                <w:highlight w:val="none"/>
              </w:rPr>
              <w:t>其他）</w:t>
            </w:r>
          </w:p>
        </w:tc>
        <w:tc>
          <w:tcPr>
            <w:tcW w:w="927" w:type="dxa"/>
            <w:vAlign w:val="top"/>
          </w:tcPr>
          <w:p w14:paraId="689F7F6A">
            <w:pPr>
              <w:spacing w:line="360" w:lineRule="auto"/>
              <w:rPr>
                <w:rFonts w:ascii="Arial"/>
                <w:sz w:val="21"/>
                <w:highlight w:val="none"/>
              </w:rPr>
            </w:pPr>
          </w:p>
          <w:p w14:paraId="72D9D1F4">
            <w:pPr>
              <w:spacing w:before="61" w:line="231" w:lineRule="auto"/>
              <w:ind w:left="267"/>
              <w:rPr>
                <w:rFonts w:ascii="黑体" w:hAnsi="黑体" w:eastAsia="黑体" w:cs="黑体"/>
                <w:sz w:val="19"/>
                <w:szCs w:val="19"/>
                <w:highlight w:val="none"/>
              </w:rPr>
            </w:pPr>
            <w:r>
              <w:rPr>
                <w:rFonts w:ascii="黑体" w:hAnsi="黑体" w:eastAsia="黑体" w:cs="黑体"/>
                <w:spacing w:val="5"/>
                <w:sz w:val="19"/>
                <w:szCs w:val="19"/>
                <w:highlight w:val="none"/>
              </w:rPr>
              <w:t>姓名</w:t>
            </w:r>
          </w:p>
        </w:tc>
        <w:tc>
          <w:tcPr>
            <w:tcW w:w="1296" w:type="dxa"/>
            <w:vAlign w:val="top"/>
          </w:tcPr>
          <w:p w14:paraId="36D4D2F3">
            <w:pPr>
              <w:spacing w:line="359" w:lineRule="auto"/>
              <w:rPr>
                <w:rFonts w:ascii="Arial"/>
                <w:sz w:val="21"/>
                <w:highlight w:val="none"/>
              </w:rPr>
            </w:pPr>
          </w:p>
          <w:p w14:paraId="5782D23C">
            <w:pPr>
              <w:spacing w:before="62" w:line="230" w:lineRule="auto"/>
              <w:ind w:left="154"/>
              <w:rPr>
                <w:rFonts w:ascii="黑体" w:hAnsi="黑体" w:eastAsia="黑体" w:cs="黑体"/>
                <w:sz w:val="19"/>
                <w:szCs w:val="19"/>
                <w:highlight w:val="none"/>
              </w:rPr>
            </w:pPr>
            <w:r>
              <w:rPr>
                <w:rFonts w:ascii="黑体" w:hAnsi="黑体" w:eastAsia="黑体" w:cs="黑体"/>
                <w:spacing w:val="7"/>
                <w:sz w:val="19"/>
                <w:szCs w:val="19"/>
                <w:highlight w:val="none"/>
              </w:rPr>
              <w:t>身份证号码</w:t>
            </w:r>
          </w:p>
        </w:tc>
        <w:tc>
          <w:tcPr>
            <w:tcW w:w="1308" w:type="dxa"/>
            <w:vAlign w:val="top"/>
          </w:tcPr>
          <w:p w14:paraId="7233EE87">
            <w:pPr>
              <w:spacing w:before="123" w:line="230" w:lineRule="auto"/>
              <w:ind w:left="260"/>
              <w:rPr>
                <w:rFonts w:ascii="黑体" w:hAnsi="黑体" w:eastAsia="黑体" w:cs="黑体"/>
                <w:sz w:val="19"/>
                <w:szCs w:val="19"/>
                <w:highlight w:val="none"/>
              </w:rPr>
            </w:pPr>
            <w:r>
              <w:rPr>
                <w:rFonts w:ascii="黑体" w:hAnsi="黑体" w:eastAsia="黑体" w:cs="黑体"/>
                <w:spacing w:val="7"/>
                <w:sz w:val="19"/>
                <w:szCs w:val="19"/>
                <w:highlight w:val="none"/>
              </w:rPr>
              <w:t>人员状态</w:t>
            </w:r>
          </w:p>
          <w:p w14:paraId="341AC6F3">
            <w:pPr>
              <w:spacing w:before="34" w:line="294" w:lineRule="auto"/>
              <w:ind w:left="356" w:right="326" w:hanging="10"/>
              <w:rPr>
                <w:rFonts w:ascii="黑体" w:hAnsi="黑体" w:eastAsia="黑体" w:cs="黑体"/>
                <w:sz w:val="19"/>
                <w:szCs w:val="19"/>
                <w:highlight w:val="none"/>
              </w:rPr>
            </w:pPr>
            <w:r>
              <w:rPr>
                <w:rFonts w:ascii="黑体" w:hAnsi="黑体" w:eastAsia="黑体" w:cs="黑体"/>
                <w:spacing w:val="1"/>
                <w:sz w:val="19"/>
                <w:szCs w:val="19"/>
                <w:highlight w:val="none"/>
              </w:rPr>
              <w:t>（在职</w:t>
            </w:r>
            <w:r>
              <w:rPr>
                <w:rFonts w:ascii="Times New Roman" w:hAnsi="Times New Roman" w:eastAsia="Times New Roman" w:cs="Times New Roman"/>
                <w:spacing w:val="1"/>
                <w:sz w:val="19"/>
                <w:szCs w:val="19"/>
                <w:highlight w:val="none"/>
              </w:rPr>
              <w:t>/</w:t>
            </w:r>
            <w:r>
              <w:rPr>
                <w:rFonts w:ascii="黑体" w:hAnsi="黑体" w:eastAsia="黑体" w:cs="黑体"/>
                <w:spacing w:val="3"/>
                <w:sz w:val="19"/>
                <w:szCs w:val="19"/>
                <w:highlight w:val="none"/>
              </w:rPr>
              <w:t>退休）</w:t>
            </w:r>
          </w:p>
        </w:tc>
        <w:tc>
          <w:tcPr>
            <w:tcW w:w="723" w:type="dxa"/>
            <w:vAlign w:val="top"/>
          </w:tcPr>
          <w:p w14:paraId="754FB31B">
            <w:pPr>
              <w:spacing w:before="274" w:line="292" w:lineRule="auto"/>
              <w:ind w:left="171" w:right="161" w:hanging="7"/>
              <w:rPr>
                <w:rFonts w:ascii="黑体" w:hAnsi="黑体" w:eastAsia="黑体" w:cs="黑体"/>
                <w:sz w:val="19"/>
                <w:szCs w:val="19"/>
                <w:highlight w:val="none"/>
              </w:rPr>
            </w:pPr>
            <w:r>
              <w:rPr>
                <w:rFonts w:ascii="黑体" w:hAnsi="黑体" w:eastAsia="黑体" w:cs="黑体"/>
                <w:spacing w:val="5"/>
                <w:sz w:val="19"/>
                <w:szCs w:val="19"/>
                <w:highlight w:val="none"/>
              </w:rPr>
              <w:t>执业</w:t>
            </w:r>
            <w:r>
              <w:rPr>
                <w:rFonts w:ascii="黑体" w:hAnsi="黑体" w:eastAsia="黑体" w:cs="黑体"/>
                <w:spacing w:val="1"/>
                <w:sz w:val="19"/>
                <w:szCs w:val="19"/>
                <w:highlight w:val="none"/>
              </w:rPr>
              <w:t>类别</w:t>
            </w:r>
          </w:p>
        </w:tc>
        <w:tc>
          <w:tcPr>
            <w:tcW w:w="676" w:type="dxa"/>
            <w:vAlign w:val="top"/>
          </w:tcPr>
          <w:p w14:paraId="71D5844D">
            <w:pPr>
              <w:spacing w:before="274" w:line="293" w:lineRule="auto"/>
              <w:ind w:left="145" w:right="137" w:hanging="3"/>
              <w:rPr>
                <w:rFonts w:ascii="黑体" w:hAnsi="黑体" w:eastAsia="黑体" w:cs="黑体"/>
                <w:sz w:val="19"/>
                <w:szCs w:val="19"/>
                <w:highlight w:val="none"/>
              </w:rPr>
            </w:pPr>
            <w:r>
              <w:rPr>
                <w:rFonts w:ascii="黑体" w:hAnsi="黑体" w:eastAsia="黑体" w:cs="黑体"/>
                <w:spacing w:val="5"/>
                <w:sz w:val="19"/>
                <w:szCs w:val="19"/>
                <w:highlight w:val="none"/>
              </w:rPr>
              <w:t>执业</w:t>
            </w:r>
            <w:r>
              <w:rPr>
                <w:rFonts w:ascii="黑体" w:hAnsi="黑体" w:eastAsia="黑体" w:cs="黑体"/>
                <w:spacing w:val="3"/>
                <w:sz w:val="19"/>
                <w:szCs w:val="19"/>
                <w:highlight w:val="none"/>
              </w:rPr>
              <w:t>范围</w:t>
            </w:r>
          </w:p>
        </w:tc>
        <w:tc>
          <w:tcPr>
            <w:tcW w:w="1404" w:type="dxa"/>
            <w:vAlign w:val="top"/>
          </w:tcPr>
          <w:p w14:paraId="6995C809">
            <w:pPr>
              <w:spacing w:before="274" w:line="292" w:lineRule="auto"/>
              <w:ind w:left="506" w:right="300" w:hanging="195"/>
              <w:rPr>
                <w:rFonts w:ascii="黑体" w:hAnsi="黑体" w:eastAsia="黑体" w:cs="黑体"/>
                <w:sz w:val="19"/>
                <w:szCs w:val="19"/>
                <w:highlight w:val="none"/>
              </w:rPr>
            </w:pPr>
            <w:r>
              <w:rPr>
                <w:rFonts w:ascii="黑体" w:hAnsi="黑体" w:eastAsia="黑体" w:cs="黑体"/>
                <w:spacing w:val="6"/>
                <w:sz w:val="19"/>
                <w:szCs w:val="19"/>
                <w:highlight w:val="none"/>
              </w:rPr>
              <w:t>专业技术</w:t>
            </w:r>
            <w:r>
              <w:rPr>
                <w:rFonts w:ascii="黑体" w:hAnsi="黑体" w:eastAsia="黑体" w:cs="黑体"/>
                <w:spacing w:val="5"/>
                <w:sz w:val="19"/>
                <w:szCs w:val="19"/>
                <w:highlight w:val="none"/>
              </w:rPr>
              <w:t>职务</w:t>
            </w:r>
          </w:p>
        </w:tc>
        <w:tc>
          <w:tcPr>
            <w:tcW w:w="1452" w:type="dxa"/>
            <w:vAlign w:val="top"/>
          </w:tcPr>
          <w:p w14:paraId="725F26C7">
            <w:pPr>
              <w:spacing w:line="360" w:lineRule="auto"/>
              <w:rPr>
                <w:rFonts w:ascii="Arial"/>
                <w:sz w:val="21"/>
                <w:highlight w:val="none"/>
              </w:rPr>
            </w:pPr>
          </w:p>
          <w:p w14:paraId="11FD6843">
            <w:pPr>
              <w:spacing w:before="61" w:line="228" w:lineRule="auto"/>
              <w:ind w:left="135"/>
              <w:rPr>
                <w:rFonts w:ascii="黑体" w:hAnsi="黑体" w:eastAsia="黑体" w:cs="黑体"/>
                <w:sz w:val="19"/>
                <w:szCs w:val="19"/>
                <w:highlight w:val="none"/>
              </w:rPr>
            </w:pPr>
            <w:r>
              <w:rPr>
                <w:rFonts w:ascii="黑体" w:hAnsi="黑体" w:eastAsia="黑体" w:cs="黑体"/>
                <w:spacing w:val="8"/>
                <w:sz w:val="19"/>
                <w:szCs w:val="19"/>
                <w:highlight w:val="none"/>
              </w:rPr>
              <w:t>主要执业地点</w:t>
            </w:r>
          </w:p>
        </w:tc>
        <w:tc>
          <w:tcPr>
            <w:tcW w:w="1348" w:type="dxa"/>
            <w:vAlign w:val="top"/>
          </w:tcPr>
          <w:p w14:paraId="68705797">
            <w:pPr>
              <w:spacing w:before="274" w:line="293" w:lineRule="auto"/>
              <w:ind w:left="480" w:right="270" w:hanging="197"/>
              <w:rPr>
                <w:rFonts w:ascii="黑体" w:hAnsi="黑体" w:eastAsia="黑体" w:cs="黑体"/>
                <w:sz w:val="19"/>
                <w:szCs w:val="19"/>
                <w:highlight w:val="none"/>
              </w:rPr>
            </w:pPr>
            <w:r>
              <w:rPr>
                <w:rFonts w:ascii="黑体" w:hAnsi="黑体" w:eastAsia="黑体" w:cs="黑体"/>
                <w:spacing w:val="7"/>
                <w:sz w:val="19"/>
                <w:szCs w:val="19"/>
                <w:highlight w:val="none"/>
              </w:rPr>
              <w:t>其他执业</w:t>
            </w:r>
            <w:r>
              <w:rPr>
                <w:rFonts w:ascii="黑体" w:hAnsi="黑体" w:eastAsia="黑体" w:cs="黑体"/>
                <w:spacing w:val="4"/>
                <w:sz w:val="19"/>
                <w:szCs w:val="19"/>
                <w:highlight w:val="none"/>
              </w:rPr>
              <w:t>地点</w:t>
            </w:r>
          </w:p>
        </w:tc>
        <w:tc>
          <w:tcPr>
            <w:tcW w:w="1054" w:type="dxa"/>
            <w:vAlign w:val="top"/>
          </w:tcPr>
          <w:p w14:paraId="73F18C66">
            <w:pPr>
              <w:spacing w:line="360" w:lineRule="auto"/>
              <w:rPr>
                <w:rFonts w:ascii="Arial"/>
                <w:sz w:val="21"/>
                <w:highlight w:val="none"/>
              </w:rPr>
            </w:pPr>
          </w:p>
          <w:p w14:paraId="3606639B">
            <w:pPr>
              <w:spacing w:before="61" w:line="231" w:lineRule="auto"/>
              <w:ind w:left="137"/>
              <w:rPr>
                <w:rFonts w:ascii="黑体" w:hAnsi="黑体" w:eastAsia="黑体" w:cs="黑体"/>
                <w:sz w:val="19"/>
                <w:szCs w:val="19"/>
                <w:highlight w:val="none"/>
              </w:rPr>
            </w:pPr>
            <w:r>
              <w:rPr>
                <w:rFonts w:ascii="黑体" w:hAnsi="黑体" w:eastAsia="黑体" w:cs="黑体"/>
                <w:spacing w:val="7"/>
                <w:sz w:val="19"/>
                <w:szCs w:val="19"/>
                <w:highlight w:val="none"/>
              </w:rPr>
              <w:t>所在科室</w:t>
            </w:r>
          </w:p>
        </w:tc>
        <w:tc>
          <w:tcPr>
            <w:tcW w:w="1040" w:type="dxa"/>
            <w:vAlign w:val="top"/>
          </w:tcPr>
          <w:p w14:paraId="10D86F46">
            <w:pPr>
              <w:spacing w:before="123" w:line="230" w:lineRule="auto"/>
              <w:ind w:left="128"/>
              <w:rPr>
                <w:rFonts w:ascii="黑体" w:hAnsi="黑体" w:eastAsia="黑体" w:cs="黑体"/>
                <w:sz w:val="19"/>
                <w:szCs w:val="19"/>
                <w:highlight w:val="none"/>
              </w:rPr>
            </w:pPr>
            <w:r>
              <w:rPr>
                <w:rFonts w:ascii="黑体" w:hAnsi="黑体" w:eastAsia="黑体" w:cs="黑体"/>
                <w:spacing w:val="7"/>
                <w:sz w:val="19"/>
                <w:szCs w:val="19"/>
                <w:highlight w:val="none"/>
              </w:rPr>
              <w:t>科室类别</w:t>
            </w:r>
          </w:p>
          <w:p w14:paraId="70BA890A">
            <w:pPr>
              <w:spacing w:before="34" w:line="293" w:lineRule="auto"/>
              <w:ind w:left="234" w:right="187" w:hanging="17"/>
              <w:rPr>
                <w:rFonts w:ascii="黑体" w:hAnsi="黑体" w:eastAsia="黑体" w:cs="黑体"/>
                <w:sz w:val="19"/>
                <w:szCs w:val="19"/>
                <w:highlight w:val="none"/>
              </w:rPr>
            </w:pPr>
            <w:r>
              <w:rPr>
                <w:rFonts w:ascii="黑体" w:hAnsi="黑体" w:eastAsia="黑体" w:cs="黑体"/>
                <w:spacing w:val="1"/>
                <w:sz w:val="19"/>
                <w:szCs w:val="19"/>
                <w:highlight w:val="none"/>
              </w:rPr>
              <w:t>（临床</w:t>
            </w:r>
            <w:r>
              <w:rPr>
                <w:rFonts w:ascii="Times New Roman" w:hAnsi="Times New Roman" w:eastAsia="Times New Roman" w:cs="Times New Roman"/>
                <w:spacing w:val="1"/>
                <w:sz w:val="19"/>
                <w:szCs w:val="19"/>
                <w:highlight w:val="none"/>
              </w:rPr>
              <w:t>/</w:t>
            </w:r>
            <w:r>
              <w:rPr>
                <w:rFonts w:ascii="黑体" w:hAnsi="黑体" w:eastAsia="黑体" w:cs="黑体"/>
                <w:sz w:val="19"/>
                <w:szCs w:val="19"/>
                <w:highlight w:val="none"/>
              </w:rPr>
              <w:t>医技）</w:t>
            </w:r>
          </w:p>
        </w:tc>
        <w:tc>
          <w:tcPr>
            <w:tcW w:w="1006" w:type="dxa"/>
            <w:vAlign w:val="top"/>
          </w:tcPr>
          <w:p w14:paraId="6D8DCFEB">
            <w:pPr>
              <w:spacing w:before="274" w:line="293" w:lineRule="auto"/>
              <w:ind w:left="313" w:right="301" w:hanging="6"/>
              <w:rPr>
                <w:rFonts w:ascii="黑体" w:hAnsi="黑体" w:eastAsia="黑体" w:cs="黑体"/>
                <w:sz w:val="19"/>
                <w:szCs w:val="19"/>
                <w:highlight w:val="none"/>
              </w:rPr>
            </w:pPr>
            <w:r>
              <w:rPr>
                <w:rFonts w:ascii="黑体" w:hAnsi="黑体" w:eastAsia="黑体" w:cs="黑体"/>
                <w:spacing w:val="6"/>
                <w:sz w:val="19"/>
                <w:szCs w:val="19"/>
                <w:highlight w:val="none"/>
              </w:rPr>
              <w:t>投保</w:t>
            </w:r>
            <w:r>
              <w:rPr>
                <w:rFonts w:ascii="黑体" w:hAnsi="黑体" w:eastAsia="黑体" w:cs="黑体"/>
                <w:spacing w:val="2"/>
                <w:sz w:val="19"/>
                <w:szCs w:val="19"/>
                <w:highlight w:val="none"/>
              </w:rPr>
              <w:t>单位</w:t>
            </w:r>
          </w:p>
        </w:tc>
      </w:tr>
      <w:tr w14:paraId="5AA50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477" w:type="dxa"/>
            <w:vAlign w:val="top"/>
          </w:tcPr>
          <w:p w14:paraId="290D8127">
            <w:pPr>
              <w:rPr>
                <w:rFonts w:ascii="Arial"/>
                <w:sz w:val="21"/>
                <w:highlight w:val="none"/>
              </w:rPr>
            </w:pPr>
          </w:p>
        </w:tc>
        <w:tc>
          <w:tcPr>
            <w:tcW w:w="1327" w:type="dxa"/>
            <w:vAlign w:val="top"/>
          </w:tcPr>
          <w:p w14:paraId="54FB9D0E">
            <w:pPr>
              <w:rPr>
                <w:rFonts w:ascii="Arial"/>
                <w:sz w:val="21"/>
                <w:highlight w:val="none"/>
              </w:rPr>
            </w:pPr>
          </w:p>
        </w:tc>
        <w:tc>
          <w:tcPr>
            <w:tcW w:w="927" w:type="dxa"/>
            <w:vAlign w:val="top"/>
          </w:tcPr>
          <w:p w14:paraId="418265E1">
            <w:pPr>
              <w:rPr>
                <w:rFonts w:ascii="Arial"/>
                <w:sz w:val="21"/>
                <w:highlight w:val="none"/>
              </w:rPr>
            </w:pPr>
          </w:p>
        </w:tc>
        <w:tc>
          <w:tcPr>
            <w:tcW w:w="1296" w:type="dxa"/>
            <w:vAlign w:val="top"/>
          </w:tcPr>
          <w:p w14:paraId="42DAE781">
            <w:pPr>
              <w:rPr>
                <w:rFonts w:ascii="Arial"/>
                <w:sz w:val="21"/>
                <w:highlight w:val="none"/>
              </w:rPr>
            </w:pPr>
          </w:p>
        </w:tc>
        <w:tc>
          <w:tcPr>
            <w:tcW w:w="1308" w:type="dxa"/>
            <w:vAlign w:val="top"/>
          </w:tcPr>
          <w:p w14:paraId="67C56372">
            <w:pPr>
              <w:rPr>
                <w:rFonts w:ascii="Arial"/>
                <w:sz w:val="21"/>
                <w:highlight w:val="none"/>
              </w:rPr>
            </w:pPr>
          </w:p>
        </w:tc>
        <w:tc>
          <w:tcPr>
            <w:tcW w:w="723" w:type="dxa"/>
            <w:vAlign w:val="top"/>
          </w:tcPr>
          <w:p w14:paraId="0C1ED8BC">
            <w:pPr>
              <w:rPr>
                <w:rFonts w:ascii="Arial"/>
                <w:sz w:val="21"/>
                <w:highlight w:val="none"/>
              </w:rPr>
            </w:pPr>
          </w:p>
        </w:tc>
        <w:tc>
          <w:tcPr>
            <w:tcW w:w="676" w:type="dxa"/>
            <w:vAlign w:val="top"/>
          </w:tcPr>
          <w:p w14:paraId="74C69E82">
            <w:pPr>
              <w:rPr>
                <w:rFonts w:ascii="Arial"/>
                <w:sz w:val="21"/>
                <w:highlight w:val="none"/>
              </w:rPr>
            </w:pPr>
          </w:p>
        </w:tc>
        <w:tc>
          <w:tcPr>
            <w:tcW w:w="1404" w:type="dxa"/>
            <w:vAlign w:val="top"/>
          </w:tcPr>
          <w:p w14:paraId="24B8814D">
            <w:pPr>
              <w:rPr>
                <w:rFonts w:ascii="Arial"/>
                <w:sz w:val="21"/>
                <w:highlight w:val="none"/>
              </w:rPr>
            </w:pPr>
          </w:p>
        </w:tc>
        <w:tc>
          <w:tcPr>
            <w:tcW w:w="1452" w:type="dxa"/>
            <w:vAlign w:val="top"/>
          </w:tcPr>
          <w:p w14:paraId="21BF2762">
            <w:pPr>
              <w:rPr>
                <w:rFonts w:ascii="Arial"/>
                <w:sz w:val="21"/>
                <w:highlight w:val="none"/>
              </w:rPr>
            </w:pPr>
          </w:p>
        </w:tc>
        <w:tc>
          <w:tcPr>
            <w:tcW w:w="1348" w:type="dxa"/>
            <w:vAlign w:val="top"/>
          </w:tcPr>
          <w:p w14:paraId="351105BA">
            <w:pPr>
              <w:rPr>
                <w:rFonts w:ascii="Arial"/>
                <w:sz w:val="21"/>
                <w:highlight w:val="none"/>
              </w:rPr>
            </w:pPr>
          </w:p>
        </w:tc>
        <w:tc>
          <w:tcPr>
            <w:tcW w:w="1054" w:type="dxa"/>
            <w:vAlign w:val="top"/>
          </w:tcPr>
          <w:p w14:paraId="674BF305">
            <w:pPr>
              <w:rPr>
                <w:rFonts w:ascii="Arial"/>
                <w:sz w:val="21"/>
                <w:highlight w:val="none"/>
              </w:rPr>
            </w:pPr>
          </w:p>
        </w:tc>
        <w:tc>
          <w:tcPr>
            <w:tcW w:w="1040" w:type="dxa"/>
            <w:vAlign w:val="top"/>
          </w:tcPr>
          <w:p w14:paraId="03837D66">
            <w:pPr>
              <w:rPr>
                <w:rFonts w:ascii="Arial"/>
                <w:sz w:val="21"/>
                <w:highlight w:val="none"/>
              </w:rPr>
            </w:pPr>
          </w:p>
        </w:tc>
        <w:tc>
          <w:tcPr>
            <w:tcW w:w="1006" w:type="dxa"/>
            <w:vAlign w:val="top"/>
          </w:tcPr>
          <w:p w14:paraId="6B9011EC">
            <w:pPr>
              <w:rPr>
                <w:rFonts w:ascii="Arial"/>
                <w:sz w:val="21"/>
                <w:highlight w:val="none"/>
              </w:rPr>
            </w:pPr>
          </w:p>
        </w:tc>
      </w:tr>
      <w:tr w14:paraId="4AADF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77" w:type="dxa"/>
            <w:vAlign w:val="top"/>
          </w:tcPr>
          <w:p w14:paraId="5BC0E586">
            <w:pPr>
              <w:rPr>
                <w:rFonts w:ascii="Arial"/>
                <w:sz w:val="21"/>
                <w:highlight w:val="none"/>
              </w:rPr>
            </w:pPr>
          </w:p>
        </w:tc>
        <w:tc>
          <w:tcPr>
            <w:tcW w:w="1327" w:type="dxa"/>
            <w:vAlign w:val="top"/>
          </w:tcPr>
          <w:p w14:paraId="562030E0">
            <w:pPr>
              <w:rPr>
                <w:rFonts w:ascii="Arial"/>
                <w:sz w:val="21"/>
                <w:highlight w:val="none"/>
              </w:rPr>
            </w:pPr>
          </w:p>
        </w:tc>
        <w:tc>
          <w:tcPr>
            <w:tcW w:w="927" w:type="dxa"/>
            <w:vAlign w:val="top"/>
          </w:tcPr>
          <w:p w14:paraId="3448649F">
            <w:pPr>
              <w:rPr>
                <w:rFonts w:ascii="Arial"/>
                <w:sz w:val="21"/>
                <w:highlight w:val="none"/>
              </w:rPr>
            </w:pPr>
          </w:p>
        </w:tc>
        <w:tc>
          <w:tcPr>
            <w:tcW w:w="1296" w:type="dxa"/>
            <w:vAlign w:val="top"/>
          </w:tcPr>
          <w:p w14:paraId="27221FA2">
            <w:pPr>
              <w:rPr>
                <w:rFonts w:ascii="Arial"/>
                <w:sz w:val="21"/>
                <w:highlight w:val="none"/>
              </w:rPr>
            </w:pPr>
          </w:p>
        </w:tc>
        <w:tc>
          <w:tcPr>
            <w:tcW w:w="1308" w:type="dxa"/>
            <w:vAlign w:val="top"/>
          </w:tcPr>
          <w:p w14:paraId="0957D335">
            <w:pPr>
              <w:rPr>
                <w:rFonts w:ascii="Arial"/>
                <w:sz w:val="21"/>
                <w:highlight w:val="none"/>
              </w:rPr>
            </w:pPr>
          </w:p>
        </w:tc>
        <w:tc>
          <w:tcPr>
            <w:tcW w:w="723" w:type="dxa"/>
            <w:vAlign w:val="top"/>
          </w:tcPr>
          <w:p w14:paraId="0120BCB6">
            <w:pPr>
              <w:rPr>
                <w:rFonts w:ascii="Arial"/>
                <w:sz w:val="21"/>
                <w:highlight w:val="none"/>
              </w:rPr>
            </w:pPr>
          </w:p>
        </w:tc>
        <w:tc>
          <w:tcPr>
            <w:tcW w:w="676" w:type="dxa"/>
            <w:vAlign w:val="top"/>
          </w:tcPr>
          <w:p w14:paraId="7C6FC821">
            <w:pPr>
              <w:rPr>
                <w:rFonts w:ascii="Arial"/>
                <w:sz w:val="21"/>
                <w:highlight w:val="none"/>
              </w:rPr>
            </w:pPr>
          </w:p>
        </w:tc>
        <w:tc>
          <w:tcPr>
            <w:tcW w:w="1404" w:type="dxa"/>
            <w:vAlign w:val="top"/>
          </w:tcPr>
          <w:p w14:paraId="06A3730C">
            <w:pPr>
              <w:rPr>
                <w:rFonts w:ascii="Arial"/>
                <w:sz w:val="21"/>
                <w:highlight w:val="none"/>
              </w:rPr>
            </w:pPr>
          </w:p>
        </w:tc>
        <w:tc>
          <w:tcPr>
            <w:tcW w:w="1452" w:type="dxa"/>
            <w:vAlign w:val="top"/>
          </w:tcPr>
          <w:p w14:paraId="34A36515">
            <w:pPr>
              <w:rPr>
                <w:rFonts w:ascii="Arial"/>
                <w:sz w:val="21"/>
                <w:highlight w:val="none"/>
              </w:rPr>
            </w:pPr>
          </w:p>
        </w:tc>
        <w:tc>
          <w:tcPr>
            <w:tcW w:w="1348" w:type="dxa"/>
            <w:vAlign w:val="top"/>
          </w:tcPr>
          <w:p w14:paraId="7471BE4D">
            <w:pPr>
              <w:rPr>
                <w:rFonts w:ascii="Arial"/>
                <w:sz w:val="21"/>
                <w:highlight w:val="none"/>
              </w:rPr>
            </w:pPr>
          </w:p>
        </w:tc>
        <w:tc>
          <w:tcPr>
            <w:tcW w:w="1054" w:type="dxa"/>
            <w:vAlign w:val="top"/>
          </w:tcPr>
          <w:p w14:paraId="1C98F9F5">
            <w:pPr>
              <w:rPr>
                <w:rFonts w:ascii="Arial"/>
                <w:sz w:val="21"/>
                <w:highlight w:val="none"/>
              </w:rPr>
            </w:pPr>
          </w:p>
        </w:tc>
        <w:tc>
          <w:tcPr>
            <w:tcW w:w="1040" w:type="dxa"/>
            <w:vAlign w:val="top"/>
          </w:tcPr>
          <w:p w14:paraId="5C6F2875">
            <w:pPr>
              <w:rPr>
                <w:rFonts w:ascii="Arial"/>
                <w:sz w:val="21"/>
                <w:highlight w:val="none"/>
              </w:rPr>
            </w:pPr>
          </w:p>
        </w:tc>
        <w:tc>
          <w:tcPr>
            <w:tcW w:w="1006" w:type="dxa"/>
            <w:vAlign w:val="top"/>
          </w:tcPr>
          <w:p w14:paraId="5408EB29">
            <w:pPr>
              <w:rPr>
                <w:rFonts w:ascii="Arial"/>
                <w:sz w:val="21"/>
                <w:highlight w:val="none"/>
              </w:rPr>
            </w:pPr>
          </w:p>
        </w:tc>
      </w:tr>
      <w:tr w14:paraId="63898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477" w:type="dxa"/>
            <w:vAlign w:val="top"/>
          </w:tcPr>
          <w:p w14:paraId="15A4C41D">
            <w:pPr>
              <w:rPr>
                <w:rFonts w:ascii="Arial"/>
                <w:sz w:val="21"/>
                <w:highlight w:val="none"/>
              </w:rPr>
            </w:pPr>
          </w:p>
        </w:tc>
        <w:tc>
          <w:tcPr>
            <w:tcW w:w="1327" w:type="dxa"/>
            <w:vAlign w:val="top"/>
          </w:tcPr>
          <w:p w14:paraId="5A1374EE">
            <w:pPr>
              <w:rPr>
                <w:rFonts w:ascii="Arial"/>
                <w:sz w:val="21"/>
                <w:highlight w:val="none"/>
              </w:rPr>
            </w:pPr>
          </w:p>
        </w:tc>
        <w:tc>
          <w:tcPr>
            <w:tcW w:w="927" w:type="dxa"/>
            <w:vAlign w:val="top"/>
          </w:tcPr>
          <w:p w14:paraId="35DFB9AB">
            <w:pPr>
              <w:rPr>
                <w:rFonts w:ascii="Arial"/>
                <w:sz w:val="21"/>
                <w:highlight w:val="none"/>
              </w:rPr>
            </w:pPr>
          </w:p>
        </w:tc>
        <w:tc>
          <w:tcPr>
            <w:tcW w:w="1296" w:type="dxa"/>
            <w:vAlign w:val="top"/>
          </w:tcPr>
          <w:p w14:paraId="40EDB272">
            <w:pPr>
              <w:rPr>
                <w:rFonts w:ascii="Arial"/>
                <w:sz w:val="21"/>
                <w:highlight w:val="none"/>
              </w:rPr>
            </w:pPr>
          </w:p>
        </w:tc>
        <w:tc>
          <w:tcPr>
            <w:tcW w:w="1308" w:type="dxa"/>
            <w:vAlign w:val="top"/>
          </w:tcPr>
          <w:p w14:paraId="4F9D88EA">
            <w:pPr>
              <w:rPr>
                <w:rFonts w:ascii="Arial"/>
                <w:sz w:val="21"/>
                <w:highlight w:val="none"/>
              </w:rPr>
            </w:pPr>
          </w:p>
        </w:tc>
        <w:tc>
          <w:tcPr>
            <w:tcW w:w="723" w:type="dxa"/>
            <w:vAlign w:val="top"/>
          </w:tcPr>
          <w:p w14:paraId="49AF166B">
            <w:pPr>
              <w:rPr>
                <w:rFonts w:ascii="Arial"/>
                <w:sz w:val="21"/>
                <w:highlight w:val="none"/>
              </w:rPr>
            </w:pPr>
          </w:p>
        </w:tc>
        <w:tc>
          <w:tcPr>
            <w:tcW w:w="676" w:type="dxa"/>
            <w:vAlign w:val="top"/>
          </w:tcPr>
          <w:p w14:paraId="328FC71A">
            <w:pPr>
              <w:rPr>
                <w:rFonts w:ascii="Arial"/>
                <w:sz w:val="21"/>
                <w:highlight w:val="none"/>
              </w:rPr>
            </w:pPr>
          </w:p>
        </w:tc>
        <w:tc>
          <w:tcPr>
            <w:tcW w:w="1404" w:type="dxa"/>
            <w:vAlign w:val="top"/>
          </w:tcPr>
          <w:p w14:paraId="1F2946E3">
            <w:pPr>
              <w:rPr>
                <w:rFonts w:ascii="Arial"/>
                <w:sz w:val="21"/>
                <w:highlight w:val="none"/>
              </w:rPr>
            </w:pPr>
          </w:p>
        </w:tc>
        <w:tc>
          <w:tcPr>
            <w:tcW w:w="1452" w:type="dxa"/>
            <w:vAlign w:val="top"/>
          </w:tcPr>
          <w:p w14:paraId="562FBC52">
            <w:pPr>
              <w:rPr>
                <w:rFonts w:ascii="Arial"/>
                <w:sz w:val="21"/>
                <w:highlight w:val="none"/>
              </w:rPr>
            </w:pPr>
          </w:p>
        </w:tc>
        <w:tc>
          <w:tcPr>
            <w:tcW w:w="1348" w:type="dxa"/>
            <w:vAlign w:val="top"/>
          </w:tcPr>
          <w:p w14:paraId="39F404C6">
            <w:pPr>
              <w:rPr>
                <w:rFonts w:ascii="Arial"/>
                <w:sz w:val="21"/>
                <w:highlight w:val="none"/>
              </w:rPr>
            </w:pPr>
          </w:p>
        </w:tc>
        <w:tc>
          <w:tcPr>
            <w:tcW w:w="1054" w:type="dxa"/>
            <w:vAlign w:val="top"/>
          </w:tcPr>
          <w:p w14:paraId="07F49F57">
            <w:pPr>
              <w:rPr>
                <w:rFonts w:ascii="Arial"/>
                <w:sz w:val="21"/>
                <w:highlight w:val="none"/>
              </w:rPr>
            </w:pPr>
          </w:p>
        </w:tc>
        <w:tc>
          <w:tcPr>
            <w:tcW w:w="1040" w:type="dxa"/>
            <w:vAlign w:val="top"/>
          </w:tcPr>
          <w:p w14:paraId="00CA7039">
            <w:pPr>
              <w:rPr>
                <w:rFonts w:ascii="Arial"/>
                <w:sz w:val="21"/>
                <w:highlight w:val="none"/>
              </w:rPr>
            </w:pPr>
          </w:p>
        </w:tc>
        <w:tc>
          <w:tcPr>
            <w:tcW w:w="1006" w:type="dxa"/>
            <w:vAlign w:val="top"/>
          </w:tcPr>
          <w:p w14:paraId="2E125C53">
            <w:pPr>
              <w:rPr>
                <w:rFonts w:ascii="Arial"/>
                <w:sz w:val="21"/>
                <w:highlight w:val="none"/>
              </w:rPr>
            </w:pPr>
          </w:p>
        </w:tc>
      </w:tr>
      <w:tr w14:paraId="57B2A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477" w:type="dxa"/>
            <w:vAlign w:val="top"/>
          </w:tcPr>
          <w:p w14:paraId="3CDF6878">
            <w:pPr>
              <w:rPr>
                <w:rFonts w:ascii="Arial"/>
                <w:sz w:val="21"/>
                <w:highlight w:val="none"/>
              </w:rPr>
            </w:pPr>
          </w:p>
        </w:tc>
        <w:tc>
          <w:tcPr>
            <w:tcW w:w="1327" w:type="dxa"/>
            <w:vAlign w:val="top"/>
          </w:tcPr>
          <w:p w14:paraId="55E3AC7F">
            <w:pPr>
              <w:rPr>
                <w:rFonts w:ascii="Arial"/>
                <w:sz w:val="21"/>
                <w:highlight w:val="none"/>
              </w:rPr>
            </w:pPr>
          </w:p>
        </w:tc>
        <w:tc>
          <w:tcPr>
            <w:tcW w:w="927" w:type="dxa"/>
            <w:vAlign w:val="top"/>
          </w:tcPr>
          <w:p w14:paraId="5E33D185">
            <w:pPr>
              <w:rPr>
                <w:rFonts w:ascii="Arial"/>
                <w:sz w:val="21"/>
                <w:highlight w:val="none"/>
              </w:rPr>
            </w:pPr>
          </w:p>
        </w:tc>
        <w:tc>
          <w:tcPr>
            <w:tcW w:w="1296" w:type="dxa"/>
            <w:vAlign w:val="top"/>
          </w:tcPr>
          <w:p w14:paraId="3360CEA6">
            <w:pPr>
              <w:rPr>
                <w:rFonts w:ascii="Arial"/>
                <w:sz w:val="21"/>
                <w:highlight w:val="none"/>
              </w:rPr>
            </w:pPr>
          </w:p>
        </w:tc>
        <w:tc>
          <w:tcPr>
            <w:tcW w:w="1308" w:type="dxa"/>
            <w:vAlign w:val="top"/>
          </w:tcPr>
          <w:p w14:paraId="29811C7F">
            <w:pPr>
              <w:rPr>
                <w:rFonts w:ascii="Arial"/>
                <w:sz w:val="21"/>
                <w:highlight w:val="none"/>
              </w:rPr>
            </w:pPr>
          </w:p>
        </w:tc>
        <w:tc>
          <w:tcPr>
            <w:tcW w:w="723" w:type="dxa"/>
            <w:vAlign w:val="top"/>
          </w:tcPr>
          <w:p w14:paraId="4F193CC9">
            <w:pPr>
              <w:rPr>
                <w:rFonts w:ascii="Arial"/>
                <w:sz w:val="21"/>
                <w:highlight w:val="none"/>
              </w:rPr>
            </w:pPr>
          </w:p>
        </w:tc>
        <w:tc>
          <w:tcPr>
            <w:tcW w:w="676" w:type="dxa"/>
            <w:vAlign w:val="top"/>
          </w:tcPr>
          <w:p w14:paraId="759B4986">
            <w:pPr>
              <w:rPr>
                <w:rFonts w:ascii="Arial"/>
                <w:sz w:val="21"/>
                <w:highlight w:val="none"/>
              </w:rPr>
            </w:pPr>
          </w:p>
        </w:tc>
        <w:tc>
          <w:tcPr>
            <w:tcW w:w="1404" w:type="dxa"/>
            <w:vAlign w:val="top"/>
          </w:tcPr>
          <w:p w14:paraId="41E60C00">
            <w:pPr>
              <w:rPr>
                <w:rFonts w:ascii="Arial"/>
                <w:sz w:val="21"/>
                <w:highlight w:val="none"/>
              </w:rPr>
            </w:pPr>
          </w:p>
        </w:tc>
        <w:tc>
          <w:tcPr>
            <w:tcW w:w="1452" w:type="dxa"/>
            <w:vAlign w:val="top"/>
          </w:tcPr>
          <w:p w14:paraId="45DBD6B9">
            <w:pPr>
              <w:rPr>
                <w:rFonts w:ascii="Arial"/>
                <w:sz w:val="21"/>
                <w:highlight w:val="none"/>
              </w:rPr>
            </w:pPr>
          </w:p>
        </w:tc>
        <w:tc>
          <w:tcPr>
            <w:tcW w:w="1348" w:type="dxa"/>
            <w:vAlign w:val="top"/>
          </w:tcPr>
          <w:p w14:paraId="378155C5">
            <w:pPr>
              <w:rPr>
                <w:rFonts w:ascii="Arial"/>
                <w:sz w:val="21"/>
                <w:highlight w:val="none"/>
              </w:rPr>
            </w:pPr>
          </w:p>
        </w:tc>
        <w:tc>
          <w:tcPr>
            <w:tcW w:w="1054" w:type="dxa"/>
            <w:vAlign w:val="top"/>
          </w:tcPr>
          <w:p w14:paraId="27FA0061">
            <w:pPr>
              <w:rPr>
                <w:rFonts w:ascii="Arial"/>
                <w:sz w:val="21"/>
                <w:highlight w:val="none"/>
              </w:rPr>
            </w:pPr>
          </w:p>
        </w:tc>
        <w:tc>
          <w:tcPr>
            <w:tcW w:w="1040" w:type="dxa"/>
            <w:vAlign w:val="top"/>
          </w:tcPr>
          <w:p w14:paraId="463275A7">
            <w:pPr>
              <w:rPr>
                <w:rFonts w:ascii="Arial"/>
                <w:sz w:val="21"/>
                <w:highlight w:val="none"/>
              </w:rPr>
            </w:pPr>
          </w:p>
        </w:tc>
        <w:tc>
          <w:tcPr>
            <w:tcW w:w="1006" w:type="dxa"/>
            <w:vAlign w:val="top"/>
          </w:tcPr>
          <w:p w14:paraId="3CF730A7">
            <w:pPr>
              <w:rPr>
                <w:rFonts w:ascii="Arial"/>
                <w:sz w:val="21"/>
                <w:highlight w:val="none"/>
              </w:rPr>
            </w:pPr>
          </w:p>
        </w:tc>
      </w:tr>
      <w:tr w14:paraId="2B403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4" w:hRule="atLeast"/>
        </w:trPr>
        <w:tc>
          <w:tcPr>
            <w:tcW w:w="477" w:type="dxa"/>
            <w:vAlign w:val="top"/>
          </w:tcPr>
          <w:p w14:paraId="21C000A1">
            <w:pPr>
              <w:rPr>
                <w:rFonts w:ascii="Arial"/>
                <w:sz w:val="21"/>
                <w:highlight w:val="none"/>
              </w:rPr>
            </w:pPr>
          </w:p>
        </w:tc>
        <w:tc>
          <w:tcPr>
            <w:tcW w:w="1327" w:type="dxa"/>
            <w:vAlign w:val="top"/>
          </w:tcPr>
          <w:p w14:paraId="206502C0">
            <w:pPr>
              <w:rPr>
                <w:rFonts w:ascii="Arial"/>
                <w:sz w:val="21"/>
                <w:highlight w:val="none"/>
              </w:rPr>
            </w:pPr>
          </w:p>
        </w:tc>
        <w:tc>
          <w:tcPr>
            <w:tcW w:w="927" w:type="dxa"/>
            <w:vAlign w:val="top"/>
          </w:tcPr>
          <w:p w14:paraId="66CC781B">
            <w:pPr>
              <w:rPr>
                <w:rFonts w:ascii="Arial"/>
                <w:sz w:val="21"/>
                <w:highlight w:val="none"/>
              </w:rPr>
            </w:pPr>
          </w:p>
        </w:tc>
        <w:tc>
          <w:tcPr>
            <w:tcW w:w="1296" w:type="dxa"/>
            <w:vAlign w:val="top"/>
          </w:tcPr>
          <w:p w14:paraId="5ED433DB">
            <w:pPr>
              <w:rPr>
                <w:rFonts w:ascii="Arial"/>
                <w:sz w:val="21"/>
                <w:highlight w:val="none"/>
              </w:rPr>
            </w:pPr>
          </w:p>
        </w:tc>
        <w:tc>
          <w:tcPr>
            <w:tcW w:w="1308" w:type="dxa"/>
            <w:vAlign w:val="top"/>
          </w:tcPr>
          <w:p w14:paraId="21B143E3">
            <w:pPr>
              <w:rPr>
                <w:rFonts w:ascii="Arial"/>
                <w:sz w:val="21"/>
                <w:highlight w:val="none"/>
              </w:rPr>
            </w:pPr>
          </w:p>
        </w:tc>
        <w:tc>
          <w:tcPr>
            <w:tcW w:w="723" w:type="dxa"/>
            <w:vAlign w:val="top"/>
          </w:tcPr>
          <w:p w14:paraId="32615776">
            <w:pPr>
              <w:rPr>
                <w:rFonts w:ascii="Arial"/>
                <w:sz w:val="21"/>
                <w:highlight w:val="none"/>
              </w:rPr>
            </w:pPr>
          </w:p>
        </w:tc>
        <w:tc>
          <w:tcPr>
            <w:tcW w:w="676" w:type="dxa"/>
            <w:vAlign w:val="top"/>
          </w:tcPr>
          <w:p w14:paraId="490757B8">
            <w:pPr>
              <w:rPr>
                <w:rFonts w:ascii="Arial"/>
                <w:sz w:val="21"/>
                <w:highlight w:val="none"/>
              </w:rPr>
            </w:pPr>
          </w:p>
        </w:tc>
        <w:tc>
          <w:tcPr>
            <w:tcW w:w="1404" w:type="dxa"/>
            <w:vAlign w:val="top"/>
          </w:tcPr>
          <w:p w14:paraId="09532244">
            <w:pPr>
              <w:rPr>
                <w:rFonts w:ascii="Arial"/>
                <w:sz w:val="21"/>
                <w:highlight w:val="none"/>
              </w:rPr>
            </w:pPr>
          </w:p>
        </w:tc>
        <w:tc>
          <w:tcPr>
            <w:tcW w:w="1452" w:type="dxa"/>
            <w:vAlign w:val="top"/>
          </w:tcPr>
          <w:p w14:paraId="733DD627">
            <w:pPr>
              <w:rPr>
                <w:rFonts w:ascii="Arial"/>
                <w:sz w:val="21"/>
                <w:highlight w:val="none"/>
              </w:rPr>
            </w:pPr>
          </w:p>
        </w:tc>
        <w:tc>
          <w:tcPr>
            <w:tcW w:w="1348" w:type="dxa"/>
            <w:vAlign w:val="top"/>
          </w:tcPr>
          <w:p w14:paraId="5E293EF8">
            <w:pPr>
              <w:rPr>
                <w:rFonts w:ascii="Arial"/>
                <w:sz w:val="21"/>
                <w:highlight w:val="none"/>
              </w:rPr>
            </w:pPr>
          </w:p>
        </w:tc>
        <w:tc>
          <w:tcPr>
            <w:tcW w:w="1054" w:type="dxa"/>
            <w:vAlign w:val="top"/>
          </w:tcPr>
          <w:p w14:paraId="4D92C4B7">
            <w:pPr>
              <w:rPr>
                <w:rFonts w:ascii="Arial"/>
                <w:sz w:val="21"/>
                <w:highlight w:val="none"/>
              </w:rPr>
            </w:pPr>
          </w:p>
        </w:tc>
        <w:tc>
          <w:tcPr>
            <w:tcW w:w="1040" w:type="dxa"/>
            <w:vAlign w:val="top"/>
          </w:tcPr>
          <w:p w14:paraId="3AB2FCCC">
            <w:pPr>
              <w:rPr>
                <w:rFonts w:ascii="Arial"/>
                <w:sz w:val="21"/>
                <w:highlight w:val="none"/>
              </w:rPr>
            </w:pPr>
          </w:p>
        </w:tc>
        <w:tc>
          <w:tcPr>
            <w:tcW w:w="1006" w:type="dxa"/>
            <w:vAlign w:val="top"/>
          </w:tcPr>
          <w:p w14:paraId="667D1202">
            <w:pPr>
              <w:rPr>
                <w:rFonts w:ascii="Arial"/>
                <w:sz w:val="21"/>
                <w:highlight w:val="none"/>
              </w:rPr>
            </w:pPr>
          </w:p>
        </w:tc>
      </w:tr>
      <w:tr w14:paraId="070906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77" w:type="dxa"/>
            <w:vAlign w:val="top"/>
          </w:tcPr>
          <w:p w14:paraId="0B7A46B3">
            <w:pPr>
              <w:rPr>
                <w:rFonts w:ascii="Arial"/>
                <w:sz w:val="21"/>
                <w:highlight w:val="none"/>
              </w:rPr>
            </w:pPr>
          </w:p>
        </w:tc>
        <w:tc>
          <w:tcPr>
            <w:tcW w:w="1327" w:type="dxa"/>
            <w:vAlign w:val="top"/>
          </w:tcPr>
          <w:p w14:paraId="66D6F9E0">
            <w:pPr>
              <w:rPr>
                <w:rFonts w:ascii="Arial"/>
                <w:sz w:val="21"/>
                <w:highlight w:val="none"/>
              </w:rPr>
            </w:pPr>
          </w:p>
        </w:tc>
        <w:tc>
          <w:tcPr>
            <w:tcW w:w="927" w:type="dxa"/>
            <w:vAlign w:val="top"/>
          </w:tcPr>
          <w:p w14:paraId="61849F30">
            <w:pPr>
              <w:rPr>
                <w:rFonts w:ascii="Arial"/>
                <w:sz w:val="21"/>
                <w:highlight w:val="none"/>
              </w:rPr>
            </w:pPr>
          </w:p>
        </w:tc>
        <w:tc>
          <w:tcPr>
            <w:tcW w:w="1296" w:type="dxa"/>
            <w:vAlign w:val="top"/>
          </w:tcPr>
          <w:p w14:paraId="1E72059D">
            <w:pPr>
              <w:rPr>
                <w:rFonts w:ascii="Arial"/>
                <w:sz w:val="21"/>
                <w:highlight w:val="none"/>
              </w:rPr>
            </w:pPr>
          </w:p>
        </w:tc>
        <w:tc>
          <w:tcPr>
            <w:tcW w:w="1308" w:type="dxa"/>
            <w:vAlign w:val="top"/>
          </w:tcPr>
          <w:p w14:paraId="70B0A567">
            <w:pPr>
              <w:rPr>
                <w:rFonts w:ascii="Arial"/>
                <w:sz w:val="21"/>
                <w:highlight w:val="none"/>
              </w:rPr>
            </w:pPr>
          </w:p>
        </w:tc>
        <w:tc>
          <w:tcPr>
            <w:tcW w:w="723" w:type="dxa"/>
            <w:vAlign w:val="top"/>
          </w:tcPr>
          <w:p w14:paraId="5F6374F7">
            <w:pPr>
              <w:rPr>
                <w:rFonts w:ascii="Arial"/>
                <w:sz w:val="21"/>
                <w:highlight w:val="none"/>
              </w:rPr>
            </w:pPr>
          </w:p>
        </w:tc>
        <w:tc>
          <w:tcPr>
            <w:tcW w:w="676" w:type="dxa"/>
            <w:vAlign w:val="top"/>
          </w:tcPr>
          <w:p w14:paraId="6698C2DF">
            <w:pPr>
              <w:rPr>
                <w:rFonts w:ascii="Arial"/>
                <w:sz w:val="21"/>
                <w:highlight w:val="none"/>
              </w:rPr>
            </w:pPr>
          </w:p>
        </w:tc>
        <w:tc>
          <w:tcPr>
            <w:tcW w:w="1404" w:type="dxa"/>
            <w:vAlign w:val="top"/>
          </w:tcPr>
          <w:p w14:paraId="33186FBF">
            <w:pPr>
              <w:rPr>
                <w:rFonts w:ascii="Arial"/>
                <w:sz w:val="21"/>
                <w:highlight w:val="none"/>
              </w:rPr>
            </w:pPr>
          </w:p>
        </w:tc>
        <w:tc>
          <w:tcPr>
            <w:tcW w:w="1452" w:type="dxa"/>
            <w:vAlign w:val="top"/>
          </w:tcPr>
          <w:p w14:paraId="4E7518A9">
            <w:pPr>
              <w:rPr>
                <w:rFonts w:ascii="Arial"/>
                <w:sz w:val="21"/>
                <w:highlight w:val="none"/>
              </w:rPr>
            </w:pPr>
          </w:p>
        </w:tc>
        <w:tc>
          <w:tcPr>
            <w:tcW w:w="1348" w:type="dxa"/>
            <w:vAlign w:val="top"/>
          </w:tcPr>
          <w:p w14:paraId="6F449B03">
            <w:pPr>
              <w:rPr>
                <w:rFonts w:ascii="Arial"/>
                <w:sz w:val="21"/>
                <w:highlight w:val="none"/>
              </w:rPr>
            </w:pPr>
          </w:p>
        </w:tc>
        <w:tc>
          <w:tcPr>
            <w:tcW w:w="1054" w:type="dxa"/>
            <w:vAlign w:val="top"/>
          </w:tcPr>
          <w:p w14:paraId="63DDE82C">
            <w:pPr>
              <w:rPr>
                <w:rFonts w:ascii="Arial"/>
                <w:sz w:val="21"/>
                <w:highlight w:val="none"/>
              </w:rPr>
            </w:pPr>
          </w:p>
        </w:tc>
        <w:tc>
          <w:tcPr>
            <w:tcW w:w="1040" w:type="dxa"/>
            <w:vAlign w:val="top"/>
          </w:tcPr>
          <w:p w14:paraId="0A96E3B4">
            <w:pPr>
              <w:rPr>
                <w:rFonts w:ascii="Arial"/>
                <w:sz w:val="21"/>
                <w:highlight w:val="none"/>
              </w:rPr>
            </w:pPr>
          </w:p>
        </w:tc>
        <w:tc>
          <w:tcPr>
            <w:tcW w:w="1006" w:type="dxa"/>
            <w:vAlign w:val="top"/>
          </w:tcPr>
          <w:p w14:paraId="51AA3228">
            <w:pPr>
              <w:rPr>
                <w:rFonts w:ascii="Arial"/>
                <w:sz w:val="21"/>
                <w:highlight w:val="none"/>
              </w:rPr>
            </w:pPr>
          </w:p>
        </w:tc>
      </w:tr>
      <w:tr w14:paraId="32A663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77" w:type="dxa"/>
            <w:vAlign w:val="top"/>
          </w:tcPr>
          <w:p w14:paraId="72479390">
            <w:pPr>
              <w:rPr>
                <w:rFonts w:ascii="Arial"/>
                <w:sz w:val="21"/>
                <w:highlight w:val="none"/>
              </w:rPr>
            </w:pPr>
          </w:p>
        </w:tc>
        <w:tc>
          <w:tcPr>
            <w:tcW w:w="1327" w:type="dxa"/>
            <w:vAlign w:val="top"/>
          </w:tcPr>
          <w:p w14:paraId="10EA8F42">
            <w:pPr>
              <w:rPr>
                <w:rFonts w:ascii="Arial"/>
                <w:sz w:val="21"/>
                <w:highlight w:val="none"/>
              </w:rPr>
            </w:pPr>
          </w:p>
        </w:tc>
        <w:tc>
          <w:tcPr>
            <w:tcW w:w="927" w:type="dxa"/>
            <w:vAlign w:val="top"/>
          </w:tcPr>
          <w:p w14:paraId="54029757">
            <w:pPr>
              <w:rPr>
                <w:rFonts w:ascii="Arial"/>
                <w:sz w:val="21"/>
                <w:highlight w:val="none"/>
              </w:rPr>
            </w:pPr>
          </w:p>
        </w:tc>
        <w:tc>
          <w:tcPr>
            <w:tcW w:w="1296" w:type="dxa"/>
            <w:vAlign w:val="top"/>
          </w:tcPr>
          <w:p w14:paraId="1E5838F0">
            <w:pPr>
              <w:rPr>
                <w:rFonts w:ascii="Arial"/>
                <w:sz w:val="21"/>
                <w:highlight w:val="none"/>
              </w:rPr>
            </w:pPr>
          </w:p>
        </w:tc>
        <w:tc>
          <w:tcPr>
            <w:tcW w:w="1308" w:type="dxa"/>
            <w:vAlign w:val="top"/>
          </w:tcPr>
          <w:p w14:paraId="20573BDD">
            <w:pPr>
              <w:rPr>
                <w:rFonts w:ascii="Arial"/>
                <w:sz w:val="21"/>
                <w:highlight w:val="none"/>
              </w:rPr>
            </w:pPr>
          </w:p>
        </w:tc>
        <w:tc>
          <w:tcPr>
            <w:tcW w:w="723" w:type="dxa"/>
            <w:vAlign w:val="top"/>
          </w:tcPr>
          <w:p w14:paraId="42C21DE1">
            <w:pPr>
              <w:rPr>
                <w:rFonts w:ascii="Arial"/>
                <w:sz w:val="21"/>
                <w:highlight w:val="none"/>
              </w:rPr>
            </w:pPr>
          </w:p>
        </w:tc>
        <w:tc>
          <w:tcPr>
            <w:tcW w:w="676" w:type="dxa"/>
            <w:vAlign w:val="top"/>
          </w:tcPr>
          <w:p w14:paraId="42B5E711">
            <w:pPr>
              <w:rPr>
                <w:rFonts w:ascii="Arial"/>
                <w:sz w:val="21"/>
                <w:highlight w:val="none"/>
              </w:rPr>
            </w:pPr>
          </w:p>
        </w:tc>
        <w:tc>
          <w:tcPr>
            <w:tcW w:w="1404" w:type="dxa"/>
            <w:vAlign w:val="top"/>
          </w:tcPr>
          <w:p w14:paraId="61008267">
            <w:pPr>
              <w:rPr>
                <w:rFonts w:ascii="Arial"/>
                <w:sz w:val="21"/>
                <w:highlight w:val="none"/>
              </w:rPr>
            </w:pPr>
          </w:p>
        </w:tc>
        <w:tc>
          <w:tcPr>
            <w:tcW w:w="1452" w:type="dxa"/>
            <w:vAlign w:val="top"/>
          </w:tcPr>
          <w:p w14:paraId="2A430D83">
            <w:pPr>
              <w:rPr>
                <w:rFonts w:ascii="Arial"/>
                <w:sz w:val="21"/>
                <w:highlight w:val="none"/>
              </w:rPr>
            </w:pPr>
          </w:p>
        </w:tc>
        <w:tc>
          <w:tcPr>
            <w:tcW w:w="1348" w:type="dxa"/>
            <w:vAlign w:val="top"/>
          </w:tcPr>
          <w:p w14:paraId="079F4717">
            <w:pPr>
              <w:rPr>
                <w:rFonts w:ascii="Arial"/>
                <w:sz w:val="21"/>
                <w:highlight w:val="none"/>
              </w:rPr>
            </w:pPr>
          </w:p>
        </w:tc>
        <w:tc>
          <w:tcPr>
            <w:tcW w:w="1054" w:type="dxa"/>
            <w:vAlign w:val="top"/>
          </w:tcPr>
          <w:p w14:paraId="00323254">
            <w:pPr>
              <w:rPr>
                <w:rFonts w:ascii="Arial"/>
                <w:sz w:val="21"/>
                <w:highlight w:val="none"/>
              </w:rPr>
            </w:pPr>
          </w:p>
        </w:tc>
        <w:tc>
          <w:tcPr>
            <w:tcW w:w="1040" w:type="dxa"/>
            <w:vAlign w:val="top"/>
          </w:tcPr>
          <w:p w14:paraId="5BDBF9EC">
            <w:pPr>
              <w:rPr>
                <w:rFonts w:ascii="Arial"/>
                <w:sz w:val="21"/>
                <w:highlight w:val="none"/>
              </w:rPr>
            </w:pPr>
          </w:p>
        </w:tc>
        <w:tc>
          <w:tcPr>
            <w:tcW w:w="1006" w:type="dxa"/>
            <w:vAlign w:val="top"/>
          </w:tcPr>
          <w:p w14:paraId="1C3AF42E">
            <w:pPr>
              <w:rPr>
                <w:rFonts w:ascii="Arial"/>
                <w:sz w:val="21"/>
                <w:highlight w:val="none"/>
              </w:rPr>
            </w:pPr>
          </w:p>
        </w:tc>
      </w:tr>
      <w:tr w14:paraId="19C30E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77" w:type="dxa"/>
            <w:vAlign w:val="top"/>
          </w:tcPr>
          <w:p w14:paraId="41FBD9FD">
            <w:pPr>
              <w:rPr>
                <w:rFonts w:ascii="Arial"/>
                <w:sz w:val="21"/>
                <w:highlight w:val="none"/>
              </w:rPr>
            </w:pPr>
          </w:p>
        </w:tc>
        <w:tc>
          <w:tcPr>
            <w:tcW w:w="1327" w:type="dxa"/>
            <w:vAlign w:val="top"/>
          </w:tcPr>
          <w:p w14:paraId="53574BE8">
            <w:pPr>
              <w:rPr>
                <w:rFonts w:ascii="Arial"/>
                <w:sz w:val="21"/>
                <w:highlight w:val="none"/>
              </w:rPr>
            </w:pPr>
          </w:p>
        </w:tc>
        <w:tc>
          <w:tcPr>
            <w:tcW w:w="927" w:type="dxa"/>
            <w:vAlign w:val="top"/>
          </w:tcPr>
          <w:p w14:paraId="1A3009B5">
            <w:pPr>
              <w:rPr>
                <w:rFonts w:ascii="Arial"/>
                <w:sz w:val="21"/>
                <w:highlight w:val="none"/>
              </w:rPr>
            </w:pPr>
          </w:p>
        </w:tc>
        <w:tc>
          <w:tcPr>
            <w:tcW w:w="1296" w:type="dxa"/>
            <w:vAlign w:val="top"/>
          </w:tcPr>
          <w:p w14:paraId="2B9E5357">
            <w:pPr>
              <w:rPr>
                <w:rFonts w:ascii="Arial"/>
                <w:sz w:val="21"/>
                <w:highlight w:val="none"/>
              </w:rPr>
            </w:pPr>
          </w:p>
        </w:tc>
        <w:tc>
          <w:tcPr>
            <w:tcW w:w="1308" w:type="dxa"/>
            <w:vAlign w:val="top"/>
          </w:tcPr>
          <w:p w14:paraId="75422E29">
            <w:pPr>
              <w:rPr>
                <w:rFonts w:ascii="Arial"/>
                <w:sz w:val="21"/>
                <w:highlight w:val="none"/>
              </w:rPr>
            </w:pPr>
          </w:p>
        </w:tc>
        <w:tc>
          <w:tcPr>
            <w:tcW w:w="723" w:type="dxa"/>
            <w:vAlign w:val="top"/>
          </w:tcPr>
          <w:p w14:paraId="3E998DAD">
            <w:pPr>
              <w:rPr>
                <w:rFonts w:ascii="Arial"/>
                <w:sz w:val="21"/>
                <w:highlight w:val="none"/>
              </w:rPr>
            </w:pPr>
          </w:p>
        </w:tc>
        <w:tc>
          <w:tcPr>
            <w:tcW w:w="676" w:type="dxa"/>
            <w:vAlign w:val="top"/>
          </w:tcPr>
          <w:p w14:paraId="12FEEA47">
            <w:pPr>
              <w:rPr>
                <w:rFonts w:ascii="Arial"/>
                <w:sz w:val="21"/>
                <w:highlight w:val="none"/>
              </w:rPr>
            </w:pPr>
          </w:p>
        </w:tc>
        <w:tc>
          <w:tcPr>
            <w:tcW w:w="1404" w:type="dxa"/>
            <w:vAlign w:val="top"/>
          </w:tcPr>
          <w:p w14:paraId="48A87DD4">
            <w:pPr>
              <w:rPr>
                <w:rFonts w:ascii="Arial"/>
                <w:sz w:val="21"/>
                <w:highlight w:val="none"/>
              </w:rPr>
            </w:pPr>
          </w:p>
        </w:tc>
        <w:tc>
          <w:tcPr>
            <w:tcW w:w="1452" w:type="dxa"/>
            <w:vAlign w:val="top"/>
          </w:tcPr>
          <w:p w14:paraId="5677CA6C">
            <w:pPr>
              <w:rPr>
                <w:rFonts w:ascii="Arial"/>
                <w:sz w:val="21"/>
                <w:highlight w:val="none"/>
              </w:rPr>
            </w:pPr>
          </w:p>
        </w:tc>
        <w:tc>
          <w:tcPr>
            <w:tcW w:w="1348" w:type="dxa"/>
            <w:vAlign w:val="top"/>
          </w:tcPr>
          <w:p w14:paraId="7EFA55E7">
            <w:pPr>
              <w:rPr>
                <w:rFonts w:ascii="Arial"/>
                <w:sz w:val="21"/>
                <w:highlight w:val="none"/>
              </w:rPr>
            </w:pPr>
          </w:p>
        </w:tc>
        <w:tc>
          <w:tcPr>
            <w:tcW w:w="1054" w:type="dxa"/>
            <w:vAlign w:val="top"/>
          </w:tcPr>
          <w:p w14:paraId="0DA1171F">
            <w:pPr>
              <w:rPr>
                <w:rFonts w:ascii="Arial"/>
                <w:sz w:val="21"/>
                <w:highlight w:val="none"/>
              </w:rPr>
            </w:pPr>
          </w:p>
        </w:tc>
        <w:tc>
          <w:tcPr>
            <w:tcW w:w="1040" w:type="dxa"/>
            <w:vAlign w:val="top"/>
          </w:tcPr>
          <w:p w14:paraId="2134E891">
            <w:pPr>
              <w:rPr>
                <w:rFonts w:ascii="Arial"/>
                <w:sz w:val="21"/>
                <w:highlight w:val="none"/>
              </w:rPr>
            </w:pPr>
          </w:p>
        </w:tc>
        <w:tc>
          <w:tcPr>
            <w:tcW w:w="1006" w:type="dxa"/>
            <w:vAlign w:val="top"/>
          </w:tcPr>
          <w:p w14:paraId="642A96A6">
            <w:pPr>
              <w:rPr>
                <w:rFonts w:ascii="Arial"/>
                <w:sz w:val="21"/>
                <w:highlight w:val="none"/>
              </w:rPr>
            </w:pPr>
          </w:p>
        </w:tc>
      </w:tr>
      <w:tr w14:paraId="7575B4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77" w:type="dxa"/>
            <w:vAlign w:val="top"/>
          </w:tcPr>
          <w:p w14:paraId="0FE7FC56">
            <w:pPr>
              <w:rPr>
                <w:rFonts w:ascii="Arial"/>
                <w:sz w:val="21"/>
                <w:highlight w:val="none"/>
              </w:rPr>
            </w:pPr>
          </w:p>
        </w:tc>
        <w:tc>
          <w:tcPr>
            <w:tcW w:w="1327" w:type="dxa"/>
            <w:vAlign w:val="top"/>
          </w:tcPr>
          <w:p w14:paraId="488AFE9E">
            <w:pPr>
              <w:rPr>
                <w:rFonts w:ascii="Arial"/>
                <w:sz w:val="21"/>
                <w:highlight w:val="none"/>
              </w:rPr>
            </w:pPr>
          </w:p>
        </w:tc>
        <w:tc>
          <w:tcPr>
            <w:tcW w:w="927" w:type="dxa"/>
            <w:vAlign w:val="top"/>
          </w:tcPr>
          <w:p w14:paraId="29F046ED">
            <w:pPr>
              <w:rPr>
                <w:rFonts w:ascii="Arial"/>
                <w:sz w:val="21"/>
                <w:highlight w:val="none"/>
              </w:rPr>
            </w:pPr>
          </w:p>
        </w:tc>
        <w:tc>
          <w:tcPr>
            <w:tcW w:w="1296" w:type="dxa"/>
            <w:vAlign w:val="top"/>
          </w:tcPr>
          <w:p w14:paraId="39819AB4">
            <w:pPr>
              <w:rPr>
                <w:rFonts w:ascii="Arial"/>
                <w:sz w:val="21"/>
                <w:highlight w:val="none"/>
              </w:rPr>
            </w:pPr>
          </w:p>
        </w:tc>
        <w:tc>
          <w:tcPr>
            <w:tcW w:w="1308" w:type="dxa"/>
            <w:vAlign w:val="top"/>
          </w:tcPr>
          <w:p w14:paraId="0CD443EF">
            <w:pPr>
              <w:rPr>
                <w:rFonts w:ascii="Arial"/>
                <w:sz w:val="21"/>
                <w:highlight w:val="none"/>
              </w:rPr>
            </w:pPr>
          </w:p>
        </w:tc>
        <w:tc>
          <w:tcPr>
            <w:tcW w:w="723" w:type="dxa"/>
            <w:vAlign w:val="top"/>
          </w:tcPr>
          <w:p w14:paraId="644DF8CB">
            <w:pPr>
              <w:rPr>
                <w:rFonts w:ascii="Arial"/>
                <w:sz w:val="21"/>
                <w:highlight w:val="none"/>
              </w:rPr>
            </w:pPr>
          </w:p>
        </w:tc>
        <w:tc>
          <w:tcPr>
            <w:tcW w:w="676" w:type="dxa"/>
            <w:vAlign w:val="top"/>
          </w:tcPr>
          <w:p w14:paraId="3622464B">
            <w:pPr>
              <w:rPr>
                <w:rFonts w:ascii="Arial"/>
                <w:sz w:val="21"/>
                <w:highlight w:val="none"/>
              </w:rPr>
            </w:pPr>
          </w:p>
        </w:tc>
        <w:tc>
          <w:tcPr>
            <w:tcW w:w="1404" w:type="dxa"/>
            <w:vAlign w:val="top"/>
          </w:tcPr>
          <w:p w14:paraId="725D5225">
            <w:pPr>
              <w:rPr>
                <w:rFonts w:ascii="Arial"/>
                <w:sz w:val="21"/>
                <w:highlight w:val="none"/>
              </w:rPr>
            </w:pPr>
          </w:p>
        </w:tc>
        <w:tc>
          <w:tcPr>
            <w:tcW w:w="1452" w:type="dxa"/>
            <w:vAlign w:val="top"/>
          </w:tcPr>
          <w:p w14:paraId="100CE504">
            <w:pPr>
              <w:rPr>
                <w:rFonts w:ascii="Arial"/>
                <w:sz w:val="21"/>
                <w:highlight w:val="none"/>
              </w:rPr>
            </w:pPr>
          </w:p>
        </w:tc>
        <w:tc>
          <w:tcPr>
            <w:tcW w:w="1348" w:type="dxa"/>
            <w:vAlign w:val="top"/>
          </w:tcPr>
          <w:p w14:paraId="4FA3D2C3">
            <w:pPr>
              <w:rPr>
                <w:rFonts w:ascii="Arial"/>
                <w:sz w:val="21"/>
                <w:highlight w:val="none"/>
              </w:rPr>
            </w:pPr>
          </w:p>
        </w:tc>
        <w:tc>
          <w:tcPr>
            <w:tcW w:w="1054" w:type="dxa"/>
            <w:vAlign w:val="top"/>
          </w:tcPr>
          <w:p w14:paraId="3A12DEAA">
            <w:pPr>
              <w:rPr>
                <w:rFonts w:ascii="Arial"/>
                <w:sz w:val="21"/>
                <w:highlight w:val="none"/>
              </w:rPr>
            </w:pPr>
          </w:p>
        </w:tc>
        <w:tc>
          <w:tcPr>
            <w:tcW w:w="1040" w:type="dxa"/>
            <w:vAlign w:val="top"/>
          </w:tcPr>
          <w:p w14:paraId="131CDEC5">
            <w:pPr>
              <w:rPr>
                <w:rFonts w:ascii="Arial"/>
                <w:sz w:val="21"/>
                <w:highlight w:val="none"/>
              </w:rPr>
            </w:pPr>
          </w:p>
        </w:tc>
        <w:tc>
          <w:tcPr>
            <w:tcW w:w="1006" w:type="dxa"/>
            <w:vAlign w:val="top"/>
          </w:tcPr>
          <w:p w14:paraId="74E7540E">
            <w:pPr>
              <w:rPr>
                <w:rFonts w:ascii="Arial"/>
                <w:sz w:val="21"/>
                <w:highlight w:val="none"/>
              </w:rPr>
            </w:pPr>
          </w:p>
        </w:tc>
      </w:tr>
      <w:tr w14:paraId="4BB19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477" w:type="dxa"/>
            <w:vAlign w:val="top"/>
          </w:tcPr>
          <w:p w14:paraId="7216EE29">
            <w:pPr>
              <w:rPr>
                <w:rFonts w:ascii="Arial"/>
                <w:sz w:val="21"/>
                <w:highlight w:val="none"/>
              </w:rPr>
            </w:pPr>
          </w:p>
        </w:tc>
        <w:tc>
          <w:tcPr>
            <w:tcW w:w="1327" w:type="dxa"/>
            <w:vAlign w:val="top"/>
          </w:tcPr>
          <w:p w14:paraId="340DCB75">
            <w:pPr>
              <w:rPr>
                <w:rFonts w:ascii="Arial"/>
                <w:sz w:val="21"/>
                <w:highlight w:val="none"/>
              </w:rPr>
            </w:pPr>
          </w:p>
        </w:tc>
        <w:tc>
          <w:tcPr>
            <w:tcW w:w="927" w:type="dxa"/>
            <w:vAlign w:val="top"/>
          </w:tcPr>
          <w:p w14:paraId="55CA885C">
            <w:pPr>
              <w:rPr>
                <w:rFonts w:ascii="Arial"/>
                <w:sz w:val="21"/>
                <w:highlight w:val="none"/>
              </w:rPr>
            </w:pPr>
          </w:p>
        </w:tc>
        <w:tc>
          <w:tcPr>
            <w:tcW w:w="1296" w:type="dxa"/>
            <w:vAlign w:val="top"/>
          </w:tcPr>
          <w:p w14:paraId="760FDC24">
            <w:pPr>
              <w:rPr>
                <w:rFonts w:ascii="Arial"/>
                <w:sz w:val="21"/>
                <w:highlight w:val="none"/>
              </w:rPr>
            </w:pPr>
          </w:p>
        </w:tc>
        <w:tc>
          <w:tcPr>
            <w:tcW w:w="1308" w:type="dxa"/>
            <w:vAlign w:val="top"/>
          </w:tcPr>
          <w:p w14:paraId="4217CF0E">
            <w:pPr>
              <w:rPr>
                <w:rFonts w:ascii="Arial"/>
                <w:sz w:val="21"/>
                <w:highlight w:val="none"/>
              </w:rPr>
            </w:pPr>
          </w:p>
        </w:tc>
        <w:tc>
          <w:tcPr>
            <w:tcW w:w="723" w:type="dxa"/>
            <w:vAlign w:val="top"/>
          </w:tcPr>
          <w:p w14:paraId="35675D82">
            <w:pPr>
              <w:rPr>
                <w:rFonts w:ascii="Arial"/>
                <w:sz w:val="21"/>
                <w:highlight w:val="none"/>
              </w:rPr>
            </w:pPr>
          </w:p>
        </w:tc>
        <w:tc>
          <w:tcPr>
            <w:tcW w:w="676" w:type="dxa"/>
            <w:vAlign w:val="top"/>
          </w:tcPr>
          <w:p w14:paraId="2B296A88">
            <w:pPr>
              <w:rPr>
                <w:rFonts w:ascii="Arial"/>
                <w:sz w:val="21"/>
                <w:highlight w:val="none"/>
              </w:rPr>
            </w:pPr>
          </w:p>
        </w:tc>
        <w:tc>
          <w:tcPr>
            <w:tcW w:w="1404" w:type="dxa"/>
            <w:vAlign w:val="top"/>
          </w:tcPr>
          <w:p w14:paraId="4EA06271">
            <w:pPr>
              <w:rPr>
                <w:rFonts w:ascii="Arial"/>
                <w:sz w:val="21"/>
                <w:highlight w:val="none"/>
              </w:rPr>
            </w:pPr>
          </w:p>
        </w:tc>
        <w:tc>
          <w:tcPr>
            <w:tcW w:w="1452" w:type="dxa"/>
            <w:vAlign w:val="top"/>
          </w:tcPr>
          <w:p w14:paraId="763F752E">
            <w:pPr>
              <w:rPr>
                <w:rFonts w:ascii="Arial"/>
                <w:sz w:val="21"/>
                <w:highlight w:val="none"/>
              </w:rPr>
            </w:pPr>
          </w:p>
        </w:tc>
        <w:tc>
          <w:tcPr>
            <w:tcW w:w="1348" w:type="dxa"/>
            <w:vAlign w:val="top"/>
          </w:tcPr>
          <w:p w14:paraId="08DE3FC2">
            <w:pPr>
              <w:rPr>
                <w:rFonts w:ascii="Arial"/>
                <w:sz w:val="21"/>
                <w:highlight w:val="none"/>
              </w:rPr>
            </w:pPr>
          </w:p>
        </w:tc>
        <w:tc>
          <w:tcPr>
            <w:tcW w:w="1054" w:type="dxa"/>
            <w:vAlign w:val="top"/>
          </w:tcPr>
          <w:p w14:paraId="64F09E24">
            <w:pPr>
              <w:rPr>
                <w:rFonts w:ascii="Arial"/>
                <w:sz w:val="21"/>
                <w:highlight w:val="none"/>
              </w:rPr>
            </w:pPr>
          </w:p>
        </w:tc>
        <w:tc>
          <w:tcPr>
            <w:tcW w:w="1040" w:type="dxa"/>
            <w:vAlign w:val="top"/>
          </w:tcPr>
          <w:p w14:paraId="450B6508">
            <w:pPr>
              <w:rPr>
                <w:rFonts w:ascii="Arial"/>
                <w:sz w:val="21"/>
                <w:highlight w:val="none"/>
              </w:rPr>
            </w:pPr>
          </w:p>
        </w:tc>
        <w:tc>
          <w:tcPr>
            <w:tcW w:w="1006" w:type="dxa"/>
            <w:vAlign w:val="top"/>
          </w:tcPr>
          <w:p w14:paraId="420116B1">
            <w:pPr>
              <w:rPr>
                <w:rFonts w:ascii="Arial"/>
                <w:sz w:val="21"/>
                <w:highlight w:val="none"/>
              </w:rPr>
            </w:pPr>
          </w:p>
        </w:tc>
      </w:tr>
    </w:tbl>
    <w:p w14:paraId="0CCED6D2">
      <w:pPr>
        <w:pStyle w:val="2"/>
        <w:spacing w:line="111" w:lineRule="exact"/>
        <w:rPr>
          <w:sz w:val="9"/>
          <w:highlight w:val="none"/>
        </w:rPr>
      </w:pPr>
    </w:p>
    <w:p w14:paraId="1176FC6F">
      <w:pPr>
        <w:spacing w:line="111" w:lineRule="exact"/>
        <w:rPr>
          <w:sz w:val="9"/>
          <w:szCs w:val="9"/>
          <w:highlight w:val="none"/>
        </w:rPr>
        <w:sectPr>
          <w:footerReference r:id="rId14" w:type="default"/>
          <w:pgSz w:w="16839" w:h="11906"/>
          <w:pgMar w:top="1012" w:right="1397" w:bottom="1716" w:left="1397" w:header="0" w:footer="1404" w:gutter="0"/>
          <w:cols w:space="720" w:num="1"/>
        </w:sectPr>
      </w:pPr>
    </w:p>
    <w:p w14:paraId="04516AF1">
      <w:pPr>
        <w:spacing w:before="103"/>
        <w:rPr>
          <w:highlight w:val="none"/>
        </w:rPr>
      </w:pPr>
    </w:p>
    <w:p w14:paraId="770E795E">
      <w:pPr>
        <w:spacing w:before="103"/>
        <w:rPr>
          <w:highlight w:val="none"/>
        </w:rPr>
      </w:pPr>
    </w:p>
    <w:tbl>
      <w:tblPr>
        <w:tblStyle w:val="9"/>
        <w:tblW w:w="1403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7"/>
        <w:gridCol w:w="1327"/>
        <w:gridCol w:w="927"/>
        <w:gridCol w:w="1296"/>
        <w:gridCol w:w="1308"/>
        <w:gridCol w:w="723"/>
        <w:gridCol w:w="676"/>
        <w:gridCol w:w="1404"/>
        <w:gridCol w:w="1452"/>
        <w:gridCol w:w="1348"/>
        <w:gridCol w:w="1054"/>
        <w:gridCol w:w="1040"/>
        <w:gridCol w:w="1006"/>
      </w:tblGrid>
      <w:tr w14:paraId="007F2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9" w:hRule="atLeast"/>
        </w:trPr>
        <w:tc>
          <w:tcPr>
            <w:tcW w:w="477" w:type="dxa"/>
            <w:vAlign w:val="top"/>
          </w:tcPr>
          <w:p w14:paraId="27FA89D4">
            <w:pPr>
              <w:rPr>
                <w:rFonts w:ascii="Arial"/>
                <w:sz w:val="21"/>
                <w:highlight w:val="none"/>
              </w:rPr>
            </w:pPr>
          </w:p>
        </w:tc>
        <w:tc>
          <w:tcPr>
            <w:tcW w:w="1327" w:type="dxa"/>
            <w:vAlign w:val="top"/>
          </w:tcPr>
          <w:p w14:paraId="1D12ECE0">
            <w:pPr>
              <w:rPr>
                <w:rFonts w:ascii="Arial"/>
                <w:sz w:val="21"/>
                <w:highlight w:val="none"/>
              </w:rPr>
            </w:pPr>
          </w:p>
        </w:tc>
        <w:tc>
          <w:tcPr>
            <w:tcW w:w="927" w:type="dxa"/>
            <w:vAlign w:val="top"/>
          </w:tcPr>
          <w:p w14:paraId="2B535059">
            <w:pPr>
              <w:rPr>
                <w:rFonts w:ascii="Arial"/>
                <w:sz w:val="21"/>
                <w:highlight w:val="none"/>
              </w:rPr>
            </w:pPr>
          </w:p>
        </w:tc>
        <w:tc>
          <w:tcPr>
            <w:tcW w:w="1296" w:type="dxa"/>
            <w:vAlign w:val="top"/>
          </w:tcPr>
          <w:p w14:paraId="7367AAE0">
            <w:pPr>
              <w:rPr>
                <w:rFonts w:ascii="Arial"/>
                <w:sz w:val="21"/>
                <w:highlight w:val="none"/>
              </w:rPr>
            </w:pPr>
          </w:p>
        </w:tc>
        <w:tc>
          <w:tcPr>
            <w:tcW w:w="1308" w:type="dxa"/>
            <w:vAlign w:val="top"/>
          </w:tcPr>
          <w:p w14:paraId="425CDD93">
            <w:pPr>
              <w:rPr>
                <w:rFonts w:ascii="Arial"/>
                <w:sz w:val="21"/>
                <w:highlight w:val="none"/>
              </w:rPr>
            </w:pPr>
          </w:p>
        </w:tc>
        <w:tc>
          <w:tcPr>
            <w:tcW w:w="723" w:type="dxa"/>
            <w:vAlign w:val="top"/>
          </w:tcPr>
          <w:p w14:paraId="47DB7B0B">
            <w:pPr>
              <w:rPr>
                <w:rFonts w:ascii="Arial"/>
                <w:sz w:val="21"/>
                <w:highlight w:val="none"/>
              </w:rPr>
            </w:pPr>
          </w:p>
        </w:tc>
        <w:tc>
          <w:tcPr>
            <w:tcW w:w="676" w:type="dxa"/>
            <w:vAlign w:val="top"/>
          </w:tcPr>
          <w:p w14:paraId="167B04D4">
            <w:pPr>
              <w:rPr>
                <w:rFonts w:ascii="Arial"/>
                <w:sz w:val="21"/>
                <w:highlight w:val="none"/>
              </w:rPr>
            </w:pPr>
          </w:p>
        </w:tc>
        <w:tc>
          <w:tcPr>
            <w:tcW w:w="1404" w:type="dxa"/>
            <w:vAlign w:val="top"/>
          </w:tcPr>
          <w:p w14:paraId="0C85280D">
            <w:pPr>
              <w:rPr>
                <w:rFonts w:ascii="Arial"/>
                <w:sz w:val="21"/>
                <w:highlight w:val="none"/>
              </w:rPr>
            </w:pPr>
          </w:p>
        </w:tc>
        <w:tc>
          <w:tcPr>
            <w:tcW w:w="1452" w:type="dxa"/>
            <w:vAlign w:val="top"/>
          </w:tcPr>
          <w:p w14:paraId="3CCB08EB">
            <w:pPr>
              <w:rPr>
                <w:rFonts w:ascii="Arial"/>
                <w:sz w:val="21"/>
                <w:highlight w:val="none"/>
              </w:rPr>
            </w:pPr>
          </w:p>
        </w:tc>
        <w:tc>
          <w:tcPr>
            <w:tcW w:w="1348" w:type="dxa"/>
            <w:vAlign w:val="top"/>
          </w:tcPr>
          <w:p w14:paraId="31D5268D">
            <w:pPr>
              <w:rPr>
                <w:rFonts w:ascii="Arial"/>
                <w:sz w:val="21"/>
                <w:highlight w:val="none"/>
              </w:rPr>
            </w:pPr>
          </w:p>
        </w:tc>
        <w:tc>
          <w:tcPr>
            <w:tcW w:w="1054" w:type="dxa"/>
            <w:vAlign w:val="top"/>
          </w:tcPr>
          <w:p w14:paraId="382D2BA1">
            <w:pPr>
              <w:rPr>
                <w:rFonts w:ascii="Arial"/>
                <w:sz w:val="21"/>
                <w:highlight w:val="none"/>
              </w:rPr>
            </w:pPr>
          </w:p>
        </w:tc>
        <w:tc>
          <w:tcPr>
            <w:tcW w:w="1040" w:type="dxa"/>
            <w:vAlign w:val="top"/>
          </w:tcPr>
          <w:p w14:paraId="352B0220">
            <w:pPr>
              <w:rPr>
                <w:rFonts w:ascii="Arial"/>
                <w:sz w:val="21"/>
                <w:highlight w:val="none"/>
              </w:rPr>
            </w:pPr>
          </w:p>
        </w:tc>
        <w:tc>
          <w:tcPr>
            <w:tcW w:w="1006" w:type="dxa"/>
            <w:vAlign w:val="top"/>
          </w:tcPr>
          <w:p w14:paraId="633B08C5">
            <w:pPr>
              <w:rPr>
                <w:rFonts w:ascii="Arial"/>
                <w:sz w:val="21"/>
                <w:highlight w:val="none"/>
              </w:rPr>
            </w:pPr>
          </w:p>
        </w:tc>
      </w:tr>
      <w:tr w14:paraId="617DA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77" w:type="dxa"/>
            <w:vAlign w:val="top"/>
          </w:tcPr>
          <w:p w14:paraId="4C34C934">
            <w:pPr>
              <w:rPr>
                <w:rFonts w:ascii="Arial"/>
                <w:sz w:val="21"/>
                <w:highlight w:val="none"/>
              </w:rPr>
            </w:pPr>
          </w:p>
        </w:tc>
        <w:tc>
          <w:tcPr>
            <w:tcW w:w="1327" w:type="dxa"/>
            <w:vAlign w:val="top"/>
          </w:tcPr>
          <w:p w14:paraId="26A47388">
            <w:pPr>
              <w:rPr>
                <w:rFonts w:ascii="Arial"/>
                <w:sz w:val="21"/>
                <w:highlight w:val="none"/>
              </w:rPr>
            </w:pPr>
          </w:p>
        </w:tc>
        <w:tc>
          <w:tcPr>
            <w:tcW w:w="927" w:type="dxa"/>
            <w:vAlign w:val="top"/>
          </w:tcPr>
          <w:p w14:paraId="7FFEC99D">
            <w:pPr>
              <w:rPr>
                <w:rFonts w:ascii="Arial"/>
                <w:sz w:val="21"/>
                <w:highlight w:val="none"/>
              </w:rPr>
            </w:pPr>
          </w:p>
        </w:tc>
        <w:tc>
          <w:tcPr>
            <w:tcW w:w="1296" w:type="dxa"/>
            <w:vAlign w:val="top"/>
          </w:tcPr>
          <w:p w14:paraId="2FA96ADD">
            <w:pPr>
              <w:rPr>
                <w:rFonts w:ascii="Arial"/>
                <w:sz w:val="21"/>
                <w:highlight w:val="none"/>
              </w:rPr>
            </w:pPr>
          </w:p>
        </w:tc>
        <w:tc>
          <w:tcPr>
            <w:tcW w:w="1308" w:type="dxa"/>
            <w:vAlign w:val="top"/>
          </w:tcPr>
          <w:p w14:paraId="0A28AAB4">
            <w:pPr>
              <w:rPr>
                <w:rFonts w:ascii="Arial"/>
                <w:sz w:val="21"/>
                <w:highlight w:val="none"/>
              </w:rPr>
            </w:pPr>
          </w:p>
        </w:tc>
        <w:tc>
          <w:tcPr>
            <w:tcW w:w="723" w:type="dxa"/>
            <w:vAlign w:val="top"/>
          </w:tcPr>
          <w:p w14:paraId="6E806800">
            <w:pPr>
              <w:rPr>
                <w:rFonts w:ascii="Arial"/>
                <w:sz w:val="21"/>
                <w:highlight w:val="none"/>
              </w:rPr>
            </w:pPr>
          </w:p>
        </w:tc>
        <w:tc>
          <w:tcPr>
            <w:tcW w:w="676" w:type="dxa"/>
            <w:vAlign w:val="top"/>
          </w:tcPr>
          <w:p w14:paraId="6A23633F">
            <w:pPr>
              <w:rPr>
                <w:rFonts w:ascii="Arial"/>
                <w:sz w:val="21"/>
                <w:highlight w:val="none"/>
              </w:rPr>
            </w:pPr>
          </w:p>
        </w:tc>
        <w:tc>
          <w:tcPr>
            <w:tcW w:w="1404" w:type="dxa"/>
            <w:vAlign w:val="top"/>
          </w:tcPr>
          <w:p w14:paraId="0E2CDA56">
            <w:pPr>
              <w:rPr>
                <w:rFonts w:ascii="Arial"/>
                <w:sz w:val="21"/>
                <w:highlight w:val="none"/>
              </w:rPr>
            </w:pPr>
          </w:p>
        </w:tc>
        <w:tc>
          <w:tcPr>
            <w:tcW w:w="1452" w:type="dxa"/>
            <w:vAlign w:val="top"/>
          </w:tcPr>
          <w:p w14:paraId="5A5F7494">
            <w:pPr>
              <w:rPr>
                <w:rFonts w:ascii="Arial"/>
                <w:sz w:val="21"/>
                <w:highlight w:val="none"/>
              </w:rPr>
            </w:pPr>
          </w:p>
        </w:tc>
        <w:tc>
          <w:tcPr>
            <w:tcW w:w="1348" w:type="dxa"/>
            <w:vAlign w:val="top"/>
          </w:tcPr>
          <w:p w14:paraId="675B79E3">
            <w:pPr>
              <w:rPr>
                <w:rFonts w:ascii="Arial"/>
                <w:sz w:val="21"/>
                <w:highlight w:val="none"/>
              </w:rPr>
            </w:pPr>
          </w:p>
        </w:tc>
        <w:tc>
          <w:tcPr>
            <w:tcW w:w="1054" w:type="dxa"/>
            <w:vAlign w:val="top"/>
          </w:tcPr>
          <w:p w14:paraId="156F4FAA">
            <w:pPr>
              <w:rPr>
                <w:rFonts w:ascii="Arial"/>
                <w:sz w:val="21"/>
                <w:highlight w:val="none"/>
              </w:rPr>
            </w:pPr>
          </w:p>
        </w:tc>
        <w:tc>
          <w:tcPr>
            <w:tcW w:w="1040" w:type="dxa"/>
            <w:vAlign w:val="top"/>
          </w:tcPr>
          <w:p w14:paraId="6E878DF0">
            <w:pPr>
              <w:rPr>
                <w:rFonts w:ascii="Arial"/>
                <w:sz w:val="21"/>
                <w:highlight w:val="none"/>
              </w:rPr>
            </w:pPr>
          </w:p>
        </w:tc>
        <w:tc>
          <w:tcPr>
            <w:tcW w:w="1006" w:type="dxa"/>
            <w:vAlign w:val="top"/>
          </w:tcPr>
          <w:p w14:paraId="60B44E21">
            <w:pPr>
              <w:rPr>
                <w:rFonts w:ascii="Arial"/>
                <w:sz w:val="21"/>
                <w:highlight w:val="none"/>
              </w:rPr>
            </w:pPr>
          </w:p>
        </w:tc>
      </w:tr>
      <w:tr w14:paraId="43B0CD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77" w:type="dxa"/>
            <w:vAlign w:val="top"/>
          </w:tcPr>
          <w:p w14:paraId="42FAA113">
            <w:pPr>
              <w:rPr>
                <w:rFonts w:ascii="Arial"/>
                <w:sz w:val="21"/>
                <w:highlight w:val="none"/>
              </w:rPr>
            </w:pPr>
          </w:p>
        </w:tc>
        <w:tc>
          <w:tcPr>
            <w:tcW w:w="1327" w:type="dxa"/>
            <w:vAlign w:val="top"/>
          </w:tcPr>
          <w:p w14:paraId="7841412D">
            <w:pPr>
              <w:rPr>
                <w:rFonts w:ascii="Arial"/>
                <w:sz w:val="21"/>
                <w:highlight w:val="none"/>
              </w:rPr>
            </w:pPr>
          </w:p>
        </w:tc>
        <w:tc>
          <w:tcPr>
            <w:tcW w:w="927" w:type="dxa"/>
            <w:vAlign w:val="top"/>
          </w:tcPr>
          <w:p w14:paraId="1BBD9B02">
            <w:pPr>
              <w:rPr>
                <w:rFonts w:ascii="Arial"/>
                <w:sz w:val="21"/>
                <w:highlight w:val="none"/>
              </w:rPr>
            </w:pPr>
          </w:p>
        </w:tc>
        <w:tc>
          <w:tcPr>
            <w:tcW w:w="1296" w:type="dxa"/>
            <w:vAlign w:val="top"/>
          </w:tcPr>
          <w:p w14:paraId="07CFED09">
            <w:pPr>
              <w:rPr>
                <w:rFonts w:ascii="Arial"/>
                <w:sz w:val="21"/>
                <w:highlight w:val="none"/>
              </w:rPr>
            </w:pPr>
          </w:p>
        </w:tc>
        <w:tc>
          <w:tcPr>
            <w:tcW w:w="1308" w:type="dxa"/>
            <w:vAlign w:val="top"/>
          </w:tcPr>
          <w:p w14:paraId="1F6E9810">
            <w:pPr>
              <w:rPr>
                <w:rFonts w:ascii="Arial"/>
                <w:sz w:val="21"/>
                <w:highlight w:val="none"/>
              </w:rPr>
            </w:pPr>
          </w:p>
        </w:tc>
        <w:tc>
          <w:tcPr>
            <w:tcW w:w="723" w:type="dxa"/>
            <w:vAlign w:val="top"/>
          </w:tcPr>
          <w:p w14:paraId="0F29662E">
            <w:pPr>
              <w:rPr>
                <w:rFonts w:ascii="Arial"/>
                <w:sz w:val="21"/>
                <w:highlight w:val="none"/>
              </w:rPr>
            </w:pPr>
          </w:p>
        </w:tc>
        <w:tc>
          <w:tcPr>
            <w:tcW w:w="676" w:type="dxa"/>
            <w:vAlign w:val="top"/>
          </w:tcPr>
          <w:p w14:paraId="11AD30AE">
            <w:pPr>
              <w:rPr>
                <w:rFonts w:ascii="Arial"/>
                <w:sz w:val="21"/>
                <w:highlight w:val="none"/>
              </w:rPr>
            </w:pPr>
          </w:p>
        </w:tc>
        <w:tc>
          <w:tcPr>
            <w:tcW w:w="1404" w:type="dxa"/>
            <w:vAlign w:val="top"/>
          </w:tcPr>
          <w:p w14:paraId="61F592CF">
            <w:pPr>
              <w:rPr>
                <w:rFonts w:ascii="Arial"/>
                <w:sz w:val="21"/>
                <w:highlight w:val="none"/>
              </w:rPr>
            </w:pPr>
          </w:p>
        </w:tc>
        <w:tc>
          <w:tcPr>
            <w:tcW w:w="1452" w:type="dxa"/>
            <w:vAlign w:val="top"/>
          </w:tcPr>
          <w:p w14:paraId="152FD2C6">
            <w:pPr>
              <w:rPr>
                <w:rFonts w:ascii="Arial"/>
                <w:sz w:val="21"/>
                <w:highlight w:val="none"/>
              </w:rPr>
            </w:pPr>
          </w:p>
        </w:tc>
        <w:tc>
          <w:tcPr>
            <w:tcW w:w="1348" w:type="dxa"/>
            <w:vAlign w:val="top"/>
          </w:tcPr>
          <w:p w14:paraId="4BEF48C2">
            <w:pPr>
              <w:rPr>
                <w:rFonts w:ascii="Arial"/>
                <w:sz w:val="21"/>
                <w:highlight w:val="none"/>
              </w:rPr>
            </w:pPr>
          </w:p>
        </w:tc>
        <w:tc>
          <w:tcPr>
            <w:tcW w:w="1054" w:type="dxa"/>
            <w:vAlign w:val="top"/>
          </w:tcPr>
          <w:p w14:paraId="64237C8E">
            <w:pPr>
              <w:rPr>
                <w:rFonts w:ascii="Arial"/>
                <w:sz w:val="21"/>
                <w:highlight w:val="none"/>
              </w:rPr>
            </w:pPr>
          </w:p>
        </w:tc>
        <w:tc>
          <w:tcPr>
            <w:tcW w:w="1040" w:type="dxa"/>
            <w:vAlign w:val="top"/>
          </w:tcPr>
          <w:p w14:paraId="53FDFEFC">
            <w:pPr>
              <w:rPr>
                <w:rFonts w:ascii="Arial"/>
                <w:sz w:val="21"/>
                <w:highlight w:val="none"/>
              </w:rPr>
            </w:pPr>
          </w:p>
        </w:tc>
        <w:tc>
          <w:tcPr>
            <w:tcW w:w="1006" w:type="dxa"/>
            <w:vAlign w:val="top"/>
          </w:tcPr>
          <w:p w14:paraId="6A98F6A1">
            <w:pPr>
              <w:rPr>
                <w:rFonts w:ascii="Arial"/>
                <w:sz w:val="21"/>
                <w:highlight w:val="none"/>
              </w:rPr>
            </w:pPr>
          </w:p>
        </w:tc>
      </w:tr>
      <w:tr w14:paraId="48BB11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trPr>
        <w:tc>
          <w:tcPr>
            <w:tcW w:w="477" w:type="dxa"/>
            <w:vAlign w:val="top"/>
          </w:tcPr>
          <w:p w14:paraId="5FAB35C0">
            <w:pPr>
              <w:rPr>
                <w:rFonts w:ascii="Arial"/>
                <w:sz w:val="21"/>
                <w:highlight w:val="none"/>
              </w:rPr>
            </w:pPr>
          </w:p>
        </w:tc>
        <w:tc>
          <w:tcPr>
            <w:tcW w:w="1327" w:type="dxa"/>
            <w:vAlign w:val="top"/>
          </w:tcPr>
          <w:p w14:paraId="6B446C92">
            <w:pPr>
              <w:rPr>
                <w:rFonts w:ascii="Arial"/>
                <w:sz w:val="21"/>
                <w:highlight w:val="none"/>
              </w:rPr>
            </w:pPr>
          </w:p>
        </w:tc>
        <w:tc>
          <w:tcPr>
            <w:tcW w:w="927" w:type="dxa"/>
            <w:vAlign w:val="top"/>
          </w:tcPr>
          <w:p w14:paraId="59E829DC">
            <w:pPr>
              <w:rPr>
                <w:rFonts w:ascii="Arial"/>
                <w:sz w:val="21"/>
                <w:highlight w:val="none"/>
              </w:rPr>
            </w:pPr>
          </w:p>
        </w:tc>
        <w:tc>
          <w:tcPr>
            <w:tcW w:w="1296" w:type="dxa"/>
            <w:vAlign w:val="top"/>
          </w:tcPr>
          <w:p w14:paraId="55987D2D">
            <w:pPr>
              <w:rPr>
                <w:rFonts w:ascii="Arial"/>
                <w:sz w:val="21"/>
                <w:highlight w:val="none"/>
              </w:rPr>
            </w:pPr>
          </w:p>
        </w:tc>
        <w:tc>
          <w:tcPr>
            <w:tcW w:w="1308" w:type="dxa"/>
            <w:vAlign w:val="top"/>
          </w:tcPr>
          <w:p w14:paraId="0DF19F55">
            <w:pPr>
              <w:rPr>
                <w:rFonts w:ascii="Arial"/>
                <w:sz w:val="21"/>
                <w:highlight w:val="none"/>
              </w:rPr>
            </w:pPr>
          </w:p>
        </w:tc>
        <w:tc>
          <w:tcPr>
            <w:tcW w:w="723" w:type="dxa"/>
            <w:vAlign w:val="top"/>
          </w:tcPr>
          <w:p w14:paraId="22739A95">
            <w:pPr>
              <w:rPr>
                <w:rFonts w:ascii="Arial"/>
                <w:sz w:val="21"/>
                <w:highlight w:val="none"/>
              </w:rPr>
            </w:pPr>
          </w:p>
        </w:tc>
        <w:tc>
          <w:tcPr>
            <w:tcW w:w="676" w:type="dxa"/>
            <w:vAlign w:val="top"/>
          </w:tcPr>
          <w:p w14:paraId="1A9A6CDB">
            <w:pPr>
              <w:rPr>
                <w:rFonts w:ascii="Arial"/>
                <w:sz w:val="21"/>
                <w:highlight w:val="none"/>
              </w:rPr>
            </w:pPr>
          </w:p>
        </w:tc>
        <w:tc>
          <w:tcPr>
            <w:tcW w:w="1404" w:type="dxa"/>
            <w:vAlign w:val="top"/>
          </w:tcPr>
          <w:p w14:paraId="34AF1A04">
            <w:pPr>
              <w:rPr>
                <w:rFonts w:ascii="Arial"/>
                <w:sz w:val="21"/>
                <w:highlight w:val="none"/>
              </w:rPr>
            </w:pPr>
          </w:p>
        </w:tc>
        <w:tc>
          <w:tcPr>
            <w:tcW w:w="1452" w:type="dxa"/>
            <w:vAlign w:val="top"/>
          </w:tcPr>
          <w:p w14:paraId="3F602EE8">
            <w:pPr>
              <w:rPr>
                <w:rFonts w:ascii="Arial"/>
                <w:sz w:val="21"/>
                <w:highlight w:val="none"/>
              </w:rPr>
            </w:pPr>
          </w:p>
        </w:tc>
        <w:tc>
          <w:tcPr>
            <w:tcW w:w="1348" w:type="dxa"/>
            <w:vAlign w:val="top"/>
          </w:tcPr>
          <w:p w14:paraId="01DD32D1">
            <w:pPr>
              <w:rPr>
                <w:rFonts w:ascii="Arial"/>
                <w:sz w:val="21"/>
                <w:highlight w:val="none"/>
              </w:rPr>
            </w:pPr>
          </w:p>
        </w:tc>
        <w:tc>
          <w:tcPr>
            <w:tcW w:w="1054" w:type="dxa"/>
            <w:vAlign w:val="top"/>
          </w:tcPr>
          <w:p w14:paraId="71078AFB">
            <w:pPr>
              <w:rPr>
                <w:rFonts w:ascii="Arial"/>
                <w:sz w:val="21"/>
                <w:highlight w:val="none"/>
              </w:rPr>
            </w:pPr>
          </w:p>
        </w:tc>
        <w:tc>
          <w:tcPr>
            <w:tcW w:w="1040" w:type="dxa"/>
            <w:vAlign w:val="top"/>
          </w:tcPr>
          <w:p w14:paraId="40B9218A">
            <w:pPr>
              <w:rPr>
                <w:rFonts w:ascii="Arial"/>
                <w:sz w:val="21"/>
                <w:highlight w:val="none"/>
              </w:rPr>
            </w:pPr>
          </w:p>
        </w:tc>
        <w:tc>
          <w:tcPr>
            <w:tcW w:w="1006" w:type="dxa"/>
            <w:vAlign w:val="top"/>
          </w:tcPr>
          <w:p w14:paraId="2C12ABDB">
            <w:pPr>
              <w:rPr>
                <w:rFonts w:ascii="Arial"/>
                <w:sz w:val="21"/>
                <w:highlight w:val="none"/>
              </w:rPr>
            </w:pPr>
          </w:p>
        </w:tc>
      </w:tr>
      <w:tr w14:paraId="4CCE97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85" w:hRule="atLeast"/>
        </w:trPr>
        <w:tc>
          <w:tcPr>
            <w:tcW w:w="477" w:type="dxa"/>
            <w:vAlign w:val="top"/>
          </w:tcPr>
          <w:p w14:paraId="16DD3798">
            <w:pPr>
              <w:rPr>
                <w:rFonts w:ascii="Arial"/>
                <w:sz w:val="21"/>
                <w:highlight w:val="none"/>
              </w:rPr>
            </w:pPr>
          </w:p>
        </w:tc>
        <w:tc>
          <w:tcPr>
            <w:tcW w:w="1327" w:type="dxa"/>
            <w:vAlign w:val="top"/>
          </w:tcPr>
          <w:p w14:paraId="0F75F195">
            <w:pPr>
              <w:rPr>
                <w:rFonts w:ascii="Arial"/>
                <w:sz w:val="21"/>
                <w:highlight w:val="none"/>
              </w:rPr>
            </w:pPr>
          </w:p>
        </w:tc>
        <w:tc>
          <w:tcPr>
            <w:tcW w:w="927" w:type="dxa"/>
            <w:vAlign w:val="top"/>
          </w:tcPr>
          <w:p w14:paraId="484A6CC0">
            <w:pPr>
              <w:rPr>
                <w:rFonts w:ascii="Arial"/>
                <w:sz w:val="21"/>
                <w:highlight w:val="none"/>
              </w:rPr>
            </w:pPr>
          </w:p>
        </w:tc>
        <w:tc>
          <w:tcPr>
            <w:tcW w:w="1296" w:type="dxa"/>
            <w:vAlign w:val="top"/>
          </w:tcPr>
          <w:p w14:paraId="0BE08CED">
            <w:pPr>
              <w:rPr>
                <w:rFonts w:ascii="Arial"/>
                <w:sz w:val="21"/>
                <w:highlight w:val="none"/>
              </w:rPr>
            </w:pPr>
          </w:p>
        </w:tc>
        <w:tc>
          <w:tcPr>
            <w:tcW w:w="1308" w:type="dxa"/>
            <w:vAlign w:val="top"/>
          </w:tcPr>
          <w:p w14:paraId="79EDB44D">
            <w:pPr>
              <w:rPr>
                <w:rFonts w:ascii="Arial"/>
                <w:sz w:val="21"/>
                <w:highlight w:val="none"/>
              </w:rPr>
            </w:pPr>
          </w:p>
        </w:tc>
        <w:tc>
          <w:tcPr>
            <w:tcW w:w="723" w:type="dxa"/>
            <w:vAlign w:val="top"/>
          </w:tcPr>
          <w:p w14:paraId="70956612">
            <w:pPr>
              <w:rPr>
                <w:rFonts w:ascii="Arial"/>
                <w:sz w:val="21"/>
                <w:highlight w:val="none"/>
              </w:rPr>
            </w:pPr>
          </w:p>
        </w:tc>
        <w:tc>
          <w:tcPr>
            <w:tcW w:w="676" w:type="dxa"/>
            <w:vAlign w:val="top"/>
          </w:tcPr>
          <w:p w14:paraId="4E5B08CD">
            <w:pPr>
              <w:rPr>
                <w:rFonts w:ascii="Arial"/>
                <w:sz w:val="21"/>
                <w:highlight w:val="none"/>
              </w:rPr>
            </w:pPr>
          </w:p>
        </w:tc>
        <w:tc>
          <w:tcPr>
            <w:tcW w:w="1404" w:type="dxa"/>
            <w:vAlign w:val="top"/>
          </w:tcPr>
          <w:p w14:paraId="4D0E8E55">
            <w:pPr>
              <w:rPr>
                <w:rFonts w:ascii="Arial"/>
                <w:sz w:val="21"/>
                <w:highlight w:val="none"/>
              </w:rPr>
            </w:pPr>
          </w:p>
        </w:tc>
        <w:tc>
          <w:tcPr>
            <w:tcW w:w="1452" w:type="dxa"/>
            <w:vAlign w:val="top"/>
          </w:tcPr>
          <w:p w14:paraId="76589715">
            <w:pPr>
              <w:rPr>
                <w:rFonts w:ascii="Arial"/>
                <w:sz w:val="21"/>
                <w:highlight w:val="none"/>
              </w:rPr>
            </w:pPr>
          </w:p>
        </w:tc>
        <w:tc>
          <w:tcPr>
            <w:tcW w:w="1348" w:type="dxa"/>
            <w:vAlign w:val="top"/>
          </w:tcPr>
          <w:p w14:paraId="505EF2CF">
            <w:pPr>
              <w:rPr>
                <w:rFonts w:ascii="Arial"/>
                <w:sz w:val="21"/>
                <w:highlight w:val="none"/>
              </w:rPr>
            </w:pPr>
          </w:p>
        </w:tc>
        <w:tc>
          <w:tcPr>
            <w:tcW w:w="1054" w:type="dxa"/>
            <w:vAlign w:val="top"/>
          </w:tcPr>
          <w:p w14:paraId="5C9EC3E8">
            <w:pPr>
              <w:rPr>
                <w:rFonts w:ascii="Arial"/>
                <w:sz w:val="21"/>
                <w:highlight w:val="none"/>
              </w:rPr>
            </w:pPr>
          </w:p>
        </w:tc>
        <w:tc>
          <w:tcPr>
            <w:tcW w:w="1040" w:type="dxa"/>
            <w:vAlign w:val="top"/>
          </w:tcPr>
          <w:p w14:paraId="69E65F2E">
            <w:pPr>
              <w:rPr>
                <w:rFonts w:ascii="Arial"/>
                <w:sz w:val="21"/>
                <w:highlight w:val="none"/>
              </w:rPr>
            </w:pPr>
          </w:p>
        </w:tc>
        <w:tc>
          <w:tcPr>
            <w:tcW w:w="1006" w:type="dxa"/>
            <w:vAlign w:val="top"/>
          </w:tcPr>
          <w:p w14:paraId="04C8D168">
            <w:pPr>
              <w:rPr>
                <w:rFonts w:ascii="Arial"/>
                <w:sz w:val="21"/>
                <w:highlight w:val="none"/>
              </w:rPr>
            </w:pPr>
          </w:p>
        </w:tc>
      </w:tr>
      <w:tr w14:paraId="7F9A6D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477" w:type="dxa"/>
            <w:vAlign w:val="top"/>
          </w:tcPr>
          <w:p w14:paraId="7A71B34E">
            <w:pPr>
              <w:rPr>
                <w:rFonts w:ascii="Arial"/>
                <w:sz w:val="21"/>
                <w:highlight w:val="none"/>
              </w:rPr>
            </w:pPr>
          </w:p>
        </w:tc>
        <w:tc>
          <w:tcPr>
            <w:tcW w:w="1327" w:type="dxa"/>
            <w:vAlign w:val="top"/>
          </w:tcPr>
          <w:p w14:paraId="7329A566">
            <w:pPr>
              <w:rPr>
                <w:rFonts w:ascii="Arial"/>
                <w:sz w:val="21"/>
                <w:highlight w:val="none"/>
              </w:rPr>
            </w:pPr>
          </w:p>
        </w:tc>
        <w:tc>
          <w:tcPr>
            <w:tcW w:w="927" w:type="dxa"/>
            <w:vAlign w:val="top"/>
          </w:tcPr>
          <w:p w14:paraId="09ED198E">
            <w:pPr>
              <w:rPr>
                <w:rFonts w:ascii="Arial"/>
                <w:sz w:val="21"/>
                <w:highlight w:val="none"/>
              </w:rPr>
            </w:pPr>
          </w:p>
        </w:tc>
        <w:tc>
          <w:tcPr>
            <w:tcW w:w="1296" w:type="dxa"/>
            <w:vAlign w:val="top"/>
          </w:tcPr>
          <w:p w14:paraId="5594227D">
            <w:pPr>
              <w:rPr>
                <w:rFonts w:ascii="Arial"/>
                <w:sz w:val="21"/>
                <w:highlight w:val="none"/>
              </w:rPr>
            </w:pPr>
          </w:p>
        </w:tc>
        <w:tc>
          <w:tcPr>
            <w:tcW w:w="1308" w:type="dxa"/>
            <w:vAlign w:val="top"/>
          </w:tcPr>
          <w:p w14:paraId="4161CCF8">
            <w:pPr>
              <w:rPr>
                <w:rFonts w:ascii="Arial"/>
                <w:sz w:val="21"/>
                <w:highlight w:val="none"/>
              </w:rPr>
            </w:pPr>
          </w:p>
        </w:tc>
        <w:tc>
          <w:tcPr>
            <w:tcW w:w="723" w:type="dxa"/>
            <w:vAlign w:val="top"/>
          </w:tcPr>
          <w:p w14:paraId="12EAB326">
            <w:pPr>
              <w:rPr>
                <w:rFonts w:ascii="Arial"/>
                <w:sz w:val="21"/>
                <w:highlight w:val="none"/>
              </w:rPr>
            </w:pPr>
          </w:p>
        </w:tc>
        <w:tc>
          <w:tcPr>
            <w:tcW w:w="676" w:type="dxa"/>
            <w:vAlign w:val="top"/>
          </w:tcPr>
          <w:p w14:paraId="42E76742">
            <w:pPr>
              <w:rPr>
                <w:rFonts w:ascii="Arial"/>
                <w:sz w:val="21"/>
                <w:highlight w:val="none"/>
              </w:rPr>
            </w:pPr>
          </w:p>
        </w:tc>
        <w:tc>
          <w:tcPr>
            <w:tcW w:w="1404" w:type="dxa"/>
            <w:vAlign w:val="top"/>
          </w:tcPr>
          <w:p w14:paraId="4D8AA76D">
            <w:pPr>
              <w:rPr>
                <w:rFonts w:ascii="Arial"/>
                <w:sz w:val="21"/>
                <w:highlight w:val="none"/>
              </w:rPr>
            </w:pPr>
          </w:p>
        </w:tc>
        <w:tc>
          <w:tcPr>
            <w:tcW w:w="1452" w:type="dxa"/>
            <w:vAlign w:val="top"/>
          </w:tcPr>
          <w:p w14:paraId="1C66A964">
            <w:pPr>
              <w:rPr>
                <w:rFonts w:ascii="Arial"/>
                <w:sz w:val="21"/>
                <w:highlight w:val="none"/>
              </w:rPr>
            </w:pPr>
          </w:p>
        </w:tc>
        <w:tc>
          <w:tcPr>
            <w:tcW w:w="1348" w:type="dxa"/>
            <w:vAlign w:val="top"/>
          </w:tcPr>
          <w:p w14:paraId="28F06C8F">
            <w:pPr>
              <w:rPr>
                <w:rFonts w:ascii="Arial"/>
                <w:sz w:val="21"/>
                <w:highlight w:val="none"/>
              </w:rPr>
            </w:pPr>
          </w:p>
        </w:tc>
        <w:tc>
          <w:tcPr>
            <w:tcW w:w="1054" w:type="dxa"/>
            <w:vAlign w:val="top"/>
          </w:tcPr>
          <w:p w14:paraId="5F542952">
            <w:pPr>
              <w:rPr>
                <w:rFonts w:ascii="Arial"/>
                <w:sz w:val="21"/>
                <w:highlight w:val="none"/>
              </w:rPr>
            </w:pPr>
          </w:p>
        </w:tc>
        <w:tc>
          <w:tcPr>
            <w:tcW w:w="1040" w:type="dxa"/>
            <w:vAlign w:val="top"/>
          </w:tcPr>
          <w:p w14:paraId="62133317">
            <w:pPr>
              <w:rPr>
                <w:rFonts w:ascii="Arial"/>
                <w:sz w:val="21"/>
                <w:highlight w:val="none"/>
              </w:rPr>
            </w:pPr>
          </w:p>
        </w:tc>
        <w:tc>
          <w:tcPr>
            <w:tcW w:w="1006" w:type="dxa"/>
            <w:vAlign w:val="top"/>
          </w:tcPr>
          <w:p w14:paraId="4F200C5F">
            <w:pPr>
              <w:rPr>
                <w:rFonts w:ascii="Arial"/>
                <w:sz w:val="21"/>
                <w:highlight w:val="none"/>
              </w:rPr>
            </w:pPr>
          </w:p>
        </w:tc>
      </w:tr>
      <w:tr w14:paraId="4E8025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09" w:hRule="atLeast"/>
        </w:trPr>
        <w:tc>
          <w:tcPr>
            <w:tcW w:w="477" w:type="dxa"/>
            <w:vAlign w:val="top"/>
          </w:tcPr>
          <w:p w14:paraId="3CBA26B6">
            <w:pPr>
              <w:rPr>
                <w:rFonts w:ascii="Arial"/>
                <w:sz w:val="21"/>
                <w:highlight w:val="none"/>
              </w:rPr>
            </w:pPr>
          </w:p>
        </w:tc>
        <w:tc>
          <w:tcPr>
            <w:tcW w:w="1327" w:type="dxa"/>
            <w:vAlign w:val="top"/>
          </w:tcPr>
          <w:p w14:paraId="2EA85FF3">
            <w:pPr>
              <w:rPr>
                <w:rFonts w:ascii="Arial"/>
                <w:sz w:val="21"/>
                <w:highlight w:val="none"/>
              </w:rPr>
            </w:pPr>
          </w:p>
        </w:tc>
        <w:tc>
          <w:tcPr>
            <w:tcW w:w="927" w:type="dxa"/>
            <w:vAlign w:val="top"/>
          </w:tcPr>
          <w:p w14:paraId="3BE0313E">
            <w:pPr>
              <w:rPr>
                <w:rFonts w:ascii="Arial"/>
                <w:sz w:val="21"/>
                <w:highlight w:val="none"/>
              </w:rPr>
            </w:pPr>
          </w:p>
        </w:tc>
        <w:tc>
          <w:tcPr>
            <w:tcW w:w="1296" w:type="dxa"/>
            <w:vAlign w:val="top"/>
          </w:tcPr>
          <w:p w14:paraId="62477549">
            <w:pPr>
              <w:rPr>
                <w:rFonts w:ascii="Arial"/>
                <w:sz w:val="21"/>
                <w:highlight w:val="none"/>
              </w:rPr>
            </w:pPr>
          </w:p>
        </w:tc>
        <w:tc>
          <w:tcPr>
            <w:tcW w:w="1308" w:type="dxa"/>
            <w:vAlign w:val="top"/>
          </w:tcPr>
          <w:p w14:paraId="53344C31">
            <w:pPr>
              <w:rPr>
                <w:rFonts w:ascii="Arial"/>
                <w:sz w:val="21"/>
                <w:highlight w:val="none"/>
              </w:rPr>
            </w:pPr>
          </w:p>
        </w:tc>
        <w:tc>
          <w:tcPr>
            <w:tcW w:w="723" w:type="dxa"/>
            <w:vAlign w:val="top"/>
          </w:tcPr>
          <w:p w14:paraId="220E0EF3">
            <w:pPr>
              <w:rPr>
                <w:rFonts w:ascii="Arial"/>
                <w:sz w:val="21"/>
                <w:highlight w:val="none"/>
              </w:rPr>
            </w:pPr>
          </w:p>
        </w:tc>
        <w:tc>
          <w:tcPr>
            <w:tcW w:w="676" w:type="dxa"/>
            <w:vAlign w:val="top"/>
          </w:tcPr>
          <w:p w14:paraId="7BC7A31D">
            <w:pPr>
              <w:rPr>
                <w:rFonts w:ascii="Arial"/>
                <w:sz w:val="21"/>
                <w:highlight w:val="none"/>
              </w:rPr>
            </w:pPr>
          </w:p>
        </w:tc>
        <w:tc>
          <w:tcPr>
            <w:tcW w:w="1404" w:type="dxa"/>
            <w:vAlign w:val="top"/>
          </w:tcPr>
          <w:p w14:paraId="165E5A5A">
            <w:pPr>
              <w:rPr>
                <w:rFonts w:ascii="Arial"/>
                <w:sz w:val="21"/>
                <w:highlight w:val="none"/>
              </w:rPr>
            </w:pPr>
          </w:p>
        </w:tc>
        <w:tc>
          <w:tcPr>
            <w:tcW w:w="1452" w:type="dxa"/>
            <w:vAlign w:val="top"/>
          </w:tcPr>
          <w:p w14:paraId="7430FBE2">
            <w:pPr>
              <w:rPr>
                <w:rFonts w:ascii="Arial"/>
                <w:sz w:val="21"/>
                <w:highlight w:val="none"/>
              </w:rPr>
            </w:pPr>
          </w:p>
        </w:tc>
        <w:tc>
          <w:tcPr>
            <w:tcW w:w="1348" w:type="dxa"/>
            <w:vAlign w:val="top"/>
          </w:tcPr>
          <w:p w14:paraId="69D95C86">
            <w:pPr>
              <w:rPr>
                <w:rFonts w:ascii="Arial"/>
                <w:sz w:val="21"/>
                <w:highlight w:val="none"/>
              </w:rPr>
            </w:pPr>
          </w:p>
        </w:tc>
        <w:tc>
          <w:tcPr>
            <w:tcW w:w="1054" w:type="dxa"/>
            <w:vAlign w:val="top"/>
          </w:tcPr>
          <w:p w14:paraId="171E0759">
            <w:pPr>
              <w:rPr>
                <w:rFonts w:ascii="Arial"/>
                <w:sz w:val="21"/>
                <w:highlight w:val="none"/>
              </w:rPr>
            </w:pPr>
          </w:p>
        </w:tc>
        <w:tc>
          <w:tcPr>
            <w:tcW w:w="1040" w:type="dxa"/>
            <w:vAlign w:val="top"/>
          </w:tcPr>
          <w:p w14:paraId="4131DE7F">
            <w:pPr>
              <w:rPr>
                <w:rFonts w:ascii="Arial"/>
                <w:sz w:val="21"/>
                <w:highlight w:val="none"/>
              </w:rPr>
            </w:pPr>
          </w:p>
        </w:tc>
        <w:tc>
          <w:tcPr>
            <w:tcW w:w="1006" w:type="dxa"/>
            <w:vAlign w:val="top"/>
          </w:tcPr>
          <w:p w14:paraId="6D63022D">
            <w:pPr>
              <w:rPr>
                <w:rFonts w:ascii="Arial"/>
                <w:sz w:val="21"/>
                <w:highlight w:val="none"/>
              </w:rPr>
            </w:pPr>
          </w:p>
        </w:tc>
      </w:tr>
      <w:tr w14:paraId="314E9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77" w:type="dxa"/>
            <w:vAlign w:val="top"/>
          </w:tcPr>
          <w:p w14:paraId="24A9981E">
            <w:pPr>
              <w:rPr>
                <w:rFonts w:ascii="Arial"/>
                <w:sz w:val="21"/>
                <w:highlight w:val="none"/>
              </w:rPr>
            </w:pPr>
          </w:p>
        </w:tc>
        <w:tc>
          <w:tcPr>
            <w:tcW w:w="1327" w:type="dxa"/>
            <w:vAlign w:val="top"/>
          </w:tcPr>
          <w:p w14:paraId="69759DA9">
            <w:pPr>
              <w:rPr>
                <w:rFonts w:ascii="Arial"/>
                <w:sz w:val="21"/>
                <w:highlight w:val="none"/>
              </w:rPr>
            </w:pPr>
          </w:p>
        </w:tc>
        <w:tc>
          <w:tcPr>
            <w:tcW w:w="927" w:type="dxa"/>
            <w:vAlign w:val="top"/>
          </w:tcPr>
          <w:p w14:paraId="76AC215C">
            <w:pPr>
              <w:rPr>
                <w:rFonts w:ascii="Arial"/>
                <w:sz w:val="21"/>
                <w:highlight w:val="none"/>
              </w:rPr>
            </w:pPr>
          </w:p>
        </w:tc>
        <w:tc>
          <w:tcPr>
            <w:tcW w:w="1296" w:type="dxa"/>
            <w:vAlign w:val="top"/>
          </w:tcPr>
          <w:p w14:paraId="58DE8E14">
            <w:pPr>
              <w:rPr>
                <w:rFonts w:ascii="Arial"/>
                <w:sz w:val="21"/>
                <w:highlight w:val="none"/>
              </w:rPr>
            </w:pPr>
          </w:p>
        </w:tc>
        <w:tc>
          <w:tcPr>
            <w:tcW w:w="1308" w:type="dxa"/>
            <w:vAlign w:val="top"/>
          </w:tcPr>
          <w:p w14:paraId="78C79C14">
            <w:pPr>
              <w:rPr>
                <w:rFonts w:ascii="Arial"/>
                <w:sz w:val="21"/>
                <w:highlight w:val="none"/>
              </w:rPr>
            </w:pPr>
          </w:p>
        </w:tc>
        <w:tc>
          <w:tcPr>
            <w:tcW w:w="723" w:type="dxa"/>
            <w:vAlign w:val="top"/>
          </w:tcPr>
          <w:p w14:paraId="1F89FC62">
            <w:pPr>
              <w:rPr>
                <w:rFonts w:ascii="Arial"/>
                <w:sz w:val="21"/>
                <w:highlight w:val="none"/>
              </w:rPr>
            </w:pPr>
          </w:p>
        </w:tc>
        <w:tc>
          <w:tcPr>
            <w:tcW w:w="676" w:type="dxa"/>
            <w:vAlign w:val="top"/>
          </w:tcPr>
          <w:p w14:paraId="2419982E">
            <w:pPr>
              <w:rPr>
                <w:rFonts w:ascii="Arial"/>
                <w:sz w:val="21"/>
                <w:highlight w:val="none"/>
              </w:rPr>
            </w:pPr>
          </w:p>
        </w:tc>
        <w:tc>
          <w:tcPr>
            <w:tcW w:w="1404" w:type="dxa"/>
            <w:vAlign w:val="top"/>
          </w:tcPr>
          <w:p w14:paraId="7E46C866">
            <w:pPr>
              <w:rPr>
                <w:rFonts w:ascii="Arial"/>
                <w:sz w:val="21"/>
                <w:highlight w:val="none"/>
              </w:rPr>
            </w:pPr>
          </w:p>
        </w:tc>
        <w:tc>
          <w:tcPr>
            <w:tcW w:w="1452" w:type="dxa"/>
            <w:vAlign w:val="top"/>
          </w:tcPr>
          <w:p w14:paraId="3E0A8A68">
            <w:pPr>
              <w:rPr>
                <w:rFonts w:ascii="Arial"/>
                <w:sz w:val="21"/>
                <w:highlight w:val="none"/>
              </w:rPr>
            </w:pPr>
          </w:p>
        </w:tc>
        <w:tc>
          <w:tcPr>
            <w:tcW w:w="1348" w:type="dxa"/>
            <w:vAlign w:val="top"/>
          </w:tcPr>
          <w:p w14:paraId="2530AB7B">
            <w:pPr>
              <w:rPr>
                <w:rFonts w:ascii="Arial"/>
                <w:sz w:val="21"/>
                <w:highlight w:val="none"/>
              </w:rPr>
            </w:pPr>
          </w:p>
        </w:tc>
        <w:tc>
          <w:tcPr>
            <w:tcW w:w="1054" w:type="dxa"/>
            <w:vAlign w:val="top"/>
          </w:tcPr>
          <w:p w14:paraId="12473C38">
            <w:pPr>
              <w:rPr>
                <w:rFonts w:ascii="Arial"/>
                <w:sz w:val="21"/>
                <w:highlight w:val="none"/>
              </w:rPr>
            </w:pPr>
          </w:p>
        </w:tc>
        <w:tc>
          <w:tcPr>
            <w:tcW w:w="1040" w:type="dxa"/>
            <w:vAlign w:val="top"/>
          </w:tcPr>
          <w:p w14:paraId="0C01DCEE">
            <w:pPr>
              <w:rPr>
                <w:rFonts w:ascii="Arial"/>
                <w:sz w:val="21"/>
                <w:highlight w:val="none"/>
              </w:rPr>
            </w:pPr>
          </w:p>
        </w:tc>
        <w:tc>
          <w:tcPr>
            <w:tcW w:w="1006" w:type="dxa"/>
            <w:vAlign w:val="top"/>
          </w:tcPr>
          <w:p w14:paraId="5844DF17">
            <w:pPr>
              <w:rPr>
                <w:rFonts w:ascii="Arial"/>
                <w:sz w:val="21"/>
                <w:highlight w:val="none"/>
              </w:rPr>
            </w:pPr>
          </w:p>
        </w:tc>
      </w:tr>
      <w:tr w14:paraId="39E10B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77" w:type="dxa"/>
            <w:vAlign w:val="top"/>
          </w:tcPr>
          <w:p w14:paraId="2D7E575F">
            <w:pPr>
              <w:rPr>
                <w:rFonts w:ascii="Arial"/>
                <w:sz w:val="21"/>
                <w:highlight w:val="none"/>
              </w:rPr>
            </w:pPr>
          </w:p>
        </w:tc>
        <w:tc>
          <w:tcPr>
            <w:tcW w:w="1327" w:type="dxa"/>
            <w:vAlign w:val="top"/>
          </w:tcPr>
          <w:p w14:paraId="71986CE8">
            <w:pPr>
              <w:rPr>
                <w:rFonts w:ascii="Arial"/>
                <w:sz w:val="21"/>
                <w:highlight w:val="none"/>
              </w:rPr>
            </w:pPr>
          </w:p>
        </w:tc>
        <w:tc>
          <w:tcPr>
            <w:tcW w:w="927" w:type="dxa"/>
            <w:vAlign w:val="top"/>
          </w:tcPr>
          <w:p w14:paraId="176A6C63">
            <w:pPr>
              <w:rPr>
                <w:rFonts w:ascii="Arial"/>
                <w:sz w:val="21"/>
                <w:highlight w:val="none"/>
              </w:rPr>
            </w:pPr>
          </w:p>
        </w:tc>
        <w:tc>
          <w:tcPr>
            <w:tcW w:w="1296" w:type="dxa"/>
            <w:vAlign w:val="top"/>
          </w:tcPr>
          <w:p w14:paraId="1F2F62C1">
            <w:pPr>
              <w:rPr>
                <w:rFonts w:ascii="Arial"/>
                <w:sz w:val="21"/>
                <w:highlight w:val="none"/>
              </w:rPr>
            </w:pPr>
          </w:p>
        </w:tc>
        <w:tc>
          <w:tcPr>
            <w:tcW w:w="1308" w:type="dxa"/>
            <w:vAlign w:val="top"/>
          </w:tcPr>
          <w:p w14:paraId="04D53C69">
            <w:pPr>
              <w:rPr>
                <w:rFonts w:ascii="Arial"/>
                <w:sz w:val="21"/>
                <w:highlight w:val="none"/>
              </w:rPr>
            </w:pPr>
          </w:p>
        </w:tc>
        <w:tc>
          <w:tcPr>
            <w:tcW w:w="723" w:type="dxa"/>
            <w:vAlign w:val="top"/>
          </w:tcPr>
          <w:p w14:paraId="56E8D271">
            <w:pPr>
              <w:rPr>
                <w:rFonts w:ascii="Arial"/>
                <w:sz w:val="21"/>
                <w:highlight w:val="none"/>
              </w:rPr>
            </w:pPr>
          </w:p>
        </w:tc>
        <w:tc>
          <w:tcPr>
            <w:tcW w:w="676" w:type="dxa"/>
            <w:vAlign w:val="top"/>
          </w:tcPr>
          <w:p w14:paraId="3EBC3347">
            <w:pPr>
              <w:rPr>
                <w:rFonts w:ascii="Arial"/>
                <w:sz w:val="21"/>
                <w:highlight w:val="none"/>
              </w:rPr>
            </w:pPr>
          </w:p>
        </w:tc>
        <w:tc>
          <w:tcPr>
            <w:tcW w:w="1404" w:type="dxa"/>
            <w:vAlign w:val="top"/>
          </w:tcPr>
          <w:p w14:paraId="017B16D2">
            <w:pPr>
              <w:rPr>
                <w:rFonts w:ascii="Arial"/>
                <w:sz w:val="21"/>
                <w:highlight w:val="none"/>
              </w:rPr>
            </w:pPr>
          </w:p>
        </w:tc>
        <w:tc>
          <w:tcPr>
            <w:tcW w:w="1452" w:type="dxa"/>
            <w:vAlign w:val="top"/>
          </w:tcPr>
          <w:p w14:paraId="553E0537">
            <w:pPr>
              <w:rPr>
                <w:rFonts w:ascii="Arial"/>
                <w:sz w:val="21"/>
                <w:highlight w:val="none"/>
              </w:rPr>
            </w:pPr>
          </w:p>
        </w:tc>
        <w:tc>
          <w:tcPr>
            <w:tcW w:w="1348" w:type="dxa"/>
            <w:vAlign w:val="top"/>
          </w:tcPr>
          <w:p w14:paraId="7F90988A">
            <w:pPr>
              <w:rPr>
                <w:rFonts w:ascii="Arial"/>
                <w:sz w:val="21"/>
                <w:highlight w:val="none"/>
              </w:rPr>
            </w:pPr>
          </w:p>
        </w:tc>
        <w:tc>
          <w:tcPr>
            <w:tcW w:w="1054" w:type="dxa"/>
            <w:vAlign w:val="top"/>
          </w:tcPr>
          <w:p w14:paraId="0289CBAC">
            <w:pPr>
              <w:rPr>
                <w:rFonts w:ascii="Arial"/>
                <w:sz w:val="21"/>
                <w:highlight w:val="none"/>
              </w:rPr>
            </w:pPr>
          </w:p>
        </w:tc>
        <w:tc>
          <w:tcPr>
            <w:tcW w:w="1040" w:type="dxa"/>
            <w:vAlign w:val="top"/>
          </w:tcPr>
          <w:p w14:paraId="3858561A">
            <w:pPr>
              <w:rPr>
                <w:rFonts w:ascii="Arial"/>
                <w:sz w:val="21"/>
                <w:highlight w:val="none"/>
              </w:rPr>
            </w:pPr>
          </w:p>
        </w:tc>
        <w:tc>
          <w:tcPr>
            <w:tcW w:w="1006" w:type="dxa"/>
            <w:vAlign w:val="top"/>
          </w:tcPr>
          <w:p w14:paraId="15567C44">
            <w:pPr>
              <w:rPr>
                <w:rFonts w:ascii="Arial"/>
                <w:sz w:val="21"/>
                <w:highlight w:val="none"/>
              </w:rPr>
            </w:pPr>
          </w:p>
        </w:tc>
      </w:tr>
      <w:tr w14:paraId="16F4E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trPr>
        <w:tc>
          <w:tcPr>
            <w:tcW w:w="477" w:type="dxa"/>
            <w:vAlign w:val="top"/>
          </w:tcPr>
          <w:p w14:paraId="2670513B">
            <w:pPr>
              <w:rPr>
                <w:rFonts w:ascii="Arial"/>
                <w:sz w:val="21"/>
                <w:highlight w:val="none"/>
              </w:rPr>
            </w:pPr>
          </w:p>
        </w:tc>
        <w:tc>
          <w:tcPr>
            <w:tcW w:w="1327" w:type="dxa"/>
            <w:vAlign w:val="top"/>
          </w:tcPr>
          <w:p w14:paraId="05403199">
            <w:pPr>
              <w:rPr>
                <w:rFonts w:ascii="Arial"/>
                <w:sz w:val="21"/>
                <w:highlight w:val="none"/>
              </w:rPr>
            </w:pPr>
          </w:p>
        </w:tc>
        <w:tc>
          <w:tcPr>
            <w:tcW w:w="927" w:type="dxa"/>
            <w:vAlign w:val="top"/>
          </w:tcPr>
          <w:p w14:paraId="076D07C1">
            <w:pPr>
              <w:rPr>
                <w:rFonts w:ascii="Arial"/>
                <w:sz w:val="21"/>
                <w:highlight w:val="none"/>
              </w:rPr>
            </w:pPr>
          </w:p>
        </w:tc>
        <w:tc>
          <w:tcPr>
            <w:tcW w:w="1296" w:type="dxa"/>
            <w:vAlign w:val="top"/>
          </w:tcPr>
          <w:p w14:paraId="2C5EAA22">
            <w:pPr>
              <w:rPr>
                <w:rFonts w:ascii="Arial"/>
                <w:sz w:val="21"/>
                <w:highlight w:val="none"/>
              </w:rPr>
            </w:pPr>
          </w:p>
        </w:tc>
        <w:tc>
          <w:tcPr>
            <w:tcW w:w="1308" w:type="dxa"/>
            <w:vAlign w:val="top"/>
          </w:tcPr>
          <w:p w14:paraId="4C13DDD5">
            <w:pPr>
              <w:rPr>
                <w:rFonts w:ascii="Arial"/>
                <w:sz w:val="21"/>
                <w:highlight w:val="none"/>
              </w:rPr>
            </w:pPr>
          </w:p>
        </w:tc>
        <w:tc>
          <w:tcPr>
            <w:tcW w:w="723" w:type="dxa"/>
            <w:vAlign w:val="top"/>
          </w:tcPr>
          <w:p w14:paraId="6F4BAB89">
            <w:pPr>
              <w:rPr>
                <w:rFonts w:ascii="Arial"/>
                <w:sz w:val="21"/>
                <w:highlight w:val="none"/>
              </w:rPr>
            </w:pPr>
          </w:p>
        </w:tc>
        <w:tc>
          <w:tcPr>
            <w:tcW w:w="676" w:type="dxa"/>
            <w:vAlign w:val="top"/>
          </w:tcPr>
          <w:p w14:paraId="66DC9299">
            <w:pPr>
              <w:rPr>
                <w:rFonts w:ascii="Arial"/>
                <w:sz w:val="21"/>
                <w:highlight w:val="none"/>
              </w:rPr>
            </w:pPr>
          </w:p>
        </w:tc>
        <w:tc>
          <w:tcPr>
            <w:tcW w:w="1404" w:type="dxa"/>
            <w:vAlign w:val="top"/>
          </w:tcPr>
          <w:p w14:paraId="533F0829">
            <w:pPr>
              <w:rPr>
                <w:rFonts w:ascii="Arial"/>
                <w:sz w:val="21"/>
                <w:highlight w:val="none"/>
              </w:rPr>
            </w:pPr>
          </w:p>
        </w:tc>
        <w:tc>
          <w:tcPr>
            <w:tcW w:w="1452" w:type="dxa"/>
            <w:vAlign w:val="top"/>
          </w:tcPr>
          <w:p w14:paraId="6FA4F44D">
            <w:pPr>
              <w:rPr>
                <w:rFonts w:ascii="Arial"/>
                <w:sz w:val="21"/>
                <w:highlight w:val="none"/>
              </w:rPr>
            </w:pPr>
          </w:p>
        </w:tc>
        <w:tc>
          <w:tcPr>
            <w:tcW w:w="1348" w:type="dxa"/>
            <w:vAlign w:val="top"/>
          </w:tcPr>
          <w:p w14:paraId="49D99D71">
            <w:pPr>
              <w:rPr>
                <w:rFonts w:ascii="Arial"/>
                <w:sz w:val="21"/>
                <w:highlight w:val="none"/>
              </w:rPr>
            </w:pPr>
          </w:p>
        </w:tc>
        <w:tc>
          <w:tcPr>
            <w:tcW w:w="1054" w:type="dxa"/>
            <w:vAlign w:val="top"/>
          </w:tcPr>
          <w:p w14:paraId="0A9C5BA9">
            <w:pPr>
              <w:rPr>
                <w:rFonts w:ascii="Arial"/>
                <w:sz w:val="21"/>
                <w:highlight w:val="none"/>
              </w:rPr>
            </w:pPr>
          </w:p>
        </w:tc>
        <w:tc>
          <w:tcPr>
            <w:tcW w:w="1040" w:type="dxa"/>
            <w:vAlign w:val="top"/>
          </w:tcPr>
          <w:p w14:paraId="5A5D3509">
            <w:pPr>
              <w:rPr>
                <w:rFonts w:ascii="Arial"/>
                <w:sz w:val="21"/>
                <w:highlight w:val="none"/>
              </w:rPr>
            </w:pPr>
          </w:p>
        </w:tc>
        <w:tc>
          <w:tcPr>
            <w:tcW w:w="1006" w:type="dxa"/>
            <w:vAlign w:val="top"/>
          </w:tcPr>
          <w:p w14:paraId="25CC183A">
            <w:pPr>
              <w:rPr>
                <w:rFonts w:ascii="Arial"/>
                <w:sz w:val="21"/>
                <w:highlight w:val="none"/>
              </w:rPr>
            </w:pPr>
          </w:p>
        </w:tc>
      </w:tr>
      <w:tr w14:paraId="057CD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0" w:hRule="atLeast"/>
        </w:trPr>
        <w:tc>
          <w:tcPr>
            <w:tcW w:w="477" w:type="dxa"/>
            <w:vAlign w:val="top"/>
          </w:tcPr>
          <w:p w14:paraId="655015B6">
            <w:pPr>
              <w:rPr>
                <w:rFonts w:ascii="Arial"/>
                <w:sz w:val="21"/>
                <w:highlight w:val="none"/>
              </w:rPr>
            </w:pPr>
          </w:p>
        </w:tc>
        <w:tc>
          <w:tcPr>
            <w:tcW w:w="1327" w:type="dxa"/>
            <w:vAlign w:val="top"/>
          </w:tcPr>
          <w:p w14:paraId="16DF1CAE">
            <w:pPr>
              <w:rPr>
                <w:rFonts w:ascii="Arial"/>
                <w:sz w:val="21"/>
                <w:highlight w:val="none"/>
              </w:rPr>
            </w:pPr>
          </w:p>
        </w:tc>
        <w:tc>
          <w:tcPr>
            <w:tcW w:w="927" w:type="dxa"/>
            <w:vAlign w:val="top"/>
          </w:tcPr>
          <w:p w14:paraId="07B61410">
            <w:pPr>
              <w:rPr>
                <w:rFonts w:ascii="Arial"/>
                <w:sz w:val="21"/>
                <w:highlight w:val="none"/>
              </w:rPr>
            </w:pPr>
          </w:p>
        </w:tc>
        <w:tc>
          <w:tcPr>
            <w:tcW w:w="1296" w:type="dxa"/>
            <w:vAlign w:val="top"/>
          </w:tcPr>
          <w:p w14:paraId="65C89357">
            <w:pPr>
              <w:rPr>
                <w:rFonts w:ascii="Arial"/>
                <w:sz w:val="21"/>
                <w:highlight w:val="none"/>
              </w:rPr>
            </w:pPr>
          </w:p>
        </w:tc>
        <w:tc>
          <w:tcPr>
            <w:tcW w:w="1308" w:type="dxa"/>
            <w:vAlign w:val="top"/>
          </w:tcPr>
          <w:p w14:paraId="37012553">
            <w:pPr>
              <w:rPr>
                <w:rFonts w:ascii="Arial"/>
                <w:sz w:val="21"/>
                <w:highlight w:val="none"/>
              </w:rPr>
            </w:pPr>
          </w:p>
        </w:tc>
        <w:tc>
          <w:tcPr>
            <w:tcW w:w="723" w:type="dxa"/>
            <w:vAlign w:val="top"/>
          </w:tcPr>
          <w:p w14:paraId="1EB0F987">
            <w:pPr>
              <w:rPr>
                <w:rFonts w:ascii="Arial"/>
                <w:sz w:val="21"/>
                <w:highlight w:val="none"/>
              </w:rPr>
            </w:pPr>
          </w:p>
        </w:tc>
        <w:tc>
          <w:tcPr>
            <w:tcW w:w="676" w:type="dxa"/>
            <w:vAlign w:val="top"/>
          </w:tcPr>
          <w:p w14:paraId="409447B8">
            <w:pPr>
              <w:rPr>
                <w:rFonts w:ascii="Arial"/>
                <w:sz w:val="21"/>
                <w:highlight w:val="none"/>
              </w:rPr>
            </w:pPr>
          </w:p>
        </w:tc>
        <w:tc>
          <w:tcPr>
            <w:tcW w:w="1404" w:type="dxa"/>
            <w:vAlign w:val="top"/>
          </w:tcPr>
          <w:p w14:paraId="7182BD8E">
            <w:pPr>
              <w:rPr>
                <w:rFonts w:ascii="Arial"/>
                <w:sz w:val="21"/>
                <w:highlight w:val="none"/>
              </w:rPr>
            </w:pPr>
          </w:p>
        </w:tc>
        <w:tc>
          <w:tcPr>
            <w:tcW w:w="1452" w:type="dxa"/>
            <w:vAlign w:val="top"/>
          </w:tcPr>
          <w:p w14:paraId="64B56D5D">
            <w:pPr>
              <w:rPr>
                <w:rFonts w:ascii="Arial"/>
                <w:sz w:val="21"/>
                <w:highlight w:val="none"/>
              </w:rPr>
            </w:pPr>
          </w:p>
        </w:tc>
        <w:tc>
          <w:tcPr>
            <w:tcW w:w="1348" w:type="dxa"/>
            <w:vAlign w:val="top"/>
          </w:tcPr>
          <w:p w14:paraId="55C69F11">
            <w:pPr>
              <w:rPr>
                <w:rFonts w:ascii="Arial"/>
                <w:sz w:val="21"/>
                <w:highlight w:val="none"/>
              </w:rPr>
            </w:pPr>
          </w:p>
        </w:tc>
        <w:tc>
          <w:tcPr>
            <w:tcW w:w="1054" w:type="dxa"/>
            <w:vAlign w:val="top"/>
          </w:tcPr>
          <w:p w14:paraId="30C0798E">
            <w:pPr>
              <w:rPr>
                <w:rFonts w:ascii="Arial"/>
                <w:sz w:val="21"/>
                <w:highlight w:val="none"/>
              </w:rPr>
            </w:pPr>
          </w:p>
        </w:tc>
        <w:tc>
          <w:tcPr>
            <w:tcW w:w="1040" w:type="dxa"/>
            <w:vAlign w:val="top"/>
          </w:tcPr>
          <w:p w14:paraId="081EC67E">
            <w:pPr>
              <w:rPr>
                <w:rFonts w:ascii="Arial"/>
                <w:sz w:val="21"/>
                <w:highlight w:val="none"/>
              </w:rPr>
            </w:pPr>
          </w:p>
        </w:tc>
        <w:tc>
          <w:tcPr>
            <w:tcW w:w="1006" w:type="dxa"/>
            <w:vAlign w:val="top"/>
          </w:tcPr>
          <w:p w14:paraId="74B1EDAD">
            <w:pPr>
              <w:rPr>
                <w:rFonts w:ascii="Arial"/>
                <w:sz w:val="21"/>
                <w:highlight w:val="none"/>
              </w:rPr>
            </w:pPr>
          </w:p>
        </w:tc>
      </w:tr>
      <w:tr w14:paraId="57E6F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477" w:type="dxa"/>
            <w:vAlign w:val="top"/>
          </w:tcPr>
          <w:p w14:paraId="3A4685DD">
            <w:pPr>
              <w:rPr>
                <w:rFonts w:ascii="Arial"/>
                <w:sz w:val="21"/>
                <w:highlight w:val="none"/>
              </w:rPr>
            </w:pPr>
          </w:p>
        </w:tc>
        <w:tc>
          <w:tcPr>
            <w:tcW w:w="1327" w:type="dxa"/>
            <w:vAlign w:val="top"/>
          </w:tcPr>
          <w:p w14:paraId="02ACE057">
            <w:pPr>
              <w:rPr>
                <w:rFonts w:ascii="Arial"/>
                <w:sz w:val="21"/>
                <w:highlight w:val="none"/>
              </w:rPr>
            </w:pPr>
          </w:p>
        </w:tc>
        <w:tc>
          <w:tcPr>
            <w:tcW w:w="927" w:type="dxa"/>
            <w:vAlign w:val="top"/>
          </w:tcPr>
          <w:p w14:paraId="30BF83D8">
            <w:pPr>
              <w:rPr>
                <w:rFonts w:ascii="Arial"/>
                <w:sz w:val="21"/>
                <w:highlight w:val="none"/>
              </w:rPr>
            </w:pPr>
          </w:p>
        </w:tc>
        <w:tc>
          <w:tcPr>
            <w:tcW w:w="1296" w:type="dxa"/>
            <w:vAlign w:val="top"/>
          </w:tcPr>
          <w:p w14:paraId="56C48255">
            <w:pPr>
              <w:rPr>
                <w:rFonts w:ascii="Arial"/>
                <w:sz w:val="21"/>
                <w:highlight w:val="none"/>
              </w:rPr>
            </w:pPr>
          </w:p>
        </w:tc>
        <w:tc>
          <w:tcPr>
            <w:tcW w:w="1308" w:type="dxa"/>
            <w:vAlign w:val="top"/>
          </w:tcPr>
          <w:p w14:paraId="447C9B4C">
            <w:pPr>
              <w:rPr>
                <w:rFonts w:ascii="Arial"/>
                <w:sz w:val="21"/>
                <w:highlight w:val="none"/>
              </w:rPr>
            </w:pPr>
          </w:p>
        </w:tc>
        <w:tc>
          <w:tcPr>
            <w:tcW w:w="723" w:type="dxa"/>
            <w:vAlign w:val="top"/>
          </w:tcPr>
          <w:p w14:paraId="51467C81">
            <w:pPr>
              <w:rPr>
                <w:rFonts w:ascii="Arial"/>
                <w:sz w:val="21"/>
                <w:highlight w:val="none"/>
              </w:rPr>
            </w:pPr>
          </w:p>
        </w:tc>
        <w:tc>
          <w:tcPr>
            <w:tcW w:w="676" w:type="dxa"/>
            <w:vAlign w:val="top"/>
          </w:tcPr>
          <w:p w14:paraId="048B68A2">
            <w:pPr>
              <w:rPr>
                <w:rFonts w:ascii="Arial"/>
                <w:sz w:val="21"/>
                <w:highlight w:val="none"/>
              </w:rPr>
            </w:pPr>
          </w:p>
        </w:tc>
        <w:tc>
          <w:tcPr>
            <w:tcW w:w="1404" w:type="dxa"/>
            <w:vAlign w:val="top"/>
          </w:tcPr>
          <w:p w14:paraId="028CEFDD">
            <w:pPr>
              <w:rPr>
                <w:rFonts w:ascii="Arial"/>
                <w:sz w:val="21"/>
                <w:highlight w:val="none"/>
              </w:rPr>
            </w:pPr>
          </w:p>
        </w:tc>
        <w:tc>
          <w:tcPr>
            <w:tcW w:w="1452" w:type="dxa"/>
            <w:vAlign w:val="top"/>
          </w:tcPr>
          <w:p w14:paraId="3134EAA6">
            <w:pPr>
              <w:rPr>
                <w:rFonts w:ascii="Arial"/>
                <w:sz w:val="21"/>
                <w:highlight w:val="none"/>
              </w:rPr>
            </w:pPr>
          </w:p>
        </w:tc>
        <w:tc>
          <w:tcPr>
            <w:tcW w:w="1348" w:type="dxa"/>
            <w:vAlign w:val="top"/>
          </w:tcPr>
          <w:p w14:paraId="1D3CE167">
            <w:pPr>
              <w:rPr>
                <w:rFonts w:ascii="Arial"/>
                <w:sz w:val="21"/>
                <w:highlight w:val="none"/>
              </w:rPr>
            </w:pPr>
          </w:p>
        </w:tc>
        <w:tc>
          <w:tcPr>
            <w:tcW w:w="1054" w:type="dxa"/>
            <w:vAlign w:val="top"/>
          </w:tcPr>
          <w:p w14:paraId="426727AB">
            <w:pPr>
              <w:rPr>
                <w:rFonts w:ascii="Arial"/>
                <w:sz w:val="21"/>
                <w:highlight w:val="none"/>
              </w:rPr>
            </w:pPr>
          </w:p>
        </w:tc>
        <w:tc>
          <w:tcPr>
            <w:tcW w:w="1040" w:type="dxa"/>
            <w:vAlign w:val="top"/>
          </w:tcPr>
          <w:p w14:paraId="1509E9A1">
            <w:pPr>
              <w:rPr>
                <w:rFonts w:ascii="Arial"/>
                <w:sz w:val="21"/>
                <w:highlight w:val="none"/>
              </w:rPr>
            </w:pPr>
          </w:p>
        </w:tc>
        <w:tc>
          <w:tcPr>
            <w:tcW w:w="1006" w:type="dxa"/>
            <w:vAlign w:val="top"/>
          </w:tcPr>
          <w:p w14:paraId="17570F1B">
            <w:pPr>
              <w:rPr>
                <w:rFonts w:ascii="Arial"/>
                <w:sz w:val="21"/>
                <w:highlight w:val="none"/>
              </w:rPr>
            </w:pPr>
          </w:p>
        </w:tc>
      </w:tr>
      <w:tr w14:paraId="1D1649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14" w:hRule="atLeast"/>
        </w:trPr>
        <w:tc>
          <w:tcPr>
            <w:tcW w:w="477" w:type="dxa"/>
            <w:vAlign w:val="top"/>
          </w:tcPr>
          <w:p w14:paraId="137C88A8">
            <w:pPr>
              <w:rPr>
                <w:rFonts w:ascii="Arial"/>
                <w:sz w:val="21"/>
                <w:highlight w:val="none"/>
              </w:rPr>
            </w:pPr>
          </w:p>
        </w:tc>
        <w:tc>
          <w:tcPr>
            <w:tcW w:w="1327" w:type="dxa"/>
            <w:vAlign w:val="top"/>
          </w:tcPr>
          <w:p w14:paraId="77579D13">
            <w:pPr>
              <w:rPr>
                <w:rFonts w:ascii="Arial"/>
                <w:sz w:val="21"/>
                <w:highlight w:val="none"/>
              </w:rPr>
            </w:pPr>
          </w:p>
        </w:tc>
        <w:tc>
          <w:tcPr>
            <w:tcW w:w="927" w:type="dxa"/>
            <w:vAlign w:val="top"/>
          </w:tcPr>
          <w:p w14:paraId="6E72E41F">
            <w:pPr>
              <w:rPr>
                <w:rFonts w:ascii="Arial"/>
                <w:sz w:val="21"/>
                <w:highlight w:val="none"/>
              </w:rPr>
            </w:pPr>
          </w:p>
        </w:tc>
        <w:tc>
          <w:tcPr>
            <w:tcW w:w="1296" w:type="dxa"/>
            <w:vAlign w:val="top"/>
          </w:tcPr>
          <w:p w14:paraId="6CF1AB56">
            <w:pPr>
              <w:rPr>
                <w:rFonts w:ascii="Arial"/>
                <w:sz w:val="21"/>
                <w:highlight w:val="none"/>
              </w:rPr>
            </w:pPr>
          </w:p>
        </w:tc>
        <w:tc>
          <w:tcPr>
            <w:tcW w:w="1308" w:type="dxa"/>
            <w:vAlign w:val="top"/>
          </w:tcPr>
          <w:p w14:paraId="56CA1C1F">
            <w:pPr>
              <w:rPr>
                <w:rFonts w:ascii="Arial"/>
                <w:sz w:val="21"/>
                <w:highlight w:val="none"/>
              </w:rPr>
            </w:pPr>
          </w:p>
        </w:tc>
        <w:tc>
          <w:tcPr>
            <w:tcW w:w="723" w:type="dxa"/>
            <w:vAlign w:val="top"/>
          </w:tcPr>
          <w:p w14:paraId="756B99B5">
            <w:pPr>
              <w:rPr>
                <w:rFonts w:ascii="Arial"/>
                <w:sz w:val="21"/>
                <w:highlight w:val="none"/>
              </w:rPr>
            </w:pPr>
          </w:p>
        </w:tc>
        <w:tc>
          <w:tcPr>
            <w:tcW w:w="676" w:type="dxa"/>
            <w:vAlign w:val="top"/>
          </w:tcPr>
          <w:p w14:paraId="30D16B80">
            <w:pPr>
              <w:rPr>
                <w:rFonts w:ascii="Arial"/>
                <w:sz w:val="21"/>
                <w:highlight w:val="none"/>
              </w:rPr>
            </w:pPr>
          </w:p>
        </w:tc>
        <w:tc>
          <w:tcPr>
            <w:tcW w:w="1404" w:type="dxa"/>
            <w:vAlign w:val="top"/>
          </w:tcPr>
          <w:p w14:paraId="72252D77">
            <w:pPr>
              <w:rPr>
                <w:rFonts w:ascii="Arial"/>
                <w:sz w:val="21"/>
                <w:highlight w:val="none"/>
              </w:rPr>
            </w:pPr>
          </w:p>
        </w:tc>
        <w:tc>
          <w:tcPr>
            <w:tcW w:w="1452" w:type="dxa"/>
            <w:vAlign w:val="top"/>
          </w:tcPr>
          <w:p w14:paraId="768A6DFE">
            <w:pPr>
              <w:rPr>
                <w:rFonts w:ascii="Arial"/>
                <w:sz w:val="21"/>
                <w:highlight w:val="none"/>
              </w:rPr>
            </w:pPr>
          </w:p>
        </w:tc>
        <w:tc>
          <w:tcPr>
            <w:tcW w:w="1348" w:type="dxa"/>
            <w:vAlign w:val="top"/>
          </w:tcPr>
          <w:p w14:paraId="19FAA69B">
            <w:pPr>
              <w:rPr>
                <w:rFonts w:ascii="Arial"/>
                <w:sz w:val="21"/>
                <w:highlight w:val="none"/>
              </w:rPr>
            </w:pPr>
          </w:p>
        </w:tc>
        <w:tc>
          <w:tcPr>
            <w:tcW w:w="1054" w:type="dxa"/>
            <w:vAlign w:val="top"/>
          </w:tcPr>
          <w:p w14:paraId="40A6EFF3">
            <w:pPr>
              <w:rPr>
                <w:rFonts w:ascii="Arial"/>
                <w:sz w:val="21"/>
                <w:highlight w:val="none"/>
              </w:rPr>
            </w:pPr>
          </w:p>
        </w:tc>
        <w:tc>
          <w:tcPr>
            <w:tcW w:w="1040" w:type="dxa"/>
            <w:vAlign w:val="top"/>
          </w:tcPr>
          <w:p w14:paraId="5502ACBF">
            <w:pPr>
              <w:rPr>
                <w:rFonts w:ascii="Arial"/>
                <w:sz w:val="21"/>
                <w:highlight w:val="none"/>
              </w:rPr>
            </w:pPr>
          </w:p>
        </w:tc>
        <w:tc>
          <w:tcPr>
            <w:tcW w:w="1006" w:type="dxa"/>
            <w:vAlign w:val="top"/>
          </w:tcPr>
          <w:p w14:paraId="47C351A2">
            <w:pPr>
              <w:rPr>
                <w:rFonts w:ascii="Arial"/>
                <w:sz w:val="21"/>
                <w:highlight w:val="none"/>
              </w:rPr>
            </w:pPr>
          </w:p>
        </w:tc>
      </w:tr>
    </w:tbl>
    <w:p w14:paraId="00C5EC67">
      <w:pPr>
        <w:spacing w:before="210" w:line="213" w:lineRule="auto"/>
        <w:ind w:left="706"/>
        <w:rPr>
          <w:rFonts w:ascii="FangSong_GB2312" w:hAnsi="FangSong_GB2312" w:eastAsia="FangSong_GB2312" w:cs="FangSong_GB2312"/>
          <w:sz w:val="28"/>
          <w:szCs w:val="28"/>
          <w:highlight w:val="none"/>
        </w:rPr>
      </w:pPr>
      <w:r>
        <w:rPr>
          <w:rFonts w:ascii="FangSong_GB2312" w:hAnsi="FangSong_GB2312" w:eastAsia="FangSong_GB2312" w:cs="FangSong_GB2312"/>
          <w:b/>
          <w:bCs/>
          <w:spacing w:val="-3"/>
          <w:sz w:val="28"/>
          <w:szCs w:val="28"/>
          <w:highlight w:val="none"/>
        </w:rPr>
        <w:t>承诺：我单位对填报内容的真实性负责，并承担相应责任。</w:t>
      </w:r>
    </w:p>
    <w:p w14:paraId="68811920">
      <w:pPr>
        <w:spacing w:line="213" w:lineRule="auto"/>
        <w:rPr>
          <w:rFonts w:ascii="FangSong_GB2312" w:hAnsi="FangSong_GB2312" w:eastAsia="FangSong_GB2312" w:cs="FangSong_GB2312"/>
          <w:sz w:val="28"/>
          <w:szCs w:val="28"/>
          <w:highlight w:val="none"/>
        </w:rPr>
        <w:sectPr>
          <w:footerReference r:id="rId15" w:type="default"/>
          <w:pgSz w:w="16839" w:h="11906"/>
          <w:pgMar w:top="1012" w:right="1397" w:bottom="1716" w:left="1397" w:header="0" w:footer="1404" w:gutter="0"/>
          <w:cols w:space="720" w:num="1"/>
        </w:sectPr>
      </w:pPr>
    </w:p>
    <w:p w14:paraId="6D68B634">
      <w:pPr>
        <w:pStyle w:val="2"/>
        <w:spacing w:line="252" w:lineRule="auto"/>
        <w:rPr>
          <w:highlight w:val="none"/>
        </w:rPr>
      </w:pPr>
    </w:p>
    <w:p w14:paraId="024CE353">
      <w:pPr>
        <w:pStyle w:val="2"/>
        <w:spacing w:line="252" w:lineRule="auto"/>
        <w:rPr>
          <w:highlight w:val="none"/>
        </w:rPr>
      </w:pPr>
    </w:p>
    <w:p w14:paraId="73A0C44B">
      <w:pPr>
        <w:pStyle w:val="2"/>
        <w:spacing w:line="253" w:lineRule="auto"/>
        <w:rPr>
          <w:highlight w:val="none"/>
        </w:rPr>
      </w:pPr>
    </w:p>
    <w:p w14:paraId="2D47B5FF">
      <w:pPr>
        <w:spacing w:before="101" w:line="230" w:lineRule="auto"/>
        <w:ind w:left="91"/>
        <w:rPr>
          <w:rFonts w:hint="eastAsia" w:ascii="Times New Roman" w:hAnsi="Times New Roman" w:eastAsia="黑体" w:cs="Times New Roman"/>
          <w:sz w:val="31"/>
          <w:szCs w:val="31"/>
          <w:highlight w:val="none"/>
          <w:lang w:val="en-US" w:eastAsia="zh-CN"/>
        </w:rPr>
      </w:pPr>
      <w:r>
        <w:rPr>
          <w:rFonts w:ascii="黑体" w:hAnsi="黑体" w:eastAsia="黑体" w:cs="黑体"/>
          <w:spacing w:val="-4"/>
          <w:sz w:val="31"/>
          <w:szCs w:val="31"/>
          <w:highlight w:val="none"/>
        </w:rPr>
        <w:t>附件</w:t>
      </w:r>
      <w:r>
        <w:rPr>
          <w:rFonts w:ascii="黑体" w:hAnsi="黑体" w:eastAsia="黑体" w:cs="黑体"/>
          <w:spacing w:val="-58"/>
          <w:sz w:val="31"/>
          <w:szCs w:val="31"/>
          <w:highlight w:val="none"/>
        </w:rPr>
        <w:t xml:space="preserve"> </w:t>
      </w:r>
      <w:r>
        <w:rPr>
          <w:rFonts w:hint="eastAsia" w:ascii="黑体" w:hAnsi="黑体" w:eastAsia="黑体" w:cs="黑体"/>
          <w:spacing w:val="-58"/>
          <w:sz w:val="31"/>
          <w:szCs w:val="31"/>
          <w:highlight w:val="none"/>
          <w:lang w:val="en-US" w:eastAsia="zh-CN"/>
        </w:rPr>
        <w:t>4</w:t>
      </w:r>
    </w:p>
    <w:p w14:paraId="6DA1EECA">
      <w:pPr>
        <w:spacing w:before="215" w:line="502" w:lineRule="exact"/>
        <w:ind w:left="2769"/>
        <w:outlineLvl w:val="0"/>
        <w:rPr>
          <w:rFonts w:ascii="微软雅黑" w:hAnsi="微软雅黑" w:eastAsia="微软雅黑" w:cs="微软雅黑"/>
          <w:sz w:val="50"/>
          <w:szCs w:val="50"/>
          <w:highlight w:val="none"/>
        </w:rPr>
      </w:pPr>
      <w:r>
        <w:rPr>
          <w:rFonts w:ascii="微软雅黑" w:hAnsi="微软雅黑" w:eastAsia="微软雅黑" w:cs="微软雅黑"/>
          <w:spacing w:val="-12"/>
          <w:w w:val="91"/>
          <w:position w:val="-3"/>
          <w:sz w:val="50"/>
          <w:szCs w:val="50"/>
          <w:highlight w:val="none"/>
        </w:rPr>
        <w:t>枣庄市医疗保险协议定点医疗机构评估标准</w:t>
      </w:r>
    </w:p>
    <w:p w14:paraId="04E5594F">
      <w:pPr>
        <w:pStyle w:val="2"/>
        <w:spacing w:line="298" w:lineRule="auto"/>
        <w:rPr>
          <w:highlight w:val="none"/>
        </w:rPr>
      </w:pPr>
    </w:p>
    <w:p w14:paraId="6BEFD217">
      <w:pPr>
        <w:spacing w:before="91" w:line="222" w:lineRule="auto"/>
        <w:ind w:left="85"/>
        <w:rPr>
          <w:rFonts w:ascii="黑体" w:hAnsi="黑体" w:eastAsia="黑体" w:cs="黑体"/>
          <w:sz w:val="28"/>
          <w:szCs w:val="28"/>
          <w:highlight w:val="none"/>
        </w:rPr>
      </w:pPr>
      <w:r>
        <w:rPr>
          <w:rFonts w:ascii="黑体" w:hAnsi="黑体" w:eastAsia="黑体" w:cs="黑体"/>
          <w:spacing w:val="-2"/>
          <w:sz w:val="28"/>
          <w:szCs w:val="28"/>
          <w:highlight w:val="none"/>
        </w:rPr>
        <w:t>医疗机构名称：</w:t>
      </w:r>
      <w:r>
        <w:rPr>
          <w:rFonts w:ascii="黑体" w:hAnsi="黑体" w:eastAsia="黑体" w:cs="黑体"/>
          <w:spacing w:val="1"/>
          <w:sz w:val="28"/>
          <w:szCs w:val="28"/>
          <w:highlight w:val="none"/>
        </w:rPr>
        <w:t xml:space="preserve">                   </w:t>
      </w:r>
      <w:r>
        <w:rPr>
          <w:rFonts w:ascii="黑体" w:hAnsi="黑体" w:eastAsia="黑体" w:cs="黑体"/>
          <w:sz w:val="28"/>
          <w:szCs w:val="28"/>
          <w:highlight w:val="none"/>
        </w:rPr>
        <w:t xml:space="preserve">                                       </w:t>
      </w:r>
      <w:r>
        <w:rPr>
          <w:rFonts w:ascii="黑体" w:hAnsi="黑体" w:eastAsia="黑体" w:cs="黑体"/>
          <w:spacing w:val="-2"/>
          <w:sz w:val="28"/>
          <w:szCs w:val="28"/>
          <w:highlight w:val="none"/>
        </w:rPr>
        <w:t>评估日期：    年   月</w:t>
      </w:r>
      <w:r>
        <w:rPr>
          <w:rFonts w:ascii="黑体" w:hAnsi="黑体" w:eastAsia="黑体" w:cs="黑体"/>
          <w:spacing w:val="18"/>
          <w:sz w:val="28"/>
          <w:szCs w:val="28"/>
          <w:highlight w:val="none"/>
        </w:rPr>
        <w:t xml:space="preserve">   </w:t>
      </w:r>
      <w:r>
        <w:rPr>
          <w:rFonts w:ascii="黑体" w:hAnsi="黑体" w:eastAsia="黑体" w:cs="黑体"/>
          <w:spacing w:val="-2"/>
          <w:sz w:val="28"/>
          <w:szCs w:val="28"/>
          <w:highlight w:val="none"/>
        </w:rPr>
        <w:t>日</w:t>
      </w:r>
    </w:p>
    <w:p w14:paraId="4B7F39C8">
      <w:pPr>
        <w:spacing w:line="114" w:lineRule="exact"/>
        <w:rPr>
          <w:highlight w:val="none"/>
        </w:rPr>
      </w:pPr>
    </w:p>
    <w:tbl>
      <w:tblPr>
        <w:tblStyle w:val="9"/>
        <w:tblW w:w="13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6"/>
        <w:gridCol w:w="1811"/>
        <w:gridCol w:w="9054"/>
        <w:gridCol w:w="1513"/>
      </w:tblGrid>
      <w:tr w14:paraId="5C9759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1" w:hRule="atLeast"/>
        </w:trPr>
        <w:tc>
          <w:tcPr>
            <w:tcW w:w="1516" w:type="dxa"/>
            <w:vAlign w:val="top"/>
          </w:tcPr>
          <w:p w14:paraId="0C5013E2">
            <w:pPr>
              <w:spacing w:before="44" w:line="222" w:lineRule="auto"/>
              <w:ind w:left="206"/>
              <w:rPr>
                <w:rFonts w:ascii="黑体" w:hAnsi="黑体" w:eastAsia="黑体" w:cs="黑体"/>
                <w:sz w:val="28"/>
                <w:szCs w:val="28"/>
                <w:highlight w:val="none"/>
              </w:rPr>
            </w:pPr>
            <w:r>
              <w:rPr>
                <w:rFonts w:ascii="黑体" w:hAnsi="黑体" w:eastAsia="黑体" w:cs="黑体"/>
                <w:spacing w:val="-3"/>
                <w:sz w:val="28"/>
                <w:szCs w:val="28"/>
                <w:highlight w:val="none"/>
              </w:rPr>
              <w:t>指标类别</w:t>
            </w:r>
          </w:p>
        </w:tc>
        <w:tc>
          <w:tcPr>
            <w:tcW w:w="1811" w:type="dxa"/>
            <w:vAlign w:val="top"/>
          </w:tcPr>
          <w:p w14:paraId="15BABA14">
            <w:pPr>
              <w:spacing w:before="44" w:line="222" w:lineRule="auto"/>
              <w:ind w:left="350"/>
              <w:rPr>
                <w:rFonts w:ascii="黑体" w:hAnsi="黑体" w:eastAsia="黑体" w:cs="黑体"/>
                <w:sz w:val="28"/>
                <w:szCs w:val="28"/>
                <w:highlight w:val="none"/>
              </w:rPr>
            </w:pPr>
            <w:r>
              <w:rPr>
                <w:rFonts w:ascii="黑体" w:hAnsi="黑体" w:eastAsia="黑体" w:cs="黑体"/>
                <w:spacing w:val="-3"/>
                <w:sz w:val="28"/>
                <w:szCs w:val="28"/>
                <w:highlight w:val="none"/>
              </w:rPr>
              <w:t>评估项目</w:t>
            </w:r>
          </w:p>
        </w:tc>
        <w:tc>
          <w:tcPr>
            <w:tcW w:w="9054" w:type="dxa"/>
            <w:vAlign w:val="top"/>
          </w:tcPr>
          <w:p w14:paraId="2633F4D9">
            <w:pPr>
              <w:spacing w:before="44" w:line="222" w:lineRule="auto"/>
              <w:ind w:left="3973"/>
              <w:rPr>
                <w:rFonts w:ascii="黑体" w:hAnsi="黑体" w:eastAsia="黑体" w:cs="黑体"/>
                <w:sz w:val="28"/>
                <w:szCs w:val="28"/>
                <w:highlight w:val="none"/>
              </w:rPr>
            </w:pPr>
            <w:r>
              <w:rPr>
                <w:rFonts w:ascii="黑体" w:hAnsi="黑体" w:eastAsia="黑体" w:cs="黑体"/>
                <w:spacing w:val="-2"/>
                <w:sz w:val="28"/>
                <w:szCs w:val="28"/>
                <w:highlight w:val="none"/>
              </w:rPr>
              <w:t>评估标准</w:t>
            </w:r>
          </w:p>
        </w:tc>
        <w:tc>
          <w:tcPr>
            <w:tcW w:w="1513" w:type="dxa"/>
            <w:vAlign w:val="top"/>
          </w:tcPr>
          <w:p w14:paraId="7B02D69D">
            <w:pPr>
              <w:spacing w:before="44" w:line="222" w:lineRule="auto"/>
              <w:ind w:left="204"/>
              <w:rPr>
                <w:rFonts w:ascii="黑体" w:hAnsi="黑体" w:eastAsia="黑体" w:cs="黑体"/>
                <w:sz w:val="28"/>
                <w:szCs w:val="28"/>
                <w:highlight w:val="none"/>
              </w:rPr>
            </w:pPr>
            <w:r>
              <w:rPr>
                <w:rFonts w:ascii="黑体" w:hAnsi="黑体" w:eastAsia="黑体" w:cs="黑体"/>
                <w:spacing w:val="-3"/>
                <w:sz w:val="28"/>
                <w:szCs w:val="28"/>
                <w:highlight w:val="none"/>
              </w:rPr>
              <w:t>评估情况</w:t>
            </w:r>
          </w:p>
        </w:tc>
      </w:tr>
      <w:tr w14:paraId="41E9A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34" w:hRule="atLeast"/>
        </w:trPr>
        <w:tc>
          <w:tcPr>
            <w:tcW w:w="1516" w:type="dxa"/>
            <w:vMerge w:val="restart"/>
            <w:tcBorders>
              <w:bottom w:val="nil"/>
            </w:tcBorders>
            <w:vAlign w:val="top"/>
          </w:tcPr>
          <w:p w14:paraId="4939C219">
            <w:pPr>
              <w:spacing w:line="248" w:lineRule="auto"/>
              <w:rPr>
                <w:rFonts w:ascii="Arial"/>
                <w:sz w:val="21"/>
                <w:highlight w:val="none"/>
              </w:rPr>
            </w:pPr>
          </w:p>
          <w:p w14:paraId="622A3EC4">
            <w:pPr>
              <w:spacing w:line="249" w:lineRule="auto"/>
              <w:rPr>
                <w:rFonts w:ascii="Arial"/>
                <w:sz w:val="21"/>
                <w:highlight w:val="none"/>
              </w:rPr>
            </w:pPr>
          </w:p>
          <w:p w14:paraId="35B85EDA">
            <w:pPr>
              <w:spacing w:line="249" w:lineRule="auto"/>
              <w:rPr>
                <w:rFonts w:ascii="Arial"/>
                <w:sz w:val="21"/>
                <w:highlight w:val="none"/>
              </w:rPr>
            </w:pPr>
          </w:p>
          <w:p w14:paraId="5B20F6AE">
            <w:pPr>
              <w:spacing w:line="249" w:lineRule="auto"/>
              <w:rPr>
                <w:rFonts w:ascii="Arial"/>
                <w:sz w:val="21"/>
                <w:highlight w:val="none"/>
              </w:rPr>
            </w:pPr>
          </w:p>
          <w:p w14:paraId="7FACF613">
            <w:pPr>
              <w:spacing w:line="249" w:lineRule="auto"/>
              <w:rPr>
                <w:rFonts w:ascii="Arial"/>
                <w:sz w:val="21"/>
                <w:highlight w:val="none"/>
              </w:rPr>
            </w:pPr>
          </w:p>
          <w:p w14:paraId="153B569F">
            <w:pPr>
              <w:spacing w:line="249" w:lineRule="auto"/>
              <w:rPr>
                <w:rFonts w:ascii="Arial"/>
                <w:sz w:val="21"/>
                <w:highlight w:val="none"/>
              </w:rPr>
            </w:pPr>
          </w:p>
          <w:p w14:paraId="40BB2640">
            <w:pPr>
              <w:spacing w:line="249" w:lineRule="auto"/>
              <w:rPr>
                <w:rFonts w:ascii="Arial"/>
                <w:sz w:val="21"/>
                <w:highlight w:val="none"/>
              </w:rPr>
            </w:pPr>
          </w:p>
          <w:p w14:paraId="15426DE3">
            <w:pPr>
              <w:spacing w:line="249" w:lineRule="auto"/>
              <w:rPr>
                <w:rFonts w:ascii="Arial"/>
                <w:sz w:val="21"/>
                <w:highlight w:val="none"/>
              </w:rPr>
            </w:pPr>
          </w:p>
          <w:p w14:paraId="5D4C6B04">
            <w:pPr>
              <w:spacing w:line="249" w:lineRule="auto"/>
              <w:rPr>
                <w:rFonts w:ascii="Arial"/>
                <w:sz w:val="21"/>
                <w:highlight w:val="none"/>
              </w:rPr>
            </w:pPr>
          </w:p>
          <w:p w14:paraId="7A2DF252">
            <w:pPr>
              <w:spacing w:line="249" w:lineRule="auto"/>
              <w:rPr>
                <w:rFonts w:ascii="Arial"/>
                <w:sz w:val="21"/>
                <w:highlight w:val="none"/>
              </w:rPr>
            </w:pPr>
          </w:p>
          <w:p w14:paraId="29AB3D67">
            <w:pPr>
              <w:spacing w:line="249" w:lineRule="auto"/>
              <w:rPr>
                <w:rFonts w:ascii="Arial"/>
                <w:sz w:val="21"/>
                <w:highlight w:val="none"/>
              </w:rPr>
            </w:pPr>
          </w:p>
          <w:p w14:paraId="37119A52">
            <w:pPr>
              <w:spacing w:before="71" w:line="214" w:lineRule="auto"/>
              <w:ind w:left="318"/>
              <w:rPr>
                <w:rFonts w:ascii="FangSong_GB2312" w:hAnsi="FangSong_GB2312" w:eastAsia="FangSong_GB2312" w:cs="FangSong_GB2312"/>
                <w:sz w:val="22"/>
                <w:szCs w:val="22"/>
                <w:highlight w:val="none"/>
              </w:rPr>
            </w:pPr>
            <w:r>
              <w:rPr>
                <w:rFonts w:ascii="FangSong_GB2312" w:hAnsi="FangSong_GB2312" w:eastAsia="FangSong_GB2312" w:cs="FangSong_GB2312"/>
                <w:b/>
                <w:bCs/>
                <w:spacing w:val="-3"/>
                <w:sz w:val="22"/>
                <w:szCs w:val="22"/>
                <w:highlight w:val="none"/>
              </w:rPr>
              <w:t>基本条件</w:t>
            </w:r>
          </w:p>
        </w:tc>
        <w:tc>
          <w:tcPr>
            <w:tcW w:w="1811" w:type="dxa"/>
            <w:vAlign w:val="top"/>
          </w:tcPr>
          <w:p w14:paraId="0FD39924">
            <w:pPr>
              <w:spacing w:line="296" w:lineRule="auto"/>
              <w:rPr>
                <w:rFonts w:ascii="Arial"/>
                <w:sz w:val="21"/>
                <w:highlight w:val="none"/>
              </w:rPr>
            </w:pPr>
          </w:p>
          <w:p w14:paraId="64D08E57">
            <w:pPr>
              <w:spacing w:line="296" w:lineRule="auto"/>
              <w:rPr>
                <w:rFonts w:ascii="Arial"/>
                <w:sz w:val="21"/>
                <w:highlight w:val="none"/>
              </w:rPr>
            </w:pPr>
          </w:p>
          <w:p w14:paraId="6B8F294D">
            <w:pPr>
              <w:spacing w:before="72" w:line="217" w:lineRule="auto"/>
              <w:ind w:left="476"/>
              <w:rPr>
                <w:rFonts w:ascii="FangSong_GB2312" w:hAnsi="FangSong_GB2312" w:eastAsia="FangSong_GB2312" w:cs="FangSong_GB2312"/>
                <w:sz w:val="22"/>
                <w:szCs w:val="22"/>
                <w:highlight w:val="none"/>
              </w:rPr>
            </w:pPr>
            <w:r>
              <w:rPr>
                <w:rFonts w:ascii="FangSong_GB2312" w:hAnsi="FangSong_GB2312" w:eastAsia="FangSong_GB2312" w:cs="FangSong_GB2312"/>
                <w:spacing w:val="-4"/>
                <w:sz w:val="22"/>
                <w:szCs w:val="22"/>
                <w:highlight w:val="none"/>
              </w:rPr>
              <w:t>证照情况</w:t>
            </w:r>
          </w:p>
        </w:tc>
        <w:tc>
          <w:tcPr>
            <w:tcW w:w="9054" w:type="dxa"/>
            <w:vAlign w:val="top"/>
          </w:tcPr>
          <w:p w14:paraId="255EDCE4">
            <w:pPr>
              <w:spacing w:before="70" w:line="244" w:lineRule="auto"/>
              <w:ind w:left="124" w:right="112" w:hanging="8"/>
              <w:jc w:val="both"/>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医疗机构执业许可证》、中医诊所备案证、医疗机构设置批复文件、大型医疗仪器设备清单及配置许可证、经营场所的房产证明或租赁协议等证照材料齐全，申请材料与实际情况一致，按规定完成校验。证照不齐全的、主营业务不属基本医保支付范围的暂不纳入。重点核查证照是否真实有效；类型、资质等是否符合申请条件；经营场所产权证明或租赁合同等有</w:t>
            </w:r>
            <w:r>
              <w:rPr>
                <w:rFonts w:ascii="FangSong_GB2312" w:hAnsi="FangSong_GB2312" w:eastAsia="FangSong_GB2312" w:cs="FangSong_GB2312"/>
                <w:spacing w:val="-1"/>
                <w:sz w:val="22"/>
                <w:szCs w:val="22"/>
                <w:highlight w:val="none"/>
              </w:rPr>
              <w:t>关材料是否与注册地址一致，是否固定、独立。</w:t>
            </w:r>
          </w:p>
        </w:tc>
        <w:tc>
          <w:tcPr>
            <w:tcW w:w="1513" w:type="dxa"/>
            <w:vAlign w:val="top"/>
          </w:tcPr>
          <w:p w14:paraId="1F284021">
            <w:pPr>
              <w:rPr>
                <w:rFonts w:ascii="Arial"/>
                <w:sz w:val="21"/>
                <w:highlight w:val="none"/>
              </w:rPr>
            </w:pPr>
          </w:p>
        </w:tc>
      </w:tr>
      <w:tr w14:paraId="298F5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1516" w:type="dxa"/>
            <w:vMerge w:val="continue"/>
            <w:tcBorders>
              <w:top w:val="nil"/>
              <w:bottom w:val="nil"/>
            </w:tcBorders>
            <w:vAlign w:val="top"/>
          </w:tcPr>
          <w:p w14:paraId="1D5D5893">
            <w:pPr>
              <w:rPr>
                <w:rFonts w:ascii="Arial"/>
                <w:sz w:val="21"/>
                <w:highlight w:val="none"/>
              </w:rPr>
            </w:pPr>
          </w:p>
        </w:tc>
        <w:tc>
          <w:tcPr>
            <w:tcW w:w="1811" w:type="dxa"/>
            <w:vAlign w:val="top"/>
          </w:tcPr>
          <w:p w14:paraId="4B9A3F9D">
            <w:pPr>
              <w:spacing w:line="444" w:lineRule="auto"/>
              <w:rPr>
                <w:rFonts w:ascii="Arial"/>
                <w:sz w:val="21"/>
                <w:highlight w:val="none"/>
              </w:rPr>
            </w:pPr>
          </w:p>
          <w:p w14:paraId="1FFFA222">
            <w:pPr>
              <w:spacing w:before="72" w:line="216" w:lineRule="auto"/>
              <w:ind w:left="29"/>
              <w:rPr>
                <w:rFonts w:ascii="FangSong_GB2312" w:hAnsi="FangSong_GB2312" w:eastAsia="FangSong_GB2312" w:cs="FangSong_GB2312"/>
                <w:sz w:val="22"/>
                <w:szCs w:val="22"/>
                <w:highlight w:val="none"/>
              </w:rPr>
            </w:pPr>
            <w:r>
              <w:rPr>
                <w:rFonts w:ascii="FangSong_GB2312" w:hAnsi="FangSong_GB2312" w:eastAsia="FangSong_GB2312" w:cs="FangSong_GB2312"/>
                <w:spacing w:val="-1"/>
                <w:sz w:val="22"/>
                <w:szCs w:val="22"/>
                <w:highlight w:val="none"/>
              </w:rPr>
              <w:t>周边现有定点情况</w:t>
            </w:r>
          </w:p>
        </w:tc>
        <w:tc>
          <w:tcPr>
            <w:tcW w:w="9054" w:type="dxa"/>
            <w:vAlign w:val="top"/>
          </w:tcPr>
          <w:p w14:paraId="6E66E9FD">
            <w:pPr>
              <w:spacing w:before="65" w:line="243" w:lineRule="auto"/>
              <w:ind w:left="134" w:right="114" w:hanging="9"/>
              <w:jc w:val="both"/>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评估医疗机构经营场所周边医保定点配置情况，是否符合我市资源配置</w:t>
            </w:r>
            <w:r>
              <w:rPr>
                <w:rFonts w:ascii="FangSong_GB2312" w:hAnsi="FangSong_GB2312" w:eastAsia="FangSong_GB2312" w:cs="FangSong_GB2312"/>
                <w:spacing w:val="-1"/>
                <w:sz w:val="22"/>
                <w:szCs w:val="22"/>
                <w:highlight w:val="none"/>
              </w:rPr>
              <w:t>规划要求。步行距离</w:t>
            </w:r>
            <w:r>
              <w:rPr>
                <w:rFonts w:ascii="Times New Roman" w:hAnsi="Times New Roman" w:eastAsia="Times New Roman" w:cs="Times New Roman"/>
                <w:spacing w:val="-1"/>
                <w:sz w:val="22"/>
                <w:szCs w:val="22"/>
                <w:highlight w:val="none"/>
              </w:rPr>
              <w:t xml:space="preserve">15 </w:t>
            </w:r>
            <w:r>
              <w:rPr>
                <w:rFonts w:ascii="FangSong_GB2312" w:hAnsi="FangSong_GB2312" w:eastAsia="FangSong_GB2312" w:cs="FangSong_GB2312"/>
                <w:spacing w:val="-1"/>
                <w:sz w:val="22"/>
                <w:szCs w:val="22"/>
                <w:highlight w:val="none"/>
              </w:rPr>
              <w:t>分钟范围内未有同级同类别定点医疗机构。符合要求的</w:t>
            </w:r>
            <w:r>
              <w:rPr>
                <w:rFonts w:ascii="FangSong_GB2312" w:hAnsi="FangSong_GB2312" w:eastAsia="FangSong_GB2312" w:cs="FangSong_GB2312"/>
                <w:spacing w:val="-2"/>
                <w:sz w:val="22"/>
                <w:szCs w:val="22"/>
                <w:highlight w:val="none"/>
              </w:rPr>
              <w:t>为合格，不符合的为不合格。其中</w:t>
            </w:r>
            <w:r>
              <w:rPr>
                <w:rFonts w:ascii="FangSong_GB2312" w:hAnsi="FangSong_GB2312" w:eastAsia="FangSong_GB2312" w:cs="FangSong_GB2312"/>
                <w:sz w:val="22"/>
                <w:szCs w:val="22"/>
                <w:highlight w:val="none"/>
              </w:rPr>
              <w:t>市政府重点项目、高校或职业院校内设医疗机构以及一体化管理村卫生室不受此项限制</w:t>
            </w:r>
            <w:r>
              <w:rPr>
                <w:rFonts w:ascii="FangSong_GB2312" w:hAnsi="FangSong_GB2312" w:eastAsia="FangSong_GB2312" w:cs="FangSong_GB2312"/>
                <w:spacing w:val="-1"/>
                <w:sz w:val="22"/>
                <w:szCs w:val="22"/>
                <w:highlight w:val="none"/>
              </w:rPr>
              <w:t>；仅</w:t>
            </w:r>
            <w:r>
              <w:rPr>
                <w:rFonts w:ascii="FangSong_GB2312" w:hAnsi="FangSong_GB2312" w:eastAsia="FangSong_GB2312" w:cs="FangSong_GB2312"/>
                <w:spacing w:val="-3"/>
                <w:sz w:val="22"/>
                <w:szCs w:val="22"/>
                <w:highlight w:val="none"/>
              </w:rPr>
              <w:t>申请个账定点的不受</w:t>
            </w:r>
            <w:r>
              <w:rPr>
                <w:rFonts w:ascii="FangSong_GB2312" w:hAnsi="FangSong_GB2312" w:eastAsia="FangSong_GB2312" w:cs="FangSong_GB2312"/>
                <w:spacing w:val="-16"/>
                <w:sz w:val="22"/>
                <w:szCs w:val="22"/>
                <w:highlight w:val="none"/>
              </w:rPr>
              <w:t xml:space="preserve"> </w:t>
            </w:r>
            <w:r>
              <w:rPr>
                <w:rFonts w:ascii="Times New Roman" w:hAnsi="Times New Roman" w:eastAsia="Times New Roman" w:cs="Times New Roman"/>
                <w:spacing w:val="-3"/>
                <w:sz w:val="22"/>
                <w:szCs w:val="22"/>
                <w:highlight w:val="none"/>
              </w:rPr>
              <w:t xml:space="preserve">15 </w:t>
            </w:r>
            <w:r>
              <w:rPr>
                <w:rFonts w:ascii="FangSong_GB2312" w:hAnsi="FangSong_GB2312" w:eastAsia="FangSong_GB2312" w:cs="FangSong_GB2312"/>
                <w:spacing w:val="-3"/>
                <w:sz w:val="22"/>
                <w:szCs w:val="22"/>
                <w:highlight w:val="none"/>
              </w:rPr>
              <w:t>分钟限制要求。</w:t>
            </w:r>
          </w:p>
        </w:tc>
        <w:tc>
          <w:tcPr>
            <w:tcW w:w="1513" w:type="dxa"/>
            <w:vAlign w:val="top"/>
          </w:tcPr>
          <w:p w14:paraId="2B2F0DA7">
            <w:pPr>
              <w:rPr>
                <w:rFonts w:ascii="Arial"/>
                <w:sz w:val="21"/>
                <w:highlight w:val="none"/>
              </w:rPr>
            </w:pPr>
          </w:p>
        </w:tc>
      </w:tr>
      <w:tr w14:paraId="580A22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73" w:hRule="atLeast"/>
        </w:trPr>
        <w:tc>
          <w:tcPr>
            <w:tcW w:w="1516" w:type="dxa"/>
            <w:vMerge w:val="continue"/>
            <w:tcBorders>
              <w:top w:val="nil"/>
            </w:tcBorders>
            <w:vAlign w:val="top"/>
          </w:tcPr>
          <w:p w14:paraId="752CA315">
            <w:pPr>
              <w:rPr>
                <w:rFonts w:ascii="Arial"/>
                <w:sz w:val="21"/>
                <w:highlight w:val="none"/>
              </w:rPr>
            </w:pPr>
          </w:p>
        </w:tc>
        <w:tc>
          <w:tcPr>
            <w:tcW w:w="1811" w:type="dxa"/>
            <w:vAlign w:val="top"/>
          </w:tcPr>
          <w:p w14:paraId="41464F25">
            <w:pPr>
              <w:spacing w:line="272" w:lineRule="auto"/>
              <w:rPr>
                <w:rFonts w:ascii="Arial"/>
                <w:sz w:val="21"/>
                <w:highlight w:val="none"/>
              </w:rPr>
            </w:pPr>
          </w:p>
          <w:p w14:paraId="17FB138D">
            <w:pPr>
              <w:spacing w:line="272" w:lineRule="auto"/>
              <w:rPr>
                <w:rFonts w:ascii="Arial"/>
                <w:sz w:val="21"/>
                <w:highlight w:val="none"/>
              </w:rPr>
            </w:pPr>
          </w:p>
          <w:p w14:paraId="73E6636A">
            <w:pPr>
              <w:spacing w:line="272" w:lineRule="auto"/>
              <w:rPr>
                <w:rFonts w:ascii="Arial"/>
                <w:sz w:val="21"/>
                <w:highlight w:val="none"/>
              </w:rPr>
            </w:pPr>
          </w:p>
          <w:p w14:paraId="5A40E971">
            <w:pPr>
              <w:spacing w:line="272" w:lineRule="auto"/>
              <w:rPr>
                <w:rFonts w:ascii="Arial"/>
                <w:sz w:val="21"/>
                <w:highlight w:val="none"/>
              </w:rPr>
            </w:pPr>
          </w:p>
          <w:p w14:paraId="2886486C">
            <w:pPr>
              <w:spacing w:line="272" w:lineRule="auto"/>
              <w:rPr>
                <w:rFonts w:ascii="Arial"/>
                <w:sz w:val="21"/>
                <w:highlight w:val="none"/>
              </w:rPr>
            </w:pPr>
          </w:p>
          <w:p w14:paraId="1482AD60">
            <w:pPr>
              <w:spacing w:before="71" w:line="215" w:lineRule="auto"/>
              <w:ind w:left="249"/>
              <w:rPr>
                <w:rFonts w:ascii="FangSong_GB2312" w:hAnsi="FangSong_GB2312" w:eastAsia="FangSong_GB2312" w:cs="FangSong_GB2312"/>
                <w:sz w:val="22"/>
                <w:szCs w:val="22"/>
                <w:highlight w:val="none"/>
              </w:rPr>
            </w:pPr>
            <w:r>
              <w:rPr>
                <w:rFonts w:ascii="FangSong_GB2312" w:hAnsi="FangSong_GB2312" w:eastAsia="FangSong_GB2312" w:cs="FangSong_GB2312"/>
                <w:spacing w:val="-1"/>
                <w:sz w:val="22"/>
                <w:szCs w:val="22"/>
                <w:highlight w:val="none"/>
              </w:rPr>
              <w:t>机构基本标准</w:t>
            </w:r>
          </w:p>
        </w:tc>
        <w:tc>
          <w:tcPr>
            <w:tcW w:w="9054" w:type="dxa"/>
            <w:vAlign w:val="top"/>
          </w:tcPr>
          <w:p w14:paraId="16FDB445">
            <w:pPr>
              <w:spacing w:before="171" w:line="233" w:lineRule="auto"/>
              <w:ind w:left="123" w:right="62" w:firstLine="2"/>
              <w:jc w:val="both"/>
              <w:rPr>
                <w:rFonts w:ascii="FangSong_GB2312" w:hAnsi="FangSong_GB2312" w:eastAsia="FangSong_GB2312" w:cs="FangSong_GB2312"/>
                <w:sz w:val="22"/>
                <w:szCs w:val="22"/>
                <w:highlight w:val="none"/>
              </w:rPr>
            </w:pPr>
            <w:r>
              <w:rPr>
                <w:rFonts w:ascii="FangSong_GB2312" w:hAnsi="FangSong_GB2312" w:eastAsia="FangSong_GB2312" w:cs="FangSong_GB2312"/>
                <w:spacing w:val="-4"/>
                <w:sz w:val="22"/>
                <w:szCs w:val="22"/>
                <w:highlight w:val="none"/>
              </w:rPr>
              <w:t>按照卫健行政部门核准的诊疗科目执业，科室、设备及服务设施等符合卫生部门规定的标准；</w:t>
            </w:r>
            <w:r>
              <w:rPr>
                <w:rFonts w:ascii="FangSong_GB2312" w:hAnsi="FangSong_GB2312" w:eastAsia="FangSong_GB2312" w:cs="FangSong_GB2312"/>
                <w:sz w:val="22"/>
                <w:szCs w:val="22"/>
                <w:highlight w:val="none"/>
              </w:rPr>
              <w:t>卫生技术人员配备符合与机构类别级别相符的床位配比要求；医护注册人数、执业类别等符合与机构类别级别相符的配备要求。完全符合要求的为合格，不符合的视为不合格。核查工作人员花名册及劳动合同、参保缴费证明等材料，是否按规定与其所有工作人员签订劳动合同，缴纳社会保险；其中医师、护士、药学和医技等专业技术人员以及专（兼）职医保管理人员应签订劳动合同、连续足额缴纳社会保险</w:t>
            </w:r>
            <w:r>
              <w:rPr>
                <w:rFonts w:ascii="FangSong_GB2312" w:hAnsi="FangSong_GB2312" w:eastAsia="FangSong_GB2312" w:cs="FangSong_GB2312"/>
                <w:spacing w:val="-46"/>
                <w:sz w:val="22"/>
                <w:szCs w:val="22"/>
                <w:highlight w:val="none"/>
              </w:rPr>
              <w:t xml:space="preserve"> </w:t>
            </w:r>
            <w:r>
              <w:rPr>
                <w:rFonts w:ascii="Times New Roman" w:hAnsi="Times New Roman" w:eastAsia="Times New Roman" w:cs="Times New Roman"/>
                <w:sz w:val="22"/>
                <w:szCs w:val="22"/>
                <w:highlight w:val="none"/>
              </w:rPr>
              <w:t xml:space="preserve">3 </w:t>
            </w:r>
            <w:r>
              <w:rPr>
                <w:rFonts w:ascii="FangSong_GB2312" w:hAnsi="FangSong_GB2312" w:eastAsia="FangSong_GB2312" w:cs="FangSong_GB2312"/>
                <w:sz w:val="22"/>
                <w:szCs w:val="22"/>
                <w:highlight w:val="none"/>
              </w:rPr>
              <w:t>个月以上，返聘退休人员、多点执业人员应提供劳务合同及不少于</w:t>
            </w:r>
            <w:r>
              <w:rPr>
                <w:rFonts w:ascii="FangSong_GB2312" w:hAnsi="FangSong_GB2312" w:eastAsia="FangSong_GB2312" w:cs="FangSong_GB2312"/>
                <w:spacing w:val="-46"/>
                <w:sz w:val="22"/>
                <w:szCs w:val="22"/>
                <w:highlight w:val="none"/>
              </w:rPr>
              <w:t xml:space="preserve"> </w:t>
            </w:r>
            <w:r>
              <w:rPr>
                <w:rFonts w:ascii="Times New Roman" w:hAnsi="Times New Roman" w:eastAsia="Times New Roman" w:cs="Times New Roman"/>
                <w:sz w:val="22"/>
                <w:szCs w:val="22"/>
                <w:highlight w:val="none"/>
              </w:rPr>
              <w:t xml:space="preserve">3 </w:t>
            </w:r>
            <w:r>
              <w:rPr>
                <w:rFonts w:ascii="FangSong_GB2312" w:hAnsi="FangSong_GB2312" w:eastAsia="FangSong_GB2312" w:cs="FangSong_GB2312"/>
                <w:sz w:val="22"/>
                <w:szCs w:val="22"/>
                <w:highlight w:val="none"/>
              </w:rPr>
              <w:t>个月的工资流水；核查医师、护士、药学及医技等专业技术人员相关证书、执业信息和医师第一注册地信息；开展检查检</w:t>
            </w:r>
            <w:r>
              <w:rPr>
                <w:rFonts w:ascii="FangSong_GB2312" w:hAnsi="FangSong_GB2312" w:eastAsia="FangSong_GB2312" w:cs="FangSong_GB2312"/>
                <w:spacing w:val="-1"/>
                <w:sz w:val="22"/>
                <w:szCs w:val="22"/>
                <w:highlight w:val="none"/>
              </w:rPr>
              <w:t>验服务的至少有</w:t>
            </w:r>
            <w:r>
              <w:rPr>
                <w:rFonts w:ascii="FangSong_GB2312" w:hAnsi="FangSong_GB2312" w:eastAsia="FangSong_GB2312" w:cs="FangSong_GB2312"/>
                <w:spacing w:val="-29"/>
                <w:sz w:val="22"/>
                <w:szCs w:val="22"/>
                <w:highlight w:val="none"/>
              </w:rPr>
              <w:t xml:space="preserve"> </w:t>
            </w:r>
            <w:r>
              <w:rPr>
                <w:rFonts w:ascii="Times New Roman" w:hAnsi="Times New Roman" w:eastAsia="Times New Roman" w:cs="Times New Roman"/>
                <w:spacing w:val="-1"/>
                <w:sz w:val="22"/>
                <w:szCs w:val="22"/>
                <w:highlight w:val="none"/>
              </w:rPr>
              <w:t xml:space="preserve">1 </w:t>
            </w:r>
            <w:r>
              <w:rPr>
                <w:rFonts w:ascii="FangSong_GB2312" w:hAnsi="FangSong_GB2312" w:eastAsia="FangSong_GB2312" w:cs="FangSong_GB2312"/>
                <w:spacing w:val="-1"/>
                <w:sz w:val="22"/>
                <w:szCs w:val="22"/>
                <w:highlight w:val="none"/>
              </w:rPr>
              <w:t>名固定的具有相应</w:t>
            </w:r>
            <w:r>
              <w:rPr>
                <w:rFonts w:ascii="FangSong_GB2312" w:hAnsi="FangSong_GB2312" w:eastAsia="FangSong_GB2312" w:cs="FangSong_GB2312"/>
                <w:sz w:val="22"/>
                <w:szCs w:val="22"/>
                <w:highlight w:val="none"/>
              </w:rPr>
              <w:t>资质的医技人员；核查医务人员是否按照执业许可范围提供医疗服务且正常在岗。核查实际科室设置、床位数及医疗设备是否符合执业许可范围要</w:t>
            </w:r>
            <w:r>
              <w:rPr>
                <w:rFonts w:ascii="FangSong_GB2312" w:hAnsi="FangSong_GB2312" w:eastAsia="FangSong_GB2312" w:cs="FangSong_GB2312"/>
                <w:spacing w:val="-1"/>
                <w:sz w:val="22"/>
                <w:szCs w:val="22"/>
                <w:highlight w:val="none"/>
              </w:rPr>
              <w:t>求，并正常运营。</w:t>
            </w:r>
          </w:p>
        </w:tc>
        <w:tc>
          <w:tcPr>
            <w:tcW w:w="1513" w:type="dxa"/>
            <w:vAlign w:val="top"/>
          </w:tcPr>
          <w:p w14:paraId="1CC1531B">
            <w:pPr>
              <w:rPr>
                <w:rFonts w:ascii="Arial"/>
                <w:sz w:val="21"/>
                <w:highlight w:val="none"/>
              </w:rPr>
            </w:pPr>
          </w:p>
        </w:tc>
      </w:tr>
    </w:tbl>
    <w:p w14:paraId="3A9D5474">
      <w:pPr>
        <w:pStyle w:val="2"/>
        <w:rPr>
          <w:highlight w:val="none"/>
        </w:rPr>
      </w:pPr>
    </w:p>
    <w:p w14:paraId="191020D6">
      <w:pPr>
        <w:rPr>
          <w:highlight w:val="none"/>
        </w:rPr>
        <w:sectPr>
          <w:footerReference r:id="rId16" w:type="default"/>
          <w:pgSz w:w="16839" w:h="11906"/>
          <w:pgMar w:top="1012" w:right="1469" w:bottom="1318" w:left="1469" w:header="0" w:footer="1006" w:gutter="0"/>
          <w:cols w:space="720" w:num="1"/>
        </w:sectPr>
      </w:pPr>
    </w:p>
    <w:p w14:paraId="1C65C9F8">
      <w:pPr>
        <w:spacing w:before="103"/>
        <w:rPr>
          <w:highlight w:val="none"/>
        </w:rPr>
      </w:pPr>
    </w:p>
    <w:p w14:paraId="7531F4DD">
      <w:pPr>
        <w:spacing w:before="103"/>
        <w:rPr>
          <w:highlight w:val="none"/>
        </w:rPr>
      </w:pPr>
    </w:p>
    <w:tbl>
      <w:tblPr>
        <w:tblStyle w:val="9"/>
        <w:tblW w:w="13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6"/>
        <w:gridCol w:w="1811"/>
        <w:gridCol w:w="9054"/>
        <w:gridCol w:w="1513"/>
      </w:tblGrid>
      <w:tr w14:paraId="2A37A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1516" w:type="dxa"/>
            <w:vAlign w:val="top"/>
          </w:tcPr>
          <w:p w14:paraId="028985F8">
            <w:pPr>
              <w:spacing w:before="44" w:line="222" w:lineRule="auto"/>
              <w:ind w:left="206"/>
              <w:rPr>
                <w:rFonts w:ascii="黑体" w:hAnsi="黑体" w:eastAsia="黑体" w:cs="黑体"/>
                <w:sz w:val="28"/>
                <w:szCs w:val="28"/>
                <w:highlight w:val="none"/>
              </w:rPr>
            </w:pPr>
            <w:r>
              <w:rPr>
                <w:rFonts w:ascii="黑体" w:hAnsi="黑体" w:eastAsia="黑体" w:cs="黑体"/>
                <w:spacing w:val="-3"/>
                <w:sz w:val="28"/>
                <w:szCs w:val="28"/>
                <w:highlight w:val="none"/>
              </w:rPr>
              <w:t>指标类别</w:t>
            </w:r>
          </w:p>
        </w:tc>
        <w:tc>
          <w:tcPr>
            <w:tcW w:w="1811" w:type="dxa"/>
            <w:vAlign w:val="top"/>
          </w:tcPr>
          <w:p w14:paraId="171D5F99">
            <w:pPr>
              <w:spacing w:before="45" w:line="222" w:lineRule="auto"/>
              <w:ind w:left="350"/>
              <w:rPr>
                <w:rFonts w:ascii="黑体" w:hAnsi="黑体" w:eastAsia="黑体" w:cs="黑体"/>
                <w:sz w:val="28"/>
                <w:szCs w:val="28"/>
                <w:highlight w:val="none"/>
              </w:rPr>
            </w:pPr>
            <w:r>
              <w:rPr>
                <w:rFonts w:ascii="黑体" w:hAnsi="黑体" w:eastAsia="黑体" w:cs="黑体"/>
                <w:spacing w:val="-3"/>
                <w:sz w:val="28"/>
                <w:szCs w:val="28"/>
                <w:highlight w:val="none"/>
              </w:rPr>
              <w:t>评估项目</w:t>
            </w:r>
          </w:p>
        </w:tc>
        <w:tc>
          <w:tcPr>
            <w:tcW w:w="9054" w:type="dxa"/>
            <w:vAlign w:val="top"/>
          </w:tcPr>
          <w:p w14:paraId="6C96FCFC">
            <w:pPr>
              <w:spacing w:before="45" w:line="222" w:lineRule="auto"/>
              <w:ind w:left="3973"/>
              <w:rPr>
                <w:rFonts w:ascii="黑体" w:hAnsi="黑体" w:eastAsia="黑体" w:cs="黑体"/>
                <w:sz w:val="28"/>
                <w:szCs w:val="28"/>
                <w:highlight w:val="none"/>
              </w:rPr>
            </w:pPr>
            <w:r>
              <w:rPr>
                <w:rFonts w:ascii="黑体" w:hAnsi="黑体" w:eastAsia="黑体" w:cs="黑体"/>
                <w:spacing w:val="-2"/>
                <w:sz w:val="28"/>
                <w:szCs w:val="28"/>
                <w:highlight w:val="none"/>
              </w:rPr>
              <w:t>评估标准</w:t>
            </w:r>
          </w:p>
        </w:tc>
        <w:tc>
          <w:tcPr>
            <w:tcW w:w="1513" w:type="dxa"/>
            <w:vAlign w:val="top"/>
          </w:tcPr>
          <w:p w14:paraId="7DC13D50">
            <w:pPr>
              <w:spacing w:before="45" w:line="222" w:lineRule="auto"/>
              <w:ind w:left="204"/>
              <w:rPr>
                <w:rFonts w:ascii="黑体" w:hAnsi="黑体" w:eastAsia="黑体" w:cs="黑体"/>
                <w:sz w:val="28"/>
                <w:szCs w:val="28"/>
                <w:highlight w:val="none"/>
              </w:rPr>
            </w:pPr>
            <w:r>
              <w:rPr>
                <w:rFonts w:ascii="黑体" w:hAnsi="黑体" w:eastAsia="黑体" w:cs="黑体"/>
                <w:spacing w:val="-3"/>
                <w:sz w:val="28"/>
                <w:szCs w:val="28"/>
                <w:highlight w:val="none"/>
              </w:rPr>
              <w:t>评估情况</w:t>
            </w:r>
          </w:p>
        </w:tc>
      </w:tr>
      <w:tr w14:paraId="1FA42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1516" w:type="dxa"/>
            <w:vMerge w:val="restart"/>
            <w:tcBorders>
              <w:bottom w:val="nil"/>
            </w:tcBorders>
            <w:vAlign w:val="top"/>
          </w:tcPr>
          <w:p w14:paraId="6832F318">
            <w:pPr>
              <w:rPr>
                <w:rFonts w:ascii="Arial"/>
                <w:sz w:val="21"/>
                <w:highlight w:val="none"/>
              </w:rPr>
            </w:pPr>
          </w:p>
        </w:tc>
        <w:tc>
          <w:tcPr>
            <w:tcW w:w="1811" w:type="dxa"/>
            <w:vAlign w:val="top"/>
          </w:tcPr>
          <w:p w14:paraId="6442F55E">
            <w:pPr>
              <w:spacing w:line="442" w:lineRule="auto"/>
              <w:rPr>
                <w:rFonts w:ascii="Arial"/>
                <w:sz w:val="21"/>
                <w:highlight w:val="none"/>
              </w:rPr>
            </w:pPr>
          </w:p>
          <w:p w14:paraId="1623B438">
            <w:pPr>
              <w:spacing w:before="72" w:line="216" w:lineRule="auto"/>
              <w:ind w:left="258"/>
              <w:rPr>
                <w:rFonts w:ascii="FangSong_GB2312" w:hAnsi="FangSong_GB2312" w:eastAsia="FangSong_GB2312" w:cs="FangSong_GB2312"/>
                <w:sz w:val="22"/>
                <w:szCs w:val="22"/>
                <w:highlight w:val="none"/>
              </w:rPr>
            </w:pPr>
            <w:r>
              <w:rPr>
                <w:rFonts w:ascii="FangSong_GB2312" w:hAnsi="FangSong_GB2312" w:eastAsia="FangSong_GB2312" w:cs="FangSong_GB2312"/>
                <w:spacing w:val="-3"/>
                <w:sz w:val="22"/>
                <w:szCs w:val="22"/>
                <w:highlight w:val="none"/>
              </w:rPr>
              <w:t>正式运营时间</w:t>
            </w:r>
          </w:p>
        </w:tc>
        <w:tc>
          <w:tcPr>
            <w:tcW w:w="9054" w:type="dxa"/>
            <w:vAlign w:val="top"/>
          </w:tcPr>
          <w:p w14:paraId="25D305E3">
            <w:pPr>
              <w:spacing w:before="32" w:line="250" w:lineRule="auto"/>
              <w:ind w:left="124" w:right="114" w:firstLine="7"/>
              <w:rPr>
                <w:rFonts w:ascii="FangSong_GB2312" w:hAnsi="FangSong_GB2312" w:eastAsia="FangSong_GB2312" w:cs="FangSong_GB2312"/>
                <w:sz w:val="22"/>
                <w:szCs w:val="22"/>
                <w:highlight w:val="none"/>
              </w:rPr>
            </w:pPr>
            <w:r>
              <w:rPr>
                <w:rFonts w:ascii="FangSong_GB2312" w:hAnsi="FangSong_GB2312" w:eastAsia="FangSong_GB2312" w:cs="FangSong_GB2312"/>
                <w:spacing w:val="1"/>
                <w:sz w:val="22"/>
                <w:szCs w:val="22"/>
                <w:highlight w:val="none"/>
              </w:rPr>
              <w:t>无对外出租、承包科室，正式运营满</w:t>
            </w:r>
            <w:r>
              <w:rPr>
                <w:rFonts w:ascii="Times New Roman" w:hAnsi="Times New Roman" w:eastAsia="Times New Roman" w:cs="Times New Roman"/>
                <w:spacing w:val="1"/>
                <w:sz w:val="22"/>
                <w:szCs w:val="22"/>
                <w:highlight w:val="none"/>
              </w:rPr>
              <w:t xml:space="preserve">3 </w:t>
            </w:r>
            <w:r>
              <w:rPr>
                <w:rFonts w:ascii="FangSong_GB2312" w:hAnsi="FangSong_GB2312" w:eastAsia="FangSong_GB2312" w:cs="FangSong_GB2312"/>
                <w:spacing w:val="1"/>
                <w:sz w:val="22"/>
                <w:szCs w:val="22"/>
                <w:highlight w:val="none"/>
              </w:rPr>
              <w:t>个月（含）以上为合格；不足</w:t>
            </w:r>
            <w:r>
              <w:rPr>
                <w:rFonts w:ascii="FangSong_GB2312" w:hAnsi="FangSong_GB2312" w:eastAsia="FangSong_GB2312" w:cs="FangSong_GB2312"/>
                <w:spacing w:val="-41"/>
                <w:sz w:val="22"/>
                <w:szCs w:val="22"/>
                <w:highlight w:val="none"/>
              </w:rPr>
              <w:t xml:space="preserve"> </w:t>
            </w:r>
            <w:r>
              <w:rPr>
                <w:rFonts w:ascii="Times New Roman" w:hAnsi="Times New Roman" w:eastAsia="Times New Roman" w:cs="Times New Roman"/>
                <w:spacing w:val="1"/>
                <w:sz w:val="22"/>
                <w:szCs w:val="22"/>
                <w:highlight w:val="none"/>
              </w:rPr>
              <w:t xml:space="preserve">3 </w:t>
            </w:r>
            <w:r>
              <w:rPr>
                <w:rFonts w:ascii="FangSong_GB2312" w:hAnsi="FangSong_GB2312" w:eastAsia="FangSong_GB2312" w:cs="FangSong_GB2312"/>
                <w:spacing w:val="1"/>
                <w:sz w:val="22"/>
                <w:szCs w:val="22"/>
                <w:highlight w:val="none"/>
              </w:rPr>
              <w:t>个月的，暂不纳入。</w:t>
            </w:r>
            <w:r>
              <w:rPr>
                <w:rFonts w:ascii="FangSong_GB2312" w:hAnsi="FangSong_GB2312" w:eastAsia="FangSong_GB2312" w:cs="FangSong_GB2312"/>
                <w:sz w:val="22"/>
                <w:szCs w:val="22"/>
                <w:highlight w:val="none"/>
              </w:rPr>
              <w:t>核查正式运营时间是否达到三个月，以最后取得的证照日期为准，通过查阅处方、病历等医</w:t>
            </w:r>
            <w:r>
              <w:rPr>
                <w:rFonts w:ascii="FangSong_GB2312" w:hAnsi="FangSong_GB2312" w:eastAsia="FangSong_GB2312" w:cs="FangSong_GB2312"/>
                <w:spacing w:val="2"/>
                <w:sz w:val="22"/>
                <w:szCs w:val="22"/>
                <w:highlight w:val="none"/>
              </w:rPr>
              <w:t>疗文书，发票及进出货凭证等，证实正式运营至少</w:t>
            </w:r>
            <w:r>
              <w:rPr>
                <w:rFonts w:ascii="Times New Roman" w:hAnsi="Times New Roman" w:eastAsia="Times New Roman" w:cs="Times New Roman"/>
                <w:spacing w:val="2"/>
                <w:sz w:val="22"/>
                <w:szCs w:val="22"/>
                <w:highlight w:val="none"/>
              </w:rPr>
              <w:t>3</w:t>
            </w:r>
            <w:r>
              <w:rPr>
                <w:rFonts w:ascii="Times New Roman" w:hAnsi="Times New Roman" w:eastAsia="Times New Roman" w:cs="Times New Roman"/>
                <w:spacing w:val="1"/>
                <w:sz w:val="22"/>
                <w:szCs w:val="22"/>
                <w:highlight w:val="none"/>
              </w:rPr>
              <w:t xml:space="preserve"> </w:t>
            </w:r>
            <w:r>
              <w:rPr>
                <w:rFonts w:ascii="FangSong_GB2312" w:hAnsi="FangSong_GB2312" w:eastAsia="FangSong_GB2312" w:cs="FangSong_GB2312"/>
                <w:spacing w:val="1"/>
                <w:sz w:val="22"/>
                <w:szCs w:val="22"/>
                <w:highlight w:val="none"/>
              </w:rPr>
              <w:t>个月。核查是否存在对外出租、承包的</w:t>
            </w:r>
            <w:r>
              <w:rPr>
                <w:rFonts w:ascii="FangSong_GB2312" w:hAnsi="FangSong_GB2312" w:eastAsia="FangSong_GB2312" w:cs="FangSong_GB2312"/>
                <w:spacing w:val="-1"/>
                <w:sz w:val="22"/>
                <w:szCs w:val="22"/>
                <w:highlight w:val="none"/>
              </w:rPr>
              <w:t>科室等情况，存在此类情形的，暂不纳入。</w:t>
            </w:r>
          </w:p>
        </w:tc>
        <w:tc>
          <w:tcPr>
            <w:tcW w:w="1513" w:type="dxa"/>
            <w:vAlign w:val="top"/>
          </w:tcPr>
          <w:p w14:paraId="710030EC">
            <w:pPr>
              <w:rPr>
                <w:rFonts w:ascii="Arial"/>
                <w:sz w:val="21"/>
                <w:highlight w:val="none"/>
              </w:rPr>
            </w:pPr>
          </w:p>
        </w:tc>
      </w:tr>
      <w:tr w14:paraId="7772D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516" w:type="dxa"/>
            <w:vMerge w:val="continue"/>
            <w:tcBorders>
              <w:top w:val="nil"/>
              <w:bottom w:val="nil"/>
            </w:tcBorders>
            <w:vAlign w:val="top"/>
          </w:tcPr>
          <w:p w14:paraId="0F022D6A">
            <w:pPr>
              <w:rPr>
                <w:rFonts w:ascii="Arial"/>
                <w:sz w:val="21"/>
                <w:highlight w:val="none"/>
              </w:rPr>
            </w:pPr>
          </w:p>
        </w:tc>
        <w:tc>
          <w:tcPr>
            <w:tcW w:w="1811" w:type="dxa"/>
            <w:vAlign w:val="top"/>
          </w:tcPr>
          <w:p w14:paraId="648030BA">
            <w:pPr>
              <w:spacing w:line="294" w:lineRule="auto"/>
              <w:rPr>
                <w:rFonts w:ascii="Arial"/>
                <w:sz w:val="21"/>
                <w:highlight w:val="none"/>
              </w:rPr>
            </w:pPr>
          </w:p>
          <w:p w14:paraId="047DA19D">
            <w:pPr>
              <w:spacing w:before="72" w:line="214" w:lineRule="auto"/>
              <w:ind w:left="495"/>
              <w:rPr>
                <w:rFonts w:ascii="FangSong_GB2312" w:hAnsi="FangSong_GB2312" w:eastAsia="FangSong_GB2312" w:cs="FangSong_GB2312"/>
                <w:sz w:val="22"/>
                <w:szCs w:val="22"/>
                <w:highlight w:val="none"/>
              </w:rPr>
            </w:pPr>
            <w:r>
              <w:rPr>
                <w:rFonts w:ascii="FangSong_GB2312" w:hAnsi="FangSong_GB2312" w:eastAsia="FangSong_GB2312" w:cs="FangSong_GB2312"/>
                <w:spacing w:val="-9"/>
                <w:sz w:val="22"/>
                <w:szCs w:val="22"/>
                <w:highlight w:val="none"/>
              </w:rPr>
              <w:t>医保管理</w:t>
            </w:r>
          </w:p>
        </w:tc>
        <w:tc>
          <w:tcPr>
            <w:tcW w:w="9054" w:type="dxa"/>
            <w:vAlign w:val="top"/>
          </w:tcPr>
          <w:p w14:paraId="5917F6BD">
            <w:pPr>
              <w:spacing w:before="66"/>
              <w:ind w:left="130" w:right="114" w:firstLine="4"/>
              <w:jc w:val="both"/>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主要负责人负责医保工作，配备专（兼）职医保管理人员（需签订劳</w:t>
            </w:r>
            <w:r>
              <w:rPr>
                <w:rFonts w:ascii="FangSong_GB2312" w:hAnsi="FangSong_GB2312" w:eastAsia="FangSong_GB2312" w:cs="FangSong_GB2312"/>
                <w:spacing w:val="-1"/>
                <w:sz w:val="22"/>
                <w:szCs w:val="22"/>
                <w:highlight w:val="none"/>
              </w:rPr>
              <w:t>动合同</w:t>
            </w:r>
            <w:r>
              <w:rPr>
                <w:rFonts w:ascii="FangSong_GB2312" w:hAnsi="FangSong_GB2312" w:eastAsia="FangSong_GB2312" w:cs="FangSong_GB2312"/>
                <w:spacing w:val="3"/>
                <w:sz w:val="22"/>
                <w:szCs w:val="22"/>
                <w:highlight w:val="none"/>
              </w:rPr>
              <w:t>），</w:t>
            </w:r>
            <w:r>
              <w:rPr>
                <w:rFonts w:ascii="FangSong_GB2312" w:hAnsi="FangSong_GB2312" w:eastAsia="FangSong_GB2312" w:cs="FangSong_GB2312"/>
                <w:spacing w:val="-1"/>
                <w:sz w:val="22"/>
                <w:szCs w:val="22"/>
                <w:highlight w:val="none"/>
              </w:rPr>
              <w:t>严格规范落</w:t>
            </w:r>
            <w:r>
              <w:rPr>
                <w:rFonts w:ascii="FangSong_GB2312" w:hAnsi="FangSong_GB2312" w:eastAsia="FangSong_GB2312" w:cs="FangSong_GB2312"/>
                <w:spacing w:val="1"/>
                <w:sz w:val="22"/>
                <w:szCs w:val="22"/>
                <w:highlight w:val="none"/>
              </w:rPr>
              <w:t>实医保制度并开展实际工作；</w:t>
            </w:r>
            <w:r>
              <w:rPr>
                <w:rFonts w:ascii="Times New Roman" w:hAnsi="Times New Roman" w:eastAsia="Times New Roman" w:cs="Times New Roman"/>
                <w:spacing w:val="1"/>
                <w:sz w:val="22"/>
                <w:szCs w:val="22"/>
                <w:highlight w:val="none"/>
              </w:rPr>
              <w:t>100</w:t>
            </w:r>
            <w:r>
              <w:rPr>
                <w:rFonts w:ascii="Times New Roman" w:hAnsi="Times New Roman" w:eastAsia="Times New Roman" w:cs="Times New Roman"/>
                <w:spacing w:val="22"/>
                <w:w w:val="101"/>
                <w:sz w:val="22"/>
                <w:szCs w:val="22"/>
                <w:highlight w:val="none"/>
              </w:rPr>
              <w:t xml:space="preserve"> </w:t>
            </w:r>
            <w:r>
              <w:rPr>
                <w:rFonts w:ascii="FangSong_GB2312" w:hAnsi="FangSong_GB2312" w:eastAsia="FangSong_GB2312" w:cs="FangSong_GB2312"/>
                <w:spacing w:val="1"/>
                <w:sz w:val="22"/>
                <w:szCs w:val="22"/>
                <w:highlight w:val="none"/>
              </w:rPr>
              <w:t>张床位以上的医疗机构应设内部医保管理部</w:t>
            </w:r>
            <w:r>
              <w:rPr>
                <w:rFonts w:ascii="FangSong_GB2312" w:hAnsi="FangSong_GB2312" w:eastAsia="FangSong_GB2312" w:cs="FangSong_GB2312"/>
                <w:sz w:val="22"/>
                <w:szCs w:val="22"/>
                <w:highlight w:val="none"/>
              </w:rPr>
              <w:t>门，安排专职</w:t>
            </w:r>
            <w:r>
              <w:rPr>
                <w:rFonts w:ascii="FangSong_GB2312" w:hAnsi="FangSong_GB2312" w:eastAsia="FangSong_GB2312" w:cs="FangSong_GB2312"/>
                <w:spacing w:val="-1"/>
                <w:sz w:val="22"/>
                <w:szCs w:val="22"/>
                <w:highlight w:val="none"/>
              </w:rPr>
              <w:t>工作人员。完全符合要求的视为合格，不符合的视为不合格。</w:t>
            </w:r>
          </w:p>
        </w:tc>
        <w:tc>
          <w:tcPr>
            <w:tcW w:w="1513" w:type="dxa"/>
            <w:vAlign w:val="top"/>
          </w:tcPr>
          <w:p w14:paraId="77032049">
            <w:pPr>
              <w:rPr>
                <w:rFonts w:ascii="Arial"/>
                <w:sz w:val="21"/>
                <w:highlight w:val="none"/>
              </w:rPr>
            </w:pPr>
          </w:p>
        </w:tc>
      </w:tr>
      <w:tr w14:paraId="62538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516" w:type="dxa"/>
            <w:vMerge w:val="continue"/>
            <w:tcBorders>
              <w:top w:val="nil"/>
              <w:bottom w:val="nil"/>
            </w:tcBorders>
            <w:vAlign w:val="top"/>
          </w:tcPr>
          <w:p w14:paraId="5644194F">
            <w:pPr>
              <w:rPr>
                <w:rFonts w:ascii="Arial"/>
                <w:sz w:val="21"/>
                <w:highlight w:val="none"/>
              </w:rPr>
            </w:pPr>
          </w:p>
        </w:tc>
        <w:tc>
          <w:tcPr>
            <w:tcW w:w="1811" w:type="dxa"/>
            <w:vAlign w:val="top"/>
          </w:tcPr>
          <w:p w14:paraId="4E752C14">
            <w:pPr>
              <w:spacing w:before="218" w:line="214" w:lineRule="auto"/>
              <w:ind w:left="462"/>
              <w:rPr>
                <w:rFonts w:ascii="FangSong_GB2312" w:hAnsi="FangSong_GB2312" w:eastAsia="FangSong_GB2312" w:cs="FangSong_GB2312"/>
                <w:sz w:val="22"/>
                <w:szCs w:val="22"/>
                <w:highlight w:val="none"/>
              </w:rPr>
            </w:pPr>
            <w:r>
              <w:rPr>
                <w:rFonts w:ascii="FangSong_GB2312" w:hAnsi="FangSong_GB2312" w:eastAsia="FangSong_GB2312" w:cs="FangSong_GB2312"/>
                <w:spacing w:val="-1"/>
                <w:sz w:val="22"/>
                <w:szCs w:val="22"/>
                <w:highlight w:val="none"/>
              </w:rPr>
              <w:t>信息系统</w:t>
            </w:r>
          </w:p>
        </w:tc>
        <w:tc>
          <w:tcPr>
            <w:tcW w:w="9054" w:type="dxa"/>
            <w:vAlign w:val="top"/>
          </w:tcPr>
          <w:p w14:paraId="276C8A07">
            <w:pPr>
              <w:spacing w:before="69" w:line="233" w:lineRule="auto"/>
              <w:ind w:left="128" w:right="55" w:hanging="3"/>
              <w:rPr>
                <w:rFonts w:ascii="FangSong_GB2312" w:hAnsi="FangSong_GB2312" w:eastAsia="FangSong_GB2312" w:cs="FangSong_GB2312"/>
                <w:sz w:val="22"/>
                <w:szCs w:val="22"/>
                <w:highlight w:val="none"/>
              </w:rPr>
            </w:pPr>
            <w:r>
              <w:rPr>
                <w:rFonts w:ascii="FangSong_GB2312" w:hAnsi="FangSong_GB2312" w:eastAsia="FangSong_GB2312" w:cs="FangSong_GB2312"/>
                <w:spacing w:val="-4"/>
                <w:sz w:val="22"/>
                <w:szCs w:val="22"/>
                <w:highlight w:val="none"/>
              </w:rPr>
              <w:t>确定系统开发商，签订合作协议，具备必要完善的医院信息系统。完全符合要求的视为合格，</w:t>
            </w:r>
            <w:r>
              <w:rPr>
                <w:rFonts w:ascii="FangSong_GB2312" w:hAnsi="FangSong_GB2312" w:eastAsia="FangSong_GB2312" w:cs="FangSong_GB2312"/>
                <w:spacing w:val="-2"/>
                <w:sz w:val="22"/>
                <w:szCs w:val="22"/>
                <w:highlight w:val="none"/>
              </w:rPr>
              <w:t>不符合的视为不合格。</w:t>
            </w:r>
          </w:p>
        </w:tc>
        <w:tc>
          <w:tcPr>
            <w:tcW w:w="1513" w:type="dxa"/>
            <w:vAlign w:val="top"/>
          </w:tcPr>
          <w:p w14:paraId="2F519987">
            <w:pPr>
              <w:rPr>
                <w:rFonts w:ascii="Arial"/>
                <w:sz w:val="21"/>
                <w:highlight w:val="none"/>
              </w:rPr>
            </w:pPr>
          </w:p>
        </w:tc>
      </w:tr>
      <w:tr w14:paraId="773100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516" w:type="dxa"/>
            <w:vMerge w:val="continue"/>
            <w:tcBorders>
              <w:top w:val="nil"/>
              <w:bottom w:val="nil"/>
            </w:tcBorders>
            <w:vAlign w:val="top"/>
          </w:tcPr>
          <w:p w14:paraId="09749CDC">
            <w:pPr>
              <w:rPr>
                <w:rFonts w:ascii="Arial"/>
                <w:sz w:val="21"/>
                <w:highlight w:val="none"/>
              </w:rPr>
            </w:pPr>
          </w:p>
        </w:tc>
        <w:tc>
          <w:tcPr>
            <w:tcW w:w="1811" w:type="dxa"/>
            <w:vAlign w:val="top"/>
          </w:tcPr>
          <w:p w14:paraId="606060C3">
            <w:pPr>
              <w:spacing w:line="293" w:lineRule="auto"/>
              <w:rPr>
                <w:rFonts w:ascii="Arial"/>
                <w:sz w:val="21"/>
                <w:highlight w:val="none"/>
              </w:rPr>
            </w:pPr>
          </w:p>
          <w:p w14:paraId="63BC5B7F">
            <w:pPr>
              <w:spacing w:before="72" w:line="217" w:lineRule="auto"/>
              <w:ind w:left="462"/>
              <w:rPr>
                <w:rFonts w:ascii="FangSong_GB2312" w:hAnsi="FangSong_GB2312" w:eastAsia="FangSong_GB2312" w:cs="FangSong_GB2312"/>
                <w:sz w:val="22"/>
                <w:szCs w:val="22"/>
                <w:highlight w:val="none"/>
              </w:rPr>
            </w:pPr>
            <w:r>
              <w:rPr>
                <w:rFonts w:ascii="FangSong_GB2312" w:hAnsi="FangSong_GB2312" w:eastAsia="FangSong_GB2312" w:cs="FangSong_GB2312"/>
                <w:spacing w:val="-1"/>
                <w:sz w:val="22"/>
                <w:szCs w:val="22"/>
                <w:highlight w:val="none"/>
              </w:rPr>
              <w:t>信用制度</w:t>
            </w:r>
          </w:p>
        </w:tc>
        <w:tc>
          <w:tcPr>
            <w:tcW w:w="9054" w:type="dxa"/>
            <w:vAlign w:val="top"/>
          </w:tcPr>
          <w:p w14:paraId="1C906802">
            <w:pPr>
              <w:spacing w:before="69" w:line="239" w:lineRule="auto"/>
              <w:ind w:left="124" w:right="114" w:hanging="1"/>
              <w:jc w:val="both"/>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机构的法定代表人、主要负责人或实际控制人未被列入失信人名单；原是医保定点被解除协议后符合重新受理相关规定。完全符合要求的视为合格，不符合的视为不合格。重点核查是否存在不予受理定点申请的情况，存在不予受理情</w:t>
            </w:r>
            <w:r>
              <w:rPr>
                <w:rFonts w:ascii="FangSong_GB2312" w:hAnsi="FangSong_GB2312" w:eastAsia="FangSong_GB2312" w:cs="FangSong_GB2312"/>
                <w:spacing w:val="-1"/>
                <w:sz w:val="22"/>
                <w:szCs w:val="22"/>
                <w:highlight w:val="none"/>
              </w:rPr>
              <w:t>形的，暂不纳入。</w:t>
            </w:r>
          </w:p>
        </w:tc>
        <w:tc>
          <w:tcPr>
            <w:tcW w:w="1513" w:type="dxa"/>
            <w:vAlign w:val="top"/>
          </w:tcPr>
          <w:p w14:paraId="3BD90FD7">
            <w:pPr>
              <w:rPr>
                <w:rFonts w:ascii="Arial"/>
                <w:sz w:val="21"/>
                <w:highlight w:val="none"/>
              </w:rPr>
            </w:pPr>
          </w:p>
        </w:tc>
      </w:tr>
      <w:tr w14:paraId="43018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4" w:hRule="atLeast"/>
        </w:trPr>
        <w:tc>
          <w:tcPr>
            <w:tcW w:w="1516" w:type="dxa"/>
            <w:vMerge w:val="continue"/>
            <w:tcBorders>
              <w:top w:val="nil"/>
            </w:tcBorders>
            <w:vAlign w:val="top"/>
          </w:tcPr>
          <w:p w14:paraId="238CC33C">
            <w:pPr>
              <w:rPr>
                <w:rFonts w:ascii="Arial"/>
                <w:sz w:val="21"/>
                <w:highlight w:val="none"/>
              </w:rPr>
            </w:pPr>
          </w:p>
        </w:tc>
        <w:tc>
          <w:tcPr>
            <w:tcW w:w="1811" w:type="dxa"/>
            <w:vAlign w:val="top"/>
          </w:tcPr>
          <w:p w14:paraId="4367BC3D">
            <w:pPr>
              <w:spacing w:line="447" w:lineRule="auto"/>
              <w:rPr>
                <w:rFonts w:ascii="Arial"/>
                <w:sz w:val="21"/>
                <w:highlight w:val="none"/>
              </w:rPr>
            </w:pPr>
          </w:p>
          <w:p w14:paraId="3F2F132B">
            <w:pPr>
              <w:spacing w:before="71" w:line="214" w:lineRule="auto"/>
              <w:ind w:left="470"/>
              <w:rPr>
                <w:rFonts w:ascii="FangSong_GB2312" w:hAnsi="FangSong_GB2312" w:eastAsia="FangSong_GB2312" w:cs="FangSong_GB2312"/>
                <w:sz w:val="22"/>
                <w:szCs w:val="22"/>
                <w:highlight w:val="none"/>
              </w:rPr>
            </w:pPr>
            <w:r>
              <w:rPr>
                <w:rFonts w:ascii="FangSong_GB2312" w:hAnsi="FangSong_GB2312" w:eastAsia="FangSong_GB2312" w:cs="FangSong_GB2312"/>
                <w:spacing w:val="-3"/>
                <w:sz w:val="22"/>
                <w:szCs w:val="22"/>
                <w:highlight w:val="none"/>
              </w:rPr>
              <w:t>管理制度</w:t>
            </w:r>
          </w:p>
        </w:tc>
        <w:tc>
          <w:tcPr>
            <w:tcW w:w="9054" w:type="dxa"/>
            <w:vAlign w:val="top"/>
          </w:tcPr>
          <w:p w14:paraId="05CC48EC">
            <w:pPr>
              <w:spacing w:before="70" w:line="242" w:lineRule="auto"/>
              <w:ind w:left="123" w:right="114"/>
              <w:jc w:val="both"/>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建立符合医保协议管理要求的医保管理制度、财务制度、统计信息管理制度、医疗质量安全核心制度等，内部管理制度能与医保政策对应，且完备；纳入定点后使用医疗保障基金的预测性分析报告科学、合理，有数据支撑，有参考性；同时核查卫生健康部门对医疗机构评审</w:t>
            </w:r>
            <w:r>
              <w:rPr>
                <w:rFonts w:ascii="FangSong_GB2312" w:hAnsi="FangSong_GB2312" w:eastAsia="FangSong_GB2312" w:cs="FangSong_GB2312"/>
                <w:spacing w:val="-1"/>
                <w:sz w:val="22"/>
                <w:szCs w:val="22"/>
                <w:highlight w:val="none"/>
              </w:rPr>
              <w:t>的结果。完全符合要求的视为合格，不符合的视为不合格。</w:t>
            </w:r>
          </w:p>
        </w:tc>
        <w:tc>
          <w:tcPr>
            <w:tcW w:w="1513" w:type="dxa"/>
            <w:vAlign w:val="top"/>
          </w:tcPr>
          <w:p w14:paraId="68757201">
            <w:pPr>
              <w:rPr>
                <w:rFonts w:ascii="Arial"/>
                <w:sz w:val="21"/>
                <w:highlight w:val="none"/>
              </w:rPr>
            </w:pPr>
          </w:p>
        </w:tc>
      </w:tr>
      <w:tr w14:paraId="15939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 w:hRule="atLeast"/>
        </w:trPr>
        <w:tc>
          <w:tcPr>
            <w:tcW w:w="1516" w:type="dxa"/>
            <w:vMerge w:val="restart"/>
            <w:tcBorders>
              <w:bottom w:val="nil"/>
            </w:tcBorders>
            <w:vAlign w:val="top"/>
          </w:tcPr>
          <w:p w14:paraId="1B2ECCA6">
            <w:pPr>
              <w:spacing w:line="269" w:lineRule="auto"/>
              <w:rPr>
                <w:rFonts w:ascii="Arial"/>
                <w:sz w:val="21"/>
                <w:highlight w:val="none"/>
              </w:rPr>
            </w:pPr>
          </w:p>
          <w:p w14:paraId="3EE5D555">
            <w:pPr>
              <w:spacing w:line="269" w:lineRule="auto"/>
              <w:rPr>
                <w:rFonts w:ascii="Arial"/>
                <w:sz w:val="21"/>
                <w:highlight w:val="none"/>
              </w:rPr>
            </w:pPr>
          </w:p>
          <w:p w14:paraId="0E39868C">
            <w:pPr>
              <w:spacing w:line="269" w:lineRule="auto"/>
              <w:rPr>
                <w:rFonts w:ascii="Arial"/>
                <w:sz w:val="21"/>
                <w:highlight w:val="none"/>
              </w:rPr>
            </w:pPr>
          </w:p>
          <w:p w14:paraId="5955DC2C">
            <w:pPr>
              <w:spacing w:line="269" w:lineRule="auto"/>
              <w:rPr>
                <w:rFonts w:ascii="Arial"/>
                <w:sz w:val="21"/>
                <w:highlight w:val="none"/>
              </w:rPr>
            </w:pPr>
          </w:p>
          <w:p w14:paraId="3DAD4B2B">
            <w:pPr>
              <w:spacing w:line="269" w:lineRule="auto"/>
              <w:rPr>
                <w:rFonts w:ascii="Arial"/>
                <w:sz w:val="21"/>
                <w:highlight w:val="none"/>
              </w:rPr>
            </w:pPr>
          </w:p>
          <w:p w14:paraId="00FCC32A">
            <w:pPr>
              <w:spacing w:before="72" w:line="214" w:lineRule="auto"/>
              <w:ind w:left="321"/>
              <w:rPr>
                <w:rFonts w:ascii="FangSong_GB2312" w:hAnsi="FangSong_GB2312" w:eastAsia="FangSong_GB2312" w:cs="FangSong_GB2312"/>
                <w:sz w:val="22"/>
                <w:szCs w:val="22"/>
                <w:highlight w:val="none"/>
              </w:rPr>
            </w:pPr>
            <w:r>
              <w:rPr>
                <w:rFonts w:ascii="FangSong_GB2312" w:hAnsi="FangSong_GB2312" w:eastAsia="FangSong_GB2312" w:cs="FangSong_GB2312"/>
                <w:b/>
                <w:bCs/>
                <w:spacing w:val="-4"/>
                <w:sz w:val="22"/>
                <w:szCs w:val="22"/>
                <w:highlight w:val="none"/>
              </w:rPr>
              <w:t>场所条件</w:t>
            </w:r>
          </w:p>
        </w:tc>
        <w:tc>
          <w:tcPr>
            <w:tcW w:w="1811" w:type="dxa"/>
            <w:vAlign w:val="top"/>
          </w:tcPr>
          <w:p w14:paraId="12A51B44">
            <w:pPr>
              <w:spacing w:before="126" w:line="217" w:lineRule="auto"/>
              <w:ind w:left="474"/>
              <w:rPr>
                <w:rFonts w:ascii="FangSong_GB2312" w:hAnsi="FangSong_GB2312" w:eastAsia="FangSong_GB2312" w:cs="FangSong_GB2312"/>
                <w:sz w:val="22"/>
                <w:szCs w:val="22"/>
                <w:highlight w:val="none"/>
              </w:rPr>
            </w:pPr>
            <w:r>
              <w:rPr>
                <w:rFonts w:ascii="FangSong_GB2312" w:hAnsi="FangSong_GB2312" w:eastAsia="FangSong_GB2312" w:cs="FangSong_GB2312"/>
                <w:spacing w:val="-4"/>
                <w:sz w:val="22"/>
                <w:szCs w:val="22"/>
                <w:highlight w:val="none"/>
              </w:rPr>
              <w:t>经营情况</w:t>
            </w:r>
          </w:p>
          <w:p w14:paraId="65D2B9EC">
            <w:pPr>
              <w:spacing w:before="41" w:line="218" w:lineRule="auto"/>
              <w:ind w:left="490"/>
              <w:rPr>
                <w:rFonts w:ascii="FangSong_GB2312" w:hAnsi="FangSong_GB2312" w:eastAsia="FangSong_GB2312" w:cs="FangSong_GB2312"/>
                <w:sz w:val="22"/>
                <w:szCs w:val="22"/>
                <w:highlight w:val="none"/>
              </w:rPr>
            </w:pPr>
            <w:r>
              <w:rPr>
                <w:rFonts w:ascii="FangSong_GB2312" w:hAnsi="FangSong_GB2312" w:eastAsia="FangSong_GB2312" w:cs="FangSong_GB2312"/>
                <w:spacing w:val="13"/>
                <w:sz w:val="22"/>
                <w:szCs w:val="22"/>
                <w:highlight w:val="none"/>
              </w:rPr>
              <w:t>（</w:t>
            </w:r>
            <w:r>
              <w:rPr>
                <w:rFonts w:ascii="Times New Roman" w:hAnsi="Times New Roman" w:eastAsia="Times New Roman" w:cs="Times New Roman"/>
                <w:spacing w:val="13"/>
                <w:sz w:val="22"/>
                <w:szCs w:val="22"/>
                <w:highlight w:val="none"/>
              </w:rPr>
              <w:t>5</w:t>
            </w:r>
            <w:r>
              <w:rPr>
                <w:rFonts w:ascii="FangSong_GB2312" w:hAnsi="FangSong_GB2312" w:eastAsia="FangSong_GB2312" w:cs="FangSong_GB2312"/>
                <w:spacing w:val="13"/>
                <w:sz w:val="22"/>
                <w:szCs w:val="22"/>
                <w:highlight w:val="none"/>
              </w:rPr>
              <w:t>分）</w:t>
            </w:r>
          </w:p>
        </w:tc>
        <w:tc>
          <w:tcPr>
            <w:tcW w:w="9054" w:type="dxa"/>
            <w:vAlign w:val="top"/>
          </w:tcPr>
          <w:p w14:paraId="29534CF3">
            <w:pPr>
              <w:spacing w:before="127" w:line="214" w:lineRule="auto"/>
              <w:ind w:left="147"/>
              <w:rPr>
                <w:rFonts w:ascii="FangSong_GB2312" w:hAnsi="FangSong_GB2312" w:eastAsia="FangSong_GB2312" w:cs="FangSong_GB2312"/>
                <w:sz w:val="22"/>
                <w:szCs w:val="22"/>
                <w:highlight w:val="none"/>
              </w:rPr>
            </w:pPr>
            <w:r>
              <w:rPr>
                <w:rFonts w:ascii="FangSong_GB2312" w:hAnsi="FangSong_GB2312" w:eastAsia="FangSong_GB2312" w:cs="FangSong_GB2312"/>
                <w:spacing w:val="-1"/>
                <w:sz w:val="22"/>
                <w:szCs w:val="22"/>
                <w:highlight w:val="none"/>
              </w:rPr>
              <w:t>同一法定代表人（主要负责人）在现地址连续经营满一年及以上的，得</w:t>
            </w:r>
            <w:r>
              <w:rPr>
                <w:rFonts w:ascii="FangSong_GB2312" w:hAnsi="FangSong_GB2312" w:eastAsia="FangSong_GB2312" w:cs="FangSong_GB2312"/>
                <w:spacing w:val="-29"/>
                <w:sz w:val="22"/>
                <w:szCs w:val="22"/>
                <w:highlight w:val="none"/>
              </w:rPr>
              <w:t xml:space="preserve"> </w:t>
            </w:r>
            <w:r>
              <w:rPr>
                <w:rFonts w:ascii="Times New Roman" w:hAnsi="Times New Roman" w:eastAsia="Times New Roman" w:cs="Times New Roman"/>
                <w:spacing w:val="-1"/>
                <w:sz w:val="22"/>
                <w:szCs w:val="22"/>
                <w:highlight w:val="none"/>
              </w:rPr>
              <w:t xml:space="preserve">5 </w:t>
            </w:r>
            <w:r>
              <w:rPr>
                <w:rFonts w:ascii="FangSong_GB2312" w:hAnsi="FangSong_GB2312" w:eastAsia="FangSong_GB2312" w:cs="FangSong_GB2312"/>
                <w:spacing w:val="-1"/>
                <w:sz w:val="22"/>
                <w:szCs w:val="22"/>
                <w:highlight w:val="none"/>
              </w:rPr>
              <w:t>分；一年内法定代</w:t>
            </w:r>
          </w:p>
          <w:p w14:paraId="425AC014">
            <w:pPr>
              <w:spacing w:before="11" w:line="290" w:lineRule="exact"/>
              <w:ind w:left="123"/>
              <w:rPr>
                <w:rFonts w:ascii="FangSong_GB2312" w:hAnsi="FangSong_GB2312" w:eastAsia="FangSong_GB2312" w:cs="FangSong_GB2312"/>
                <w:sz w:val="22"/>
                <w:szCs w:val="22"/>
                <w:highlight w:val="none"/>
              </w:rPr>
            </w:pPr>
            <w:r>
              <w:rPr>
                <w:rFonts w:ascii="FangSong_GB2312" w:hAnsi="FangSong_GB2312" w:eastAsia="FangSong_GB2312" w:cs="FangSong_GB2312"/>
                <w:spacing w:val="-1"/>
                <w:position w:val="1"/>
                <w:sz w:val="22"/>
                <w:szCs w:val="22"/>
                <w:highlight w:val="none"/>
              </w:rPr>
              <w:t>表人（主要负责人）有变更，或在现地址经营不满一年的，得</w:t>
            </w:r>
            <w:r>
              <w:rPr>
                <w:rFonts w:ascii="FangSong_GB2312" w:hAnsi="FangSong_GB2312" w:eastAsia="FangSong_GB2312" w:cs="FangSong_GB2312"/>
                <w:spacing w:val="-29"/>
                <w:position w:val="1"/>
                <w:sz w:val="22"/>
                <w:szCs w:val="22"/>
                <w:highlight w:val="none"/>
              </w:rPr>
              <w:t xml:space="preserve"> </w:t>
            </w:r>
            <w:r>
              <w:rPr>
                <w:rFonts w:ascii="Times New Roman" w:hAnsi="Times New Roman" w:eastAsia="Times New Roman" w:cs="Times New Roman"/>
                <w:spacing w:val="-1"/>
                <w:position w:val="1"/>
                <w:sz w:val="22"/>
                <w:szCs w:val="22"/>
                <w:highlight w:val="none"/>
              </w:rPr>
              <w:t xml:space="preserve">1 </w:t>
            </w:r>
            <w:r>
              <w:rPr>
                <w:rFonts w:ascii="FangSong_GB2312" w:hAnsi="FangSong_GB2312" w:eastAsia="FangSong_GB2312" w:cs="FangSong_GB2312"/>
                <w:spacing w:val="-2"/>
                <w:position w:val="1"/>
                <w:sz w:val="22"/>
                <w:szCs w:val="22"/>
                <w:highlight w:val="none"/>
              </w:rPr>
              <w:t>分。</w:t>
            </w:r>
          </w:p>
        </w:tc>
        <w:tc>
          <w:tcPr>
            <w:tcW w:w="1513" w:type="dxa"/>
            <w:vAlign w:val="top"/>
          </w:tcPr>
          <w:p w14:paraId="13D8FAE1">
            <w:pPr>
              <w:rPr>
                <w:rFonts w:ascii="Arial"/>
                <w:sz w:val="21"/>
                <w:highlight w:val="none"/>
              </w:rPr>
            </w:pPr>
          </w:p>
        </w:tc>
      </w:tr>
      <w:tr w14:paraId="3D802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1516" w:type="dxa"/>
            <w:vMerge w:val="continue"/>
            <w:tcBorders>
              <w:top w:val="nil"/>
              <w:bottom w:val="nil"/>
            </w:tcBorders>
            <w:vAlign w:val="top"/>
          </w:tcPr>
          <w:p w14:paraId="060B5315">
            <w:pPr>
              <w:rPr>
                <w:rFonts w:ascii="Arial"/>
                <w:sz w:val="21"/>
                <w:highlight w:val="none"/>
              </w:rPr>
            </w:pPr>
          </w:p>
        </w:tc>
        <w:tc>
          <w:tcPr>
            <w:tcW w:w="1811" w:type="dxa"/>
            <w:vAlign w:val="top"/>
          </w:tcPr>
          <w:p w14:paraId="0B006B6E">
            <w:pPr>
              <w:spacing w:before="275" w:line="217" w:lineRule="auto"/>
              <w:ind w:left="250"/>
              <w:rPr>
                <w:rFonts w:ascii="FangSong_GB2312" w:hAnsi="FangSong_GB2312" w:eastAsia="FangSong_GB2312" w:cs="FangSong_GB2312"/>
                <w:sz w:val="22"/>
                <w:szCs w:val="22"/>
                <w:highlight w:val="none"/>
              </w:rPr>
            </w:pPr>
            <w:r>
              <w:rPr>
                <w:rFonts w:ascii="FangSong_GB2312" w:hAnsi="FangSong_GB2312" w:eastAsia="FangSong_GB2312" w:cs="FangSong_GB2312"/>
                <w:spacing w:val="-1"/>
                <w:sz w:val="22"/>
                <w:szCs w:val="22"/>
                <w:highlight w:val="none"/>
              </w:rPr>
              <w:t>场所设立情况</w:t>
            </w:r>
          </w:p>
          <w:p w14:paraId="682D7819">
            <w:pPr>
              <w:spacing w:before="41" w:line="218" w:lineRule="auto"/>
              <w:ind w:left="490"/>
              <w:rPr>
                <w:rFonts w:ascii="FangSong_GB2312" w:hAnsi="FangSong_GB2312" w:eastAsia="FangSong_GB2312" w:cs="FangSong_GB2312"/>
                <w:sz w:val="22"/>
                <w:szCs w:val="22"/>
                <w:highlight w:val="none"/>
              </w:rPr>
            </w:pPr>
            <w:r>
              <w:rPr>
                <w:rFonts w:ascii="FangSong_GB2312" w:hAnsi="FangSong_GB2312" w:eastAsia="FangSong_GB2312" w:cs="FangSong_GB2312"/>
                <w:spacing w:val="13"/>
                <w:sz w:val="22"/>
                <w:szCs w:val="22"/>
                <w:highlight w:val="none"/>
              </w:rPr>
              <w:t>（</w:t>
            </w:r>
            <w:r>
              <w:rPr>
                <w:rFonts w:ascii="Times New Roman" w:hAnsi="Times New Roman" w:eastAsia="Times New Roman" w:cs="Times New Roman"/>
                <w:spacing w:val="13"/>
                <w:sz w:val="22"/>
                <w:szCs w:val="22"/>
                <w:highlight w:val="none"/>
              </w:rPr>
              <w:t>5</w:t>
            </w:r>
            <w:r>
              <w:rPr>
                <w:rFonts w:ascii="FangSong_GB2312" w:hAnsi="FangSong_GB2312" w:eastAsia="FangSong_GB2312" w:cs="FangSong_GB2312"/>
                <w:spacing w:val="13"/>
                <w:sz w:val="22"/>
                <w:szCs w:val="22"/>
                <w:highlight w:val="none"/>
              </w:rPr>
              <w:t>分）</w:t>
            </w:r>
          </w:p>
        </w:tc>
        <w:tc>
          <w:tcPr>
            <w:tcW w:w="9054" w:type="dxa"/>
            <w:vAlign w:val="top"/>
          </w:tcPr>
          <w:p w14:paraId="49004015">
            <w:pPr>
              <w:spacing w:before="125" w:line="254" w:lineRule="auto"/>
              <w:ind w:left="125" w:right="55" w:hanging="2"/>
              <w:jc w:val="both"/>
              <w:rPr>
                <w:rFonts w:ascii="FangSong_GB2312" w:hAnsi="FangSong_GB2312" w:eastAsia="FangSong_GB2312" w:cs="FangSong_GB2312"/>
                <w:sz w:val="22"/>
                <w:szCs w:val="22"/>
                <w:highlight w:val="none"/>
              </w:rPr>
            </w:pPr>
            <w:r>
              <w:rPr>
                <w:rFonts w:ascii="FangSong_GB2312" w:hAnsi="FangSong_GB2312" w:eastAsia="FangSong_GB2312" w:cs="FangSong_GB2312"/>
                <w:spacing w:val="-4"/>
                <w:sz w:val="22"/>
                <w:szCs w:val="22"/>
                <w:highlight w:val="none"/>
              </w:rPr>
              <w:t>机构独立设置，主体经营场所连续、便民，得</w:t>
            </w:r>
            <w:r>
              <w:rPr>
                <w:rFonts w:ascii="FangSong_GB2312" w:hAnsi="FangSong_GB2312" w:eastAsia="FangSong_GB2312" w:cs="FangSong_GB2312"/>
                <w:spacing w:val="-38"/>
                <w:sz w:val="22"/>
                <w:szCs w:val="22"/>
                <w:highlight w:val="none"/>
              </w:rPr>
              <w:t xml:space="preserve"> </w:t>
            </w:r>
            <w:r>
              <w:rPr>
                <w:rFonts w:ascii="Times New Roman" w:hAnsi="Times New Roman" w:eastAsia="Times New Roman" w:cs="Times New Roman"/>
                <w:spacing w:val="-4"/>
                <w:sz w:val="22"/>
                <w:szCs w:val="22"/>
                <w:highlight w:val="none"/>
              </w:rPr>
              <w:t xml:space="preserve">5 </w:t>
            </w:r>
            <w:r>
              <w:rPr>
                <w:rFonts w:ascii="FangSong_GB2312" w:hAnsi="FangSong_GB2312" w:eastAsia="FangSong_GB2312" w:cs="FangSong_GB2312"/>
                <w:spacing w:val="-4"/>
                <w:sz w:val="22"/>
                <w:szCs w:val="22"/>
                <w:highlight w:val="none"/>
              </w:rPr>
              <w:t>分。有下列情形之一的：机构未独立设置的，</w:t>
            </w:r>
            <w:r>
              <w:rPr>
                <w:rFonts w:ascii="FangSong_GB2312" w:hAnsi="FangSong_GB2312" w:eastAsia="FangSong_GB2312" w:cs="FangSong_GB2312"/>
                <w:sz w:val="22"/>
                <w:szCs w:val="22"/>
                <w:highlight w:val="none"/>
              </w:rPr>
              <w:t>主体经营场所平面隔断或楼层不连续的，经营场所起始楼层位于二层及二层以上的，经营场</w:t>
            </w:r>
            <w:r>
              <w:rPr>
                <w:rFonts w:ascii="FangSong_GB2312" w:hAnsi="FangSong_GB2312" w:eastAsia="FangSong_GB2312" w:cs="FangSong_GB2312"/>
                <w:spacing w:val="-1"/>
                <w:sz w:val="22"/>
                <w:szCs w:val="22"/>
                <w:highlight w:val="none"/>
              </w:rPr>
              <w:t>所无独立进出通道的，得</w:t>
            </w:r>
            <w:r>
              <w:rPr>
                <w:rFonts w:ascii="FangSong_GB2312" w:hAnsi="FangSong_GB2312" w:eastAsia="FangSong_GB2312" w:cs="FangSong_GB2312"/>
                <w:spacing w:val="-50"/>
                <w:sz w:val="22"/>
                <w:szCs w:val="22"/>
                <w:highlight w:val="none"/>
              </w:rPr>
              <w:t xml:space="preserve"> </w:t>
            </w:r>
            <w:r>
              <w:rPr>
                <w:rFonts w:ascii="Times New Roman" w:hAnsi="Times New Roman" w:eastAsia="Times New Roman" w:cs="Times New Roman"/>
                <w:spacing w:val="-1"/>
                <w:sz w:val="22"/>
                <w:szCs w:val="22"/>
                <w:highlight w:val="none"/>
              </w:rPr>
              <w:t xml:space="preserve">0 </w:t>
            </w:r>
            <w:r>
              <w:rPr>
                <w:rFonts w:ascii="FangSong_GB2312" w:hAnsi="FangSong_GB2312" w:eastAsia="FangSong_GB2312" w:cs="FangSong_GB2312"/>
                <w:spacing w:val="-1"/>
                <w:sz w:val="22"/>
                <w:szCs w:val="22"/>
                <w:highlight w:val="none"/>
              </w:rPr>
              <w:t>分。</w:t>
            </w:r>
          </w:p>
        </w:tc>
        <w:tc>
          <w:tcPr>
            <w:tcW w:w="1513" w:type="dxa"/>
            <w:vAlign w:val="top"/>
          </w:tcPr>
          <w:p w14:paraId="728D706E">
            <w:pPr>
              <w:rPr>
                <w:rFonts w:ascii="Arial"/>
                <w:sz w:val="21"/>
                <w:highlight w:val="none"/>
              </w:rPr>
            </w:pPr>
          </w:p>
        </w:tc>
      </w:tr>
      <w:tr w14:paraId="44B50B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 w:hRule="atLeast"/>
        </w:trPr>
        <w:tc>
          <w:tcPr>
            <w:tcW w:w="1516" w:type="dxa"/>
            <w:vMerge w:val="continue"/>
            <w:tcBorders>
              <w:top w:val="nil"/>
            </w:tcBorders>
            <w:vAlign w:val="top"/>
          </w:tcPr>
          <w:p w14:paraId="63940048">
            <w:pPr>
              <w:rPr>
                <w:rFonts w:ascii="Arial"/>
                <w:sz w:val="21"/>
                <w:highlight w:val="none"/>
              </w:rPr>
            </w:pPr>
          </w:p>
        </w:tc>
        <w:tc>
          <w:tcPr>
            <w:tcW w:w="1811" w:type="dxa"/>
            <w:vAlign w:val="top"/>
          </w:tcPr>
          <w:p w14:paraId="1DB14BBF">
            <w:pPr>
              <w:spacing w:before="71" w:line="216" w:lineRule="auto"/>
              <w:ind w:left="35"/>
              <w:rPr>
                <w:rFonts w:ascii="FangSong_GB2312" w:hAnsi="FangSong_GB2312" w:eastAsia="FangSong_GB2312" w:cs="FangSong_GB2312"/>
                <w:sz w:val="22"/>
                <w:szCs w:val="22"/>
                <w:highlight w:val="none"/>
              </w:rPr>
            </w:pPr>
            <w:r>
              <w:rPr>
                <w:rFonts w:ascii="FangSong_GB2312" w:hAnsi="FangSong_GB2312" w:eastAsia="FangSong_GB2312" w:cs="FangSong_GB2312"/>
                <w:spacing w:val="-2"/>
                <w:sz w:val="22"/>
                <w:szCs w:val="22"/>
                <w:highlight w:val="none"/>
              </w:rPr>
              <w:t>经营场所使用权或</w:t>
            </w:r>
          </w:p>
          <w:p w14:paraId="4102393D">
            <w:pPr>
              <w:spacing w:before="43" w:line="214" w:lineRule="auto"/>
              <w:ind w:left="34"/>
              <w:rPr>
                <w:rFonts w:ascii="FangSong_GB2312" w:hAnsi="FangSong_GB2312" w:eastAsia="FangSong_GB2312" w:cs="FangSong_GB2312"/>
                <w:sz w:val="22"/>
                <w:szCs w:val="22"/>
                <w:highlight w:val="none"/>
              </w:rPr>
            </w:pPr>
            <w:r>
              <w:rPr>
                <w:rFonts w:ascii="FangSong_GB2312" w:hAnsi="FangSong_GB2312" w:eastAsia="FangSong_GB2312" w:cs="FangSong_GB2312"/>
                <w:spacing w:val="-2"/>
                <w:sz w:val="22"/>
                <w:szCs w:val="22"/>
                <w:highlight w:val="none"/>
              </w:rPr>
              <w:t>租赁合同剩余有效</w:t>
            </w:r>
          </w:p>
          <w:p w14:paraId="5E15ED5E">
            <w:pPr>
              <w:spacing w:before="44" w:line="217" w:lineRule="auto"/>
              <w:ind w:left="693"/>
              <w:rPr>
                <w:rFonts w:ascii="FangSong_GB2312" w:hAnsi="FangSong_GB2312" w:eastAsia="FangSong_GB2312" w:cs="FangSong_GB2312"/>
                <w:sz w:val="22"/>
                <w:szCs w:val="22"/>
                <w:highlight w:val="none"/>
              </w:rPr>
            </w:pPr>
            <w:r>
              <w:rPr>
                <w:rFonts w:ascii="FangSong_GB2312" w:hAnsi="FangSong_GB2312" w:eastAsia="FangSong_GB2312" w:cs="FangSong_GB2312"/>
                <w:spacing w:val="-6"/>
                <w:sz w:val="22"/>
                <w:szCs w:val="22"/>
                <w:highlight w:val="none"/>
              </w:rPr>
              <w:t>期限</w:t>
            </w:r>
          </w:p>
          <w:p w14:paraId="6B6A6A99">
            <w:pPr>
              <w:spacing w:before="40" w:line="215" w:lineRule="auto"/>
              <w:ind w:left="490"/>
              <w:rPr>
                <w:rFonts w:ascii="FangSong_GB2312" w:hAnsi="FangSong_GB2312" w:eastAsia="FangSong_GB2312" w:cs="FangSong_GB2312"/>
                <w:sz w:val="22"/>
                <w:szCs w:val="22"/>
                <w:highlight w:val="none"/>
              </w:rPr>
            </w:pPr>
            <w:r>
              <w:rPr>
                <w:rFonts w:ascii="FangSong_GB2312" w:hAnsi="FangSong_GB2312" w:eastAsia="FangSong_GB2312" w:cs="FangSong_GB2312"/>
                <w:spacing w:val="13"/>
                <w:sz w:val="22"/>
                <w:szCs w:val="22"/>
                <w:highlight w:val="none"/>
              </w:rPr>
              <w:t>（</w:t>
            </w:r>
            <w:r>
              <w:rPr>
                <w:rFonts w:ascii="Times New Roman" w:hAnsi="Times New Roman" w:eastAsia="Times New Roman" w:cs="Times New Roman"/>
                <w:spacing w:val="13"/>
                <w:sz w:val="22"/>
                <w:szCs w:val="22"/>
                <w:highlight w:val="none"/>
              </w:rPr>
              <w:t>5</w:t>
            </w:r>
            <w:r>
              <w:rPr>
                <w:rFonts w:ascii="FangSong_GB2312" w:hAnsi="FangSong_GB2312" w:eastAsia="FangSong_GB2312" w:cs="FangSong_GB2312"/>
                <w:spacing w:val="13"/>
                <w:sz w:val="22"/>
                <w:szCs w:val="22"/>
                <w:highlight w:val="none"/>
              </w:rPr>
              <w:t>分）</w:t>
            </w:r>
          </w:p>
        </w:tc>
        <w:tc>
          <w:tcPr>
            <w:tcW w:w="9054" w:type="dxa"/>
            <w:vAlign w:val="top"/>
          </w:tcPr>
          <w:p w14:paraId="426FDC59">
            <w:pPr>
              <w:spacing w:line="265" w:lineRule="auto"/>
              <w:rPr>
                <w:rFonts w:ascii="Arial"/>
                <w:sz w:val="21"/>
                <w:highlight w:val="none"/>
              </w:rPr>
            </w:pPr>
          </w:p>
          <w:p w14:paraId="5F8F9036">
            <w:pPr>
              <w:spacing w:before="71" w:line="263" w:lineRule="auto"/>
              <w:ind w:left="127" w:right="114" w:firstLine="37"/>
              <w:rPr>
                <w:rFonts w:ascii="FangSong_GB2312" w:hAnsi="FangSong_GB2312" w:eastAsia="FangSong_GB2312" w:cs="FangSong_GB2312"/>
                <w:sz w:val="22"/>
                <w:szCs w:val="22"/>
                <w:highlight w:val="none"/>
              </w:rPr>
            </w:pPr>
            <w:r>
              <w:rPr>
                <w:rFonts w:ascii="FangSong_GB2312" w:hAnsi="FangSong_GB2312" w:eastAsia="FangSong_GB2312" w:cs="FangSong_GB2312"/>
                <w:spacing w:val="-4"/>
                <w:sz w:val="22"/>
                <w:szCs w:val="22"/>
                <w:highlight w:val="none"/>
              </w:rPr>
              <w:t>自提交申请之日起算，剩余有效期限满</w:t>
            </w:r>
            <w:r>
              <w:rPr>
                <w:rFonts w:ascii="FangSong_GB2312" w:hAnsi="FangSong_GB2312" w:eastAsia="FangSong_GB2312" w:cs="FangSong_GB2312"/>
                <w:spacing w:val="-32"/>
                <w:sz w:val="22"/>
                <w:szCs w:val="22"/>
                <w:highlight w:val="none"/>
              </w:rPr>
              <w:t xml:space="preserve"> </w:t>
            </w:r>
            <w:r>
              <w:rPr>
                <w:rFonts w:ascii="Times New Roman" w:hAnsi="Times New Roman" w:eastAsia="Times New Roman" w:cs="Times New Roman"/>
                <w:spacing w:val="-4"/>
                <w:sz w:val="22"/>
                <w:szCs w:val="22"/>
                <w:highlight w:val="none"/>
              </w:rPr>
              <w:t xml:space="preserve">1 </w:t>
            </w:r>
            <w:r>
              <w:rPr>
                <w:rFonts w:ascii="FangSong_GB2312" w:hAnsi="FangSong_GB2312" w:eastAsia="FangSong_GB2312" w:cs="FangSong_GB2312"/>
                <w:spacing w:val="-4"/>
                <w:sz w:val="22"/>
                <w:szCs w:val="22"/>
                <w:highlight w:val="none"/>
              </w:rPr>
              <w:t>年不足</w:t>
            </w:r>
            <w:r>
              <w:rPr>
                <w:rFonts w:ascii="Times New Roman" w:hAnsi="Times New Roman" w:eastAsia="Times New Roman" w:cs="Times New Roman"/>
                <w:spacing w:val="-4"/>
                <w:sz w:val="22"/>
                <w:szCs w:val="22"/>
                <w:highlight w:val="none"/>
              </w:rPr>
              <w:t xml:space="preserve">3 </w:t>
            </w:r>
            <w:r>
              <w:rPr>
                <w:rFonts w:ascii="FangSong_GB2312" w:hAnsi="FangSong_GB2312" w:eastAsia="FangSong_GB2312" w:cs="FangSong_GB2312"/>
                <w:spacing w:val="-4"/>
                <w:sz w:val="22"/>
                <w:szCs w:val="22"/>
                <w:highlight w:val="none"/>
              </w:rPr>
              <w:t>年，得</w:t>
            </w:r>
            <w:r>
              <w:rPr>
                <w:rFonts w:ascii="FangSong_GB2312" w:hAnsi="FangSong_GB2312" w:eastAsia="FangSong_GB2312" w:cs="FangSong_GB2312"/>
                <w:spacing w:val="-29"/>
                <w:sz w:val="22"/>
                <w:szCs w:val="22"/>
                <w:highlight w:val="none"/>
              </w:rPr>
              <w:t xml:space="preserve"> </w:t>
            </w:r>
            <w:r>
              <w:rPr>
                <w:rFonts w:ascii="Times New Roman" w:hAnsi="Times New Roman" w:eastAsia="Times New Roman" w:cs="Times New Roman"/>
                <w:spacing w:val="-4"/>
                <w:sz w:val="22"/>
                <w:szCs w:val="22"/>
                <w:highlight w:val="none"/>
              </w:rPr>
              <w:t xml:space="preserve">1 </w:t>
            </w:r>
            <w:r>
              <w:rPr>
                <w:rFonts w:ascii="FangSong_GB2312" w:hAnsi="FangSong_GB2312" w:eastAsia="FangSong_GB2312" w:cs="FangSong_GB2312"/>
                <w:spacing w:val="-4"/>
                <w:sz w:val="22"/>
                <w:szCs w:val="22"/>
                <w:highlight w:val="none"/>
              </w:rPr>
              <w:t>分；满</w:t>
            </w:r>
            <w:r>
              <w:rPr>
                <w:rFonts w:ascii="FangSong_GB2312" w:hAnsi="FangSong_GB2312" w:eastAsia="FangSong_GB2312" w:cs="FangSong_GB2312"/>
                <w:spacing w:val="-46"/>
                <w:sz w:val="22"/>
                <w:szCs w:val="22"/>
                <w:highlight w:val="none"/>
              </w:rPr>
              <w:t xml:space="preserve"> </w:t>
            </w:r>
            <w:r>
              <w:rPr>
                <w:rFonts w:ascii="Times New Roman" w:hAnsi="Times New Roman" w:eastAsia="Times New Roman" w:cs="Times New Roman"/>
                <w:spacing w:val="-4"/>
                <w:sz w:val="22"/>
                <w:szCs w:val="22"/>
                <w:highlight w:val="none"/>
              </w:rPr>
              <w:t xml:space="preserve">3 </w:t>
            </w:r>
            <w:r>
              <w:rPr>
                <w:rFonts w:ascii="FangSong_GB2312" w:hAnsi="FangSong_GB2312" w:eastAsia="FangSong_GB2312" w:cs="FangSong_GB2312"/>
                <w:spacing w:val="-4"/>
                <w:sz w:val="22"/>
                <w:szCs w:val="22"/>
                <w:highlight w:val="none"/>
              </w:rPr>
              <w:t>年不足</w:t>
            </w:r>
            <w:r>
              <w:rPr>
                <w:rFonts w:ascii="FangSong_GB2312" w:hAnsi="FangSong_GB2312" w:eastAsia="FangSong_GB2312" w:cs="FangSong_GB2312"/>
                <w:spacing w:val="-44"/>
                <w:sz w:val="22"/>
                <w:szCs w:val="22"/>
                <w:highlight w:val="none"/>
              </w:rPr>
              <w:t xml:space="preserve"> </w:t>
            </w:r>
            <w:r>
              <w:rPr>
                <w:rFonts w:ascii="Times New Roman" w:hAnsi="Times New Roman" w:eastAsia="Times New Roman" w:cs="Times New Roman"/>
                <w:spacing w:val="-4"/>
                <w:sz w:val="22"/>
                <w:szCs w:val="22"/>
                <w:highlight w:val="none"/>
              </w:rPr>
              <w:t>5</w:t>
            </w:r>
            <w:r>
              <w:rPr>
                <w:rFonts w:ascii="Times New Roman" w:hAnsi="Times New Roman" w:eastAsia="Times New Roman" w:cs="Times New Roman"/>
                <w:spacing w:val="9"/>
                <w:sz w:val="22"/>
                <w:szCs w:val="22"/>
                <w:highlight w:val="none"/>
              </w:rPr>
              <w:t xml:space="preserve"> </w:t>
            </w:r>
            <w:r>
              <w:rPr>
                <w:rFonts w:ascii="FangSong_GB2312" w:hAnsi="FangSong_GB2312" w:eastAsia="FangSong_GB2312" w:cs="FangSong_GB2312"/>
                <w:spacing w:val="-4"/>
                <w:sz w:val="22"/>
                <w:szCs w:val="22"/>
                <w:highlight w:val="none"/>
              </w:rPr>
              <w:t>年，得</w:t>
            </w:r>
            <w:r>
              <w:rPr>
                <w:rFonts w:ascii="FangSong_GB2312" w:hAnsi="FangSong_GB2312" w:eastAsia="FangSong_GB2312" w:cs="FangSong_GB2312"/>
                <w:spacing w:val="-49"/>
                <w:sz w:val="22"/>
                <w:szCs w:val="22"/>
                <w:highlight w:val="none"/>
              </w:rPr>
              <w:t xml:space="preserve"> </w:t>
            </w:r>
            <w:r>
              <w:rPr>
                <w:rFonts w:ascii="Times New Roman" w:hAnsi="Times New Roman" w:eastAsia="Times New Roman" w:cs="Times New Roman"/>
                <w:spacing w:val="-4"/>
                <w:sz w:val="22"/>
                <w:szCs w:val="22"/>
                <w:highlight w:val="none"/>
              </w:rPr>
              <w:t>3</w:t>
            </w:r>
            <w:r>
              <w:rPr>
                <w:rFonts w:ascii="Times New Roman" w:hAnsi="Times New Roman" w:eastAsia="Times New Roman" w:cs="Times New Roman"/>
                <w:spacing w:val="11"/>
                <w:sz w:val="22"/>
                <w:szCs w:val="22"/>
                <w:highlight w:val="none"/>
              </w:rPr>
              <w:t xml:space="preserve"> </w:t>
            </w:r>
            <w:r>
              <w:rPr>
                <w:rFonts w:ascii="FangSong_GB2312" w:hAnsi="FangSong_GB2312" w:eastAsia="FangSong_GB2312" w:cs="FangSong_GB2312"/>
                <w:spacing w:val="-4"/>
                <w:sz w:val="22"/>
                <w:szCs w:val="22"/>
                <w:highlight w:val="none"/>
              </w:rPr>
              <w:t>分</w:t>
            </w:r>
            <w:r>
              <w:rPr>
                <w:rFonts w:ascii="FangSong_GB2312" w:hAnsi="FangSong_GB2312" w:eastAsia="FangSong_GB2312" w:cs="FangSong_GB2312"/>
                <w:spacing w:val="-5"/>
                <w:sz w:val="22"/>
                <w:szCs w:val="22"/>
                <w:highlight w:val="none"/>
              </w:rPr>
              <w:t>；</w:t>
            </w:r>
            <w:r>
              <w:rPr>
                <w:rFonts w:ascii="Times New Roman" w:hAnsi="Times New Roman" w:eastAsia="Times New Roman" w:cs="Times New Roman"/>
                <w:spacing w:val="-5"/>
                <w:sz w:val="22"/>
                <w:szCs w:val="22"/>
                <w:highlight w:val="none"/>
              </w:rPr>
              <w:t>5</w:t>
            </w:r>
            <w:r>
              <w:rPr>
                <w:rFonts w:ascii="FangSong_GB2312" w:hAnsi="FangSong_GB2312" w:eastAsia="FangSong_GB2312" w:cs="FangSong_GB2312"/>
                <w:spacing w:val="-2"/>
                <w:sz w:val="22"/>
                <w:szCs w:val="22"/>
                <w:highlight w:val="none"/>
              </w:rPr>
              <w:t>年及以上或产权所有，得</w:t>
            </w:r>
            <w:r>
              <w:rPr>
                <w:rFonts w:ascii="FangSong_GB2312" w:hAnsi="FangSong_GB2312" w:eastAsia="FangSong_GB2312" w:cs="FangSong_GB2312"/>
                <w:spacing w:val="-43"/>
                <w:sz w:val="22"/>
                <w:szCs w:val="22"/>
                <w:highlight w:val="none"/>
              </w:rPr>
              <w:t xml:space="preserve"> </w:t>
            </w:r>
            <w:r>
              <w:rPr>
                <w:rFonts w:ascii="Times New Roman" w:hAnsi="Times New Roman" w:eastAsia="Times New Roman" w:cs="Times New Roman"/>
                <w:spacing w:val="-2"/>
                <w:sz w:val="22"/>
                <w:szCs w:val="22"/>
                <w:highlight w:val="none"/>
              </w:rPr>
              <w:t xml:space="preserve">5 </w:t>
            </w:r>
            <w:r>
              <w:rPr>
                <w:rFonts w:ascii="FangSong_GB2312" w:hAnsi="FangSong_GB2312" w:eastAsia="FangSong_GB2312" w:cs="FangSong_GB2312"/>
                <w:spacing w:val="-2"/>
                <w:sz w:val="22"/>
                <w:szCs w:val="22"/>
                <w:highlight w:val="none"/>
              </w:rPr>
              <w:t>分，不满</w:t>
            </w:r>
            <w:r>
              <w:rPr>
                <w:rFonts w:ascii="FangSong_GB2312" w:hAnsi="FangSong_GB2312" w:eastAsia="FangSong_GB2312" w:cs="FangSong_GB2312"/>
                <w:spacing w:val="-29"/>
                <w:sz w:val="22"/>
                <w:szCs w:val="22"/>
                <w:highlight w:val="none"/>
              </w:rPr>
              <w:t xml:space="preserve"> </w:t>
            </w:r>
            <w:r>
              <w:rPr>
                <w:rFonts w:ascii="Times New Roman" w:hAnsi="Times New Roman" w:eastAsia="Times New Roman" w:cs="Times New Roman"/>
                <w:spacing w:val="-2"/>
                <w:sz w:val="22"/>
                <w:szCs w:val="22"/>
                <w:highlight w:val="none"/>
              </w:rPr>
              <w:t xml:space="preserve">1 </w:t>
            </w:r>
            <w:r>
              <w:rPr>
                <w:rFonts w:ascii="FangSong_GB2312" w:hAnsi="FangSong_GB2312" w:eastAsia="FangSong_GB2312" w:cs="FangSong_GB2312"/>
                <w:spacing w:val="-2"/>
                <w:sz w:val="22"/>
                <w:szCs w:val="22"/>
                <w:highlight w:val="none"/>
              </w:rPr>
              <w:t>年的不得分。</w:t>
            </w:r>
          </w:p>
        </w:tc>
        <w:tc>
          <w:tcPr>
            <w:tcW w:w="1513" w:type="dxa"/>
            <w:vAlign w:val="top"/>
          </w:tcPr>
          <w:p w14:paraId="527E034C">
            <w:pPr>
              <w:rPr>
                <w:rFonts w:ascii="Arial"/>
                <w:sz w:val="21"/>
                <w:highlight w:val="none"/>
              </w:rPr>
            </w:pPr>
          </w:p>
        </w:tc>
      </w:tr>
    </w:tbl>
    <w:p w14:paraId="6964E6DE">
      <w:pPr>
        <w:pStyle w:val="2"/>
        <w:rPr>
          <w:highlight w:val="none"/>
        </w:rPr>
      </w:pPr>
    </w:p>
    <w:p w14:paraId="36230B01">
      <w:pPr>
        <w:rPr>
          <w:highlight w:val="none"/>
        </w:rPr>
        <w:sectPr>
          <w:footerReference r:id="rId17" w:type="default"/>
          <w:pgSz w:w="16839" w:h="11906"/>
          <w:pgMar w:top="1012" w:right="1469" w:bottom="1318" w:left="1469" w:header="0" w:footer="1004" w:gutter="0"/>
          <w:cols w:space="720" w:num="1"/>
        </w:sectPr>
      </w:pPr>
    </w:p>
    <w:p w14:paraId="47F28CE0">
      <w:pPr>
        <w:spacing w:before="103"/>
        <w:rPr>
          <w:highlight w:val="none"/>
        </w:rPr>
      </w:pPr>
    </w:p>
    <w:p w14:paraId="4317B08B">
      <w:pPr>
        <w:spacing w:before="103"/>
        <w:rPr>
          <w:highlight w:val="none"/>
        </w:rPr>
      </w:pPr>
    </w:p>
    <w:tbl>
      <w:tblPr>
        <w:tblStyle w:val="9"/>
        <w:tblW w:w="13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6"/>
        <w:gridCol w:w="1811"/>
        <w:gridCol w:w="9054"/>
        <w:gridCol w:w="1513"/>
      </w:tblGrid>
      <w:tr w14:paraId="24AEB2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1516" w:type="dxa"/>
            <w:vAlign w:val="top"/>
          </w:tcPr>
          <w:p w14:paraId="18C333F4">
            <w:pPr>
              <w:spacing w:before="44" w:line="222" w:lineRule="auto"/>
              <w:ind w:left="206"/>
              <w:rPr>
                <w:rFonts w:ascii="黑体" w:hAnsi="黑体" w:eastAsia="黑体" w:cs="黑体"/>
                <w:sz w:val="28"/>
                <w:szCs w:val="28"/>
                <w:highlight w:val="none"/>
              </w:rPr>
            </w:pPr>
            <w:r>
              <w:rPr>
                <w:rFonts w:ascii="黑体" w:hAnsi="黑体" w:eastAsia="黑体" w:cs="黑体"/>
                <w:spacing w:val="-3"/>
                <w:sz w:val="28"/>
                <w:szCs w:val="28"/>
                <w:highlight w:val="none"/>
              </w:rPr>
              <w:t>指标类别</w:t>
            </w:r>
          </w:p>
        </w:tc>
        <w:tc>
          <w:tcPr>
            <w:tcW w:w="1811" w:type="dxa"/>
            <w:vAlign w:val="top"/>
          </w:tcPr>
          <w:p w14:paraId="77545A04">
            <w:pPr>
              <w:spacing w:before="45" w:line="222" w:lineRule="auto"/>
              <w:ind w:left="350"/>
              <w:rPr>
                <w:rFonts w:ascii="黑体" w:hAnsi="黑体" w:eastAsia="黑体" w:cs="黑体"/>
                <w:sz w:val="28"/>
                <w:szCs w:val="28"/>
                <w:highlight w:val="none"/>
              </w:rPr>
            </w:pPr>
            <w:r>
              <w:rPr>
                <w:rFonts w:ascii="黑体" w:hAnsi="黑体" w:eastAsia="黑体" w:cs="黑体"/>
                <w:spacing w:val="-3"/>
                <w:sz w:val="28"/>
                <w:szCs w:val="28"/>
                <w:highlight w:val="none"/>
              </w:rPr>
              <w:t>评估项目</w:t>
            </w:r>
          </w:p>
        </w:tc>
        <w:tc>
          <w:tcPr>
            <w:tcW w:w="9054" w:type="dxa"/>
            <w:vAlign w:val="top"/>
          </w:tcPr>
          <w:p w14:paraId="333DAFB9">
            <w:pPr>
              <w:spacing w:before="45" w:line="222" w:lineRule="auto"/>
              <w:ind w:left="3973"/>
              <w:rPr>
                <w:rFonts w:ascii="黑体" w:hAnsi="黑体" w:eastAsia="黑体" w:cs="黑体"/>
                <w:sz w:val="28"/>
                <w:szCs w:val="28"/>
                <w:highlight w:val="none"/>
              </w:rPr>
            </w:pPr>
            <w:r>
              <w:rPr>
                <w:rFonts w:ascii="黑体" w:hAnsi="黑体" w:eastAsia="黑体" w:cs="黑体"/>
                <w:spacing w:val="-2"/>
                <w:sz w:val="28"/>
                <w:szCs w:val="28"/>
                <w:highlight w:val="none"/>
              </w:rPr>
              <w:t>评估标准</w:t>
            </w:r>
          </w:p>
        </w:tc>
        <w:tc>
          <w:tcPr>
            <w:tcW w:w="1513" w:type="dxa"/>
            <w:vAlign w:val="top"/>
          </w:tcPr>
          <w:p w14:paraId="08A908A4">
            <w:pPr>
              <w:spacing w:before="45" w:line="222" w:lineRule="auto"/>
              <w:ind w:left="204"/>
              <w:rPr>
                <w:rFonts w:ascii="黑体" w:hAnsi="黑体" w:eastAsia="黑体" w:cs="黑体"/>
                <w:sz w:val="28"/>
                <w:szCs w:val="28"/>
                <w:highlight w:val="none"/>
              </w:rPr>
            </w:pPr>
            <w:r>
              <w:rPr>
                <w:rFonts w:ascii="黑体" w:hAnsi="黑体" w:eastAsia="黑体" w:cs="黑体"/>
                <w:spacing w:val="-3"/>
                <w:sz w:val="28"/>
                <w:szCs w:val="28"/>
                <w:highlight w:val="none"/>
              </w:rPr>
              <w:t>评估情况</w:t>
            </w:r>
          </w:p>
        </w:tc>
      </w:tr>
      <w:tr w14:paraId="7F90F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516" w:type="dxa"/>
            <w:vAlign w:val="top"/>
          </w:tcPr>
          <w:p w14:paraId="3829C7E1">
            <w:pPr>
              <w:rPr>
                <w:rFonts w:ascii="Arial"/>
                <w:sz w:val="21"/>
                <w:highlight w:val="none"/>
              </w:rPr>
            </w:pPr>
          </w:p>
        </w:tc>
        <w:tc>
          <w:tcPr>
            <w:tcW w:w="1811" w:type="dxa"/>
            <w:vAlign w:val="top"/>
          </w:tcPr>
          <w:p w14:paraId="272D8506">
            <w:pPr>
              <w:spacing w:before="65" w:line="214" w:lineRule="auto"/>
              <w:ind w:left="52"/>
              <w:rPr>
                <w:rFonts w:ascii="FangSong_GB2312" w:hAnsi="FangSong_GB2312" w:eastAsia="FangSong_GB2312" w:cs="FangSong_GB2312"/>
                <w:sz w:val="22"/>
                <w:szCs w:val="22"/>
                <w:highlight w:val="none"/>
              </w:rPr>
            </w:pPr>
            <w:r>
              <w:rPr>
                <w:rFonts w:ascii="FangSong_GB2312" w:hAnsi="FangSong_GB2312" w:eastAsia="FangSong_GB2312" w:cs="FangSong_GB2312"/>
                <w:spacing w:val="-4"/>
                <w:sz w:val="22"/>
                <w:szCs w:val="22"/>
                <w:highlight w:val="none"/>
              </w:rPr>
              <w:t>同级同类别定点间</w:t>
            </w:r>
          </w:p>
          <w:p w14:paraId="451C332B">
            <w:pPr>
              <w:spacing w:before="44" w:line="217" w:lineRule="auto"/>
              <w:ind w:left="585"/>
              <w:rPr>
                <w:rFonts w:ascii="FangSong_GB2312" w:hAnsi="FangSong_GB2312" w:eastAsia="FangSong_GB2312" w:cs="FangSong_GB2312"/>
                <w:sz w:val="22"/>
                <w:szCs w:val="22"/>
                <w:highlight w:val="none"/>
              </w:rPr>
            </w:pPr>
            <w:r>
              <w:rPr>
                <w:rFonts w:ascii="FangSong_GB2312" w:hAnsi="FangSong_GB2312" w:eastAsia="FangSong_GB2312" w:cs="FangSong_GB2312"/>
                <w:spacing w:val="-5"/>
                <w:sz w:val="22"/>
                <w:szCs w:val="22"/>
                <w:highlight w:val="none"/>
              </w:rPr>
              <w:t>距情况</w:t>
            </w:r>
          </w:p>
          <w:p w14:paraId="18A12218">
            <w:pPr>
              <w:spacing w:before="41" w:line="217" w:lineRule="auto"/>
              <w:ind w:left="490"/>
              <w:rPr>
                <w:rFonts w:ascii="FangSong_GB2312" w:hAnsi="FangSong_GB2312" w:eastAsia="FangSong_GB2312" w:cs="FangSong_GB2312"/>
                <w:sz w:val="22"/>
                <w:szCs w:val="22"/>
                <w:highlight w:val="none"/>
              </w:rPr>
            </w:pPr>
            <w:r>
              <w:rPr>
                <w:rFonts w:ascii="FangSong_GB2312" w:hAnsi="FangSong_GB2312" w:eastAsia="FangSong_GB2312" w:cs="FangSong_GB2312"/>
                <w:spacing w:val="13"/>
                <w:sz w:val="22"/>
                <w:szCs w:val="22"/>
                <w:highlight w:val="none"/>
              </w:rPr>
              <w:t>（</w:t>
            </w:r>
            <w:r>
              <w:rPr>
                <w:rFonts w:ascii="Times New Roman" w:hAnsi="Times New Roman" w:eastAsia="Times New Roman" w:cs="Times New Roman"/>
                <w:spacing w:val="13"/>
                <w:sz w:val="22"/>
                <w:szCs w:val="22"/>
                <w:highlight w:val="none"/>
              </w:rPr>
              <w:t>5</w:t>
            </w:r>
            <w:r>
              <w:rPr>
                <w:rFonts w:ascii="FangSong_GB2312" w:hAnsi="FangSong_GB2312" w:eastAsia="FangSong_GB2312" w:cs="FangSong_GB2312"/>
                <w:spacing w:val="13"/>
                <w:sz w:val="22"/>
                <w:szCs w:val="22"/>
                <w:highlight w:val="none"/>
              </w:rPr>
              <w:t>分）</w:t>
            </w:r>
          </w:p>
        </w:tc>
        <w:tc>
          <w:tcPr>
            <w:tcW w:w="9054" w:type="dxa"/>
            <w:vAlign w:val="top"/>
          </w:tcPr>
          <w:p w14:paraId="0B6CF80D">
            <w:pPr>
              <w:spacing w:before="184" w:line="255" w:lineRule="auto"/>
              <w:ind w:left="126" w:right="114" w:firstLine="3"/>
              <w:rPr>
                <w:rFonts w:ascii="FangSong_GB2312" w:hAnsi="FangSong_GB2312" w:eastAsia="FangSong_GB2312" w:cs="FangSong_GB2312"/>
                <w:sz w:val="22"/>
                <w:szCs w:val="22"/>
                <w:highlight w:val="none"/>
              </w:rPr>
            </w:pPr>
            <w:r>
              <w:rPr>
                <w:rFonts w:ascii="FangSong_GB2312" w:hAnsi="FangSong_GB2312" w:eastAsia="FangSong_GB2312" w:cs="FangSong_GB2312"/>
                <w:spacing w:val="3"/>
                <w:sz w:val="22"/>
                <w:szCs w:val="22"/>
                <w:highlight w:val="none"/>
              </w:rPr>
              <w:t>距最近同级同类定点医疗机构步行距离</w:t>
            </w:r>
            <w:r>
              <w:rPr>
                <w:rFonts w:ascii="FangSong_GB2312" w:hAnsi="FangSong_GB2312" w:eastAsia="FangSong_GB2312" w:cs="FangSong_GB2312"/>
                <w:spacing w:val="-10"/>
                <w:sz w:val="22"/>
                <w:szCs w:val="22"/>
                <w:highlight w:val="none"/>
              </w:rPr>
              <w:t xml:space="preserve"> </w:t>
            </w:r>
            <w:r>
              <w:rPr>
                <w:rFonts w:ascii="Times New Roman" w:hAnsi="Times New Roman" w:eastAsia="Times New Roman" w:cs="Times New Roman"/>
                <w:spacing w:val="3"/>
                <w:sz w:val="22"/>
                <w:szCs w:val="22"/>
                <w:highlight w:val="none"/>
              </w:rPr>
              <w:t>15</w:t>
            </w:r>
            <w:r>
              <w:rPr>
                <w:rFonts w:ascii="Times New Roman" w:hAnsi="Times New Roman" w:eastAsia="Times New Roman" w:cs="Times New Roman"/>
                <w:spacing w:val="15"/>
                <w:sz w:val="22"/>
                <w:szCs w:val="22"/>
                <w:highlight w:val="none"/>
              </w:rPr>
              <w:t xml:space="preserve"> </w:t>
            </w:r>
            <w:r>
              <w:rPr>
                <w:rFonts w:ascii="FangSong_GB2312" w:hAnsi="FangSong_GB2312" w:eastAsia="FangSong_GB2312" w:cs="FangSong_GB2312"/>
                <w:spacing w:val="3"/>
                <w:sz w:val="22"/>
                <w:szCs w:val="22"/>
                <w:highlight w:val="none"/>
              </w:rPr>
              <w:t>分钟以上不足</w:t>
            </w:r>
            <w:r>
              <w:rPr>
                <w:rFonts w:ascii="FangSong_GB2312" w:hAnsi="FangSong_GB2312" w:eastAsia="FangSong_GB2312" w:cs="FangSong_GB2312"/>
                <w:spacing w:val="-48"/>
                <w:sz w:val="22"/>
                <w:szCs w:val="22"/>
                <w:highlight w:val="none"/>
              </w:rPr>
              <w:t xml:space="preserve"> </w:t>
            </w:r>
            <w:r>
              <w:rPr>
                <w:rFonts w:ascii="Times New Roman" w:hAnsi="Times New Roman" w:eastAsia="Times New Roman" w:cs="Times New Roman"/>
                <w:spacing w:val="3"/>
                <w:sz w:val="22"/>
                <w:szCs w:val="22"/>
                <w:highlight w:val="none"/>
              </w:rPr>
              <w:t xml:space="preserve">20 </w:t>
            </w:r>
            <w:r>
              <w:rPr>
                <w:rFonts w:ascii="FangSong_GB2312" w:hAnsi="FangSong_GB2312" w:eastAsia="FangSong_GB2312" w:cs="FangSong_GB2312"/>
                <w:spacing w:val="3"/>
                <w:sz w:val="22"/>
                <w:szCs w:val="22"/>
                <w:highlight w:val="none"/>
              </w:rPr>
              <w:t>分钟的，得</w:t>
            </w:r>
            <w:r>
              <w:rPr>
                <w:rFonts w:ascii="FangSong_GB2312" w:hAnsi="FangSong_GB2312" w:eastAsia="FangSong_GB2312" w:cs="FangSong_GB2312"/>
                <w:spacing w:val="-41"/>
                <w:sz w:val="22"/>
                <w:szCs w:val="22"/>
                <w:highlight w:val="none"/>
              </w:rPr>
              <w:t xml:space="preserve"> </w:t>
            </w:r>
            <w:r>
              <w:rPr>
                <w:rFonts w:ascii="Times New Roman" w:hAnsi="Times New Roman" w:eastAsia="Times New Roman" w:cs="Times New Roman"/>
                <w:spacing w:val="3"/>
                <w:sz w:val="22"/>
                <w:szCs w:val="22"/>
                <w:highlight w:val="none"/>
              </w:rPr>
              <w:t>3</w:t>
            </w:r>
            <w:r>
              <w:rPr>
                <w:rFonts w:ascii="Times New Roman" w:hAnsi="Times New Roman" w:eastAsia="Times New Roman" w:cs="Times New Roman"/>
                <w:spacing w:val="15"/>
                <w:w w:val="101"/>
                <w:sz w:val="22"/>
                <w:szCs w:val="22"/>
                <w:highlight w:val="none"/>
              </w:rPr>
              <w:t xml:space="preserve"> </w:t>
            </w:r>
            <w:r>
              <w:rPr>
                <w:rFonts w:ascii="FangSong_GB2312" w:hAnsi="FangSong_GB2312" w:eastAsia="FangSong_GB2312" w:cs="FangSong_GB2312"/>
                <w:spacing w:val="3"/>
                <w:sz w:val="22"/>
                <w:szCs w:val="22"/>
                <w:highlight w:val="none"/>
              </w:rPr>
              <w:t>分；步行距离</w:t>
            </w:r>
            <w:r>
              <w:rPr>
                <w:rFonts w:ascii="Times New Roman" w:hAnsi="Times New Roman" w:eastAsia="Times New Roman" w:cs="Times New Roman"/>
                <w:spacing w:val="3"/>
                <w:sz w:val="22"/>
                <w:szCs w:val="22"/>
                <w:highlight w:val="none"/>
              </w:rPr>
              <w:t>20</w:t>
            </w:r>
            <w:r>
              <w:rPr>
                <w:rFonts w:ascii="FangSong_GB2312" w:hAnsi="FangSong_GB2312" w:eastAsia="FangSong_GB2312" w:cs="FangSong_GB2312"/>
                <w:spacing w:val="-2"/>
                <w:sz w:val="22"/>
                <w:szCs w:val="22"/>
                <w:highlight w:val="none"/>
              </w:rPr>
              <w:t>分钟及以上的，得</w:t>
            </w:r>
            <w:r>
              <w:rPr>
                <w:rFonts w:ascii="FangSong_GB2312" w:hAnsi="FangSong_GB2312" w:eastAsia="FangSong_GB2312" w:cs="FangSong_GB2312"/>
                <w:spacing w:val="-42"/>
                <w:sz w:val="22"/>
                <w:szCs w:val="22"/>
                <w:highlight w:val="none"/>
              </w:rPr>
              <w:t xml:space="preserve"> </w:t>
            </w:r>
            <w:r>
              <w:rPr>
                <w:rFonts w:ascii="Times New Roman" w:hAnsi="Times New Roman" w:eastAsia="Times New Roman" w:cs="Times New Roman"/>
                <w:spacing w:val="-2"/>
                <w:sz w:val="22"/>
                <w:szCs w:val="22"/>
                <w:highlight w:val="none"/>
              </w:rPr>
              <w:t xml:space="preserve">5 </w:t>
            </w:r>
            <w:r>
              <w:rPr>
                <w:rFonts w:ascii="FangSong_GB2312" w:hAnsi="FangSong_GB2312" w:eastAsia="FangSong_GB2312" w:cs="FangSong_GB2312"/>
                <w:spacing w:val="-2"/>
                <w:sz w:val="22"/>
                <w:szCs w:val="22"/>
                <w:highlight w:val="none"/>
              </w:rPr>
              <w:t>分。</w:t>
            </w:r>
          </w:p>
        </w:tc>
        <w:tc>
          <w:tcPr>
            <w:tcW w:w="1513" w:type="dxa"/>
            <w:vAlign w:val="top"/>
          </w:tcPr>
          <w:p w14:paraId="6465CBD6">
            <w:pPr>
              <w:rPr>
                <w:rFonts w:ascii="Arial"/>
                <w:sz w:val="21"/>
                <w:highlight w:val="none"/>
              </w:rPr>
            </w:pPr>
          </w:p>
        </w:tc>
      </w:tr>
      <w:tr w14:paraId="4C862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3" w:hRule="atLeast"/>
        </w:trPr>
        <w:tc>
          <w:tcPr>
            <w:tcW w:w="1516" w:type="dxa"/>
            <w:vMerge w:val="restart"/>
            <w:tcBorders>
              <w:bottom w:val="nil"/>
            </w:tcBorders>
            <w:vAlign w:val="top"/>
          </w:tcPr>
          <w:p w14:paraId="76AA526A">
            <w:pPr>
              <w:spacing w:line="273" w:lineRule="auto"/>
              <w:rPr>
                <w:rFonts w:ascii="Arial"/>
                <w:sz w:val="21"/>
                <w:highlight w:val="none"/>
              </w:rPr>
            </w:pPr>
          </w:p>
          <w:p w14:paraId="0E05E261">
            <w:pPr>
              <w:spacing w:line="273" w:lineRule="auto"/>
              <w:rPr>
                <w:rFonts w:ascii="Arial"/>
                <w:sz w:val="21"/>
                <w:highlight w:val="none"/>
              </w:rPr>
            </w:pPr>
          </w:p>
          <w:p w14:paraId="494F1480">
            <w:pPr>
              <w:spacing w:line="273" w:lineRule="auto"/>
              <w:rPr>
                <w:rFonts w:ascii="Arial"/>
                <w:sz w:val="21"/>
                <w:highlight w:val="none"/>
              </w:rPr>
            </w:pPr>
          </w:p>
          <w:p w14:paraId="7ED103C9">
            <w:pPr>
              <w:spacing w:line="273" w:lineRule="auto"/>
              <w:rPr>
                <w:rFonts w:ascii="Arial"/>
                <w:sz w:val="21"/>
                <w:highlight w:val="none"/>
              </w:rPr>
            </w:pPr>
          </w:p>
          <w:p w14:paraId="0F432445">
            <w:pPr>
              <w:spacing w:line="273" w:lineRule="auto"/>
              <w:rPr>
                <w:rFonts w:ascii="Arial"/>
                <w:sz w:val="21"/>
                <w:highlight w:val="none"/>
              </w:rPr>
            </w:pPr>
          </w:p>
          <w:p w14:paraId="10D6ED9E">
            <w:pPr>
              <w:spacing w:line="273" w:lineRule="auto"/>
              <w:rPr>
                <w:rFonts w:ascii="Arial"/>
                <w:sz w:val="21"/>
                <w:highlight w:val="none"/>
              </w:rPr>
            </w:pPr>
          </w:p>
          <w:p w14:paraId="7AFC94B1">
            <w:pPr>
              <w:spacing w:line="274" w:lineRule="auto"/>
              <w:rPr>
                <w:rFonts w:ascii="Arial"/>
                <w:sz w:val="21"/>
                <w:highlight w:val="none"/>
              </w:rPr>
            </w:pPr>
          </w:p>
          <w:p w14:paraId="7E5ED998">
            <w:pPr>
              <w:spacing w:before="71" w:line="214" w:lineRule="auto"/>
              <w:ind w:left="332"/>
              <w:rPr>
                <w:rFonts w:ascii="FangSong_GB2312" w:hAnsi="FangSong_GB2312" w:eastAsia="FangSong_GB2312" w:cs="FangSong_GB2312"/>
                <w:sz w:val="22"/>
                <w:szCs w:val="22"/>
                <w:highlight w:val="none"/>
              </w:rPr>
            </w:pPr>
            <w:r>
              <w:rPr>
                <w:rFonts w:ascii="FangSong_GB2312" w:hAnsi="FangSong_GB2312" w:eastAsia="FangSong_GB2312" w:cs="FangSong_GB2312"/>
                <w:b/>
                <w:bCs/>
                <w:spacing w:val="-7"/>
                <w:sz w:val="22"/>
                <w:szCs w:val="22"/>
                <w:highlight w:val="none"/>
              </w:rPr>
              <w:t>系统条件</w:t>
            </w:r>
          </w:p>
        </w:tc>
        <w:tc>
          <w:tcPr>
            <w:tcW w:w="1811" w:type="dxa"/>
            <w:vAlign w:val="top"/>
          </w:tcPr>
          <w:p w14:paraId="15B8562A">
            <w:pPr>
              <w:spacing w:line="268" w:lineRule="auto"/>
              <w:rPr>
                <w:rFonts w:ascii="Arial"/>
                <w:sz w:val="21"/>
                <w:highlight w:val="none"/>
              </w:rPr>
            </w:pPr>
          </w:p>
          <w:p w14:paraId="380C641E">
            <w:pPr>
              <w:spacing w:line="268" w:lineRule="auto"/>
              <w:rPr>
                <w:rFonts w:ascii="Arial"/>
                <w:sz w:val="21"/>
                <w:highlight w:val="none"/>
              </w:rPr>
            </w:pPr>
          </w:p>
          <w:p w14:paraId="59C5C5C4">
            <w:pPr>
              <w:spacing w:line="269" w:lineRule="auto"/>
              <w:rPr>
                <w:rFonts w:ascii="Arial"/>
                <w:sz w:val="21"/>
                <w:highlight w:val="none"/>
              </w:rPr>
            </w:pPr>
          </w:p>
          <w:p w14:paraId="6DC6F232">
            <w:pPr>
              <w:spacing w:before="71" w:line="214" w:lineRule="auto"/>
              <w:ind w:left="23"/>
              <w:rPr>
                <w:rFonts w:ascii="FangSong_GB2312" w:hAnsi="FangSong_GB2312" w:eastAsia="FangSong_GB2312" w:cs="FangSong_GB2312"/>
                <w:sz w:val="22"/>
                <w:szCs w:val="22"/>
                <w:highlight w:val="none"/>
              </w:rPr>
            </w:pPr>
            <w:r>
              <w:rPr>
                <w:rFonts w:ascii="FangSong_GB2312" w:hAnsi="FangSong_GB2312" w:eastAsia="FangSong_GB2312" w:cs="FangSong_GB2312"/>
                <w:spacing w:val="-1"/>
                <w:sz w:val="22"/>
                <w:szCs w:val="22"/>
                <w:highlight w:val="none"/>
              </w:rPr>
              <w:t>信息系统建设情况</w:t>
            </w:r>
          </w:p>
          <w:p w14:paraId="0B100489">
            <w:pPr>
              <w:spacing w:before="11" w:line="290" w:lineRule="exact"/>
              <w:ind w:left="435"/>
              <w:rPr>
                <w:rFonts w:ascii="FangSong_GB2312" w:hAnsi="FangSong_GB2312" w:eastAsia="FangSong_GB2312" w:cs="FangSong_GB2312"/>
                <w:sz w:val="22"/>
                <w:szCs w:val="22"/>
                <w:highlight w:val="none"/>
              </w:rPr>
            </w:pPr>
            <w:r>
              <w:rPr>
                <w:rFonts w:ascii="FangSong_GB2312" w:hAnsi="FangSong_GB2312" w:eastAsia="FangSong_GB2312" w:cs="FangSong_GB2312"/>
                <w:spacing w:val="-3"/>
                <w:position w:val="1"/>
                <w:sz w:val="22"/>
                <w:szCs w:val="22"/>
                <w:highlight w:val="none"/>
              </w:rPr>
              <w:t>（</w:t>
            </w:r>
            <w:r>
              <w:rPr>
                <w:rFonts w:ascii="Times New Roman" w:hAnsi="Times New Roman" w:eastAsia="Times New Roman" w:cs="Times New Roman"/>
                <w:spacing w:val="-3"/>
                <w:position w:val="1"/>
                <w:sz w:val="22"/>
                <w:szCs w:val="22"/>
                <w:highlight w:val="none"/>
              </w:rPr>
              <w:t>10</w:t>
            </w:r>
            <w:r>
              <w:rPr>
                <w:rFonts w:ascii="Times New Roman" w:hAnsi="Times New Roman" w:eastAsia="Times New Roman" w:cs="Times New Roman"/>
                <w:spacing w:val="14"/>
                <w:position w:val="1"/>
                <w:sz w:val="22"/>
                <w:szCs w:val="22"/>
                <w:highlight w:val="none"/>
              </w:rPr>
              <w:t xml:space="preserve"> </w:t>
            </w:r>
            <w:r>
              <w:rPr>
                <w:rFonts w:ascii="FangSong_GB2312" w:hAnsi="FangSong_GB2312" w:eastAsia="FangSong_GB2312" w:cs="FangSong_GB2312"/>
                <w:spacing w:val="-3"/>
                <w:position w:val="1"/>
                <w:sz w:val="22"/>
                <w:szCs w:val="22"/>
                <w:highlight w:val="none"/>
              </w:rPr>
              <w:t>分）</w:t>
            </w:r>
          </w:p>
        </w:tc>
        <w:tc>
          <w:tcPr>
            <w:tcW w:w="9054" w:type="dxa"/>
            <w:vAlign w:val="top"/>
          </w:tcPr>
          <w:p w14:paraId="32B41C29">
            <w:pPr>
              <w:spacing w:before="128" w:line="253" w:lineRule="auto"/>
              <w:ind w:left="122" w:right="114" w:firstLine="9"/>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具备符合医保协议管理要求的医院信息系统技术和接口标准，进销存、智能监控、电子病历等系统具备与医保系统对接条件，得</w:t>
            </w:r>
            <w:r>
              <w:rPr>
                <w:rFonts w:ascii="FangSong_GB2312" w:hAnsi="FangSong_GB2312" w:eastAsia="FangSong_GB2312" w:cs="FangSong_GB2312"/>
                <w:spacing w:val="-45"/>
                <w:sz w:val="22"/>
                <w:szCs w:val="22"/>
                <w:highlight w:val="none"/>
              </w:rPr>
              <w:t xml:space="preserve"> </w:t>
            </w:r>
            <w:r>
              <w:rPr>
                <w:rFonts w:ascii="Times New Roman" w:hAnsi="Times New Roman" w:eastAsia="Times New Roman" w:cs="Times New Roman"/>
                <w:sz w:val="22"/>
                <w:szCs w:val="22"/>
                <w:highlight w:val="none"/>
              </w:rPr>
              <w:t xml:space="preserve">5 </w:t>
            </w:r>
            <w:r>
              <w:rPr>
                <w:rFonts w:ascii="FangSong_GB2312" w:hAnsi="FangSong_GB2312" w:eastAsia="FangSong_GB2312" w:cs="FangSong_GB2312"/>
                <w:sz w:val="22"/>
                <w:szCs w:val="22"/>
                <w:highlight w:val="none"/>
              </w:rPr>
              <w:t>分；具备设立医保药品、诊疗项目、医疗服务设施、</w:t>
            </w:r>
            <w:r>
              <w:rPr>
                <w:rFonts w:ascii="FangSong_GB2312" w:hAnsi="FangSong_GB2312" w:eastAsia="FangSong_GB2312" w:cs="FangSong_GB2312"/>
                <w:spacing w:val="-1"/>
                <w:sz w:val="22"/>
                <w:szCs w:val="22"/>
                <w:highlight w:val="none"/>
              </w:rPr>
              <w:t>医用耗材、疾病病种等基础数据库的条件，按规定使用国家统一的医保编码，</w:t>
            </w:r>
            <w:r>
              <w:rPr>
                <w:rFonts w:ascii="FangSong_GB2312" w:hAnsi="FangSong_GB2312" w:eastAsia="FangSong_GB2312" w:cs="FangSong_GB2312"/>
                <w:spacing w:val="-60"/>
                <w:sz w:val="22"/>
                <w:szCs w:val="22"/>
                <w:highlight w:val="none"/>
              </w:rPr>
              <w:t xml:space="preserve"> </w:t>
            </w:r>
            <w:r>
              <w:rPr>
                <w:rFonts w:ascii="FangSong_GB2312" w:hAnsi="FangSong_GB2312" w:eastAsia="FangSong_GB2312" w:cs="FangSong_GB2312"/>
                <w:spacing w:val="-1"/>
                <w:sz w:val="22"/>
                <w:szCs w:val="22"/>
                <w:highlight w:val="none"/>
              </w:rPr>
              <w:t>已进行医保编码贯标的，得</w:t>
            </w:r>
            <w:r>
              <w:rPr>
                <w:rFonts w:ascii="FangSong_GB2312" w:hAnsi="FangSong_GB2312" w:eastAsia="FangSong_GB2312" w:cs="FangSong_GB2312"/>
                <w:spacing w:val="-39"/>
                <w:sz w:val="22"/>
                <w:szCs w:val="22"/>
                <w:highlight w:val="none"/>
              </w:rPr>
              <w:t xml:space="preserve"> </w:t>
            </w:r>
            <w:r>
              <w:rPr>
                <w:rFonts w:ascii="Times New Roman" w:hAnsi="Times New Roman" w:eastAsia="Times New Roman" w:cs="Times New Roman"/>
                <w:spacing w:val="-1"/>
                <w:sz w:val="22"/>
                <w:szCs w:val="22"/>
                <w:highlight w:val="none"/>
              </w:rPr>
              <w:t xml:space="preserve">2 </w:t>
            </w:r>
            <w:r>
              <w:rPr>
                <w:rFonts w:ascii="FangSong_GB2312" w:hAnsi="FangSong_GB2312" w:eastAsia="FangSong_GB2312" w:cs="FangSong_GB2312"/>
                <w:spacing w:val="-1"/>
                <w:sz w:val="22"/>
                <w:szCs w:val="22"/>
                <w:highlight w:val="none"/>
              </w:rPr>
              <w:t>分。具备推进医保</w:t>
            </w:r>
            <w:r>
              <w:rPr>
                <w:rFonts w:ascii="Times New Roman" w:hAnsi="Times New Roman" w:eastAsia="Times New Roman" w:cs="Times New Roman"/>
                <w:spacing w:val="-1"/>
                <w:sz w:val="22"/>
                <w:szCs w:val="22"/>
                <w:highlight w:val="none"/>
              </w:rPr>
              <w:t>“</w:t>
            </w:r>
            <w:r>
              <w:rPr>
                <w:rFonts w:ascii="Times New Roman" w:hAnsi="Times New Roman" w:eastAsia="Times New Roman" w:cs="Times New Roman"/>
                <w:spacing w:val="-27"/>
                <w:sz w:val="22"/>
                <w:szCs w:val="22"/>
                <w:highlight w:val="none"/>
              </w:rPr>
              <w:t xml:space="preserve"> </w:t>
            </w:r>
            <w:r>
              <w:rPr>
                <w:rFonts w:ascii="FangSong_GB2312" w:hAnsi="FangSong_GB2312" w:eastAsia="FangSong_GB2312" w:cs="FangSong_GB2312"/>
                <w:spacing w:val="-1"/>
                <w:sz w:val="22"/>
                <w:szCs w:val="22"/>
                <w:highlight w:val="none"/>
              </w:rPr>
              <w:t>三电子两支付</w:t>
            </w:r>
            <w:r>
              <w:rPr>
                <w:rFonts w:ascii="Times New Roman" w:hAnsi="Times New Roman" w:eastAsia="Times New Roman" w:cs="Times New Roman"/>
                <w:spacing w:val="-1"/>
                <w:sz w:val="22"/>
                <w:szCs w:val="22"/>
                <w:highlight w:val="none"/>
              </w:rPr>
              <w:t>”</w:t>
            </w:r>
            <w:r>
              <w:rPr>
                <w:rFonts w:ascii="Times New Roman" w:hAnsi="Times New Roman" w:eastAsia="Times New Roman" w:cs="Times New Roman"/>
                <w:spacing w:val="-22"/>
                <w:sz w:val="22"/>
                <w:szCs w:val="22"/>
                <w:highlight w:val="none"/>
              </w:rPr>
              <w:t xml:space="preserve"> </w:t>
            </w:r>
            <w:r>
              <w:rPr>
                <w:rFonts w:ascii="FangSong_GB2312" w:hAnsi="FangSong_GB2312" w:eastAsia="FangSong_GB2312" w:cs="FangSong_GB2312"/>
                <w:spacing w:val="-1"/>
                <w:sz w:val="22"/>
                <w:szCs w:val="22"/>
                <w:highlight w:val="none"/>
              </w:rPr>
              <w:t>医保数字化等有关应用以及开通本地、异</w:t>
            </w:r>
            <w:r>
              <w:rPr>
                <w:rFonts w:ascii="FangSong_GB2312" w:hAnsi="FangSong_GB2312" w:eastAsia="FangSong_GB2312" w:cs="FangSong_GB2312"/>
                <w:sz w:val="22"/>
                <w:szCs w:val="22"/>
                <w:highlight w:val="none"/>
              </w:rPr>
              <w:t>地医保个人账户</w:t>
            </w:r>
            <w:r>
              <w:rPr>
                <w:rFonts w:ascii="Times New Roman" w:hAnsi="Times New Roman" w:eastAsia="Times New Roman" w:cs="Times New Roman"/>
                <w:sz w:val="22"/>
                <w:szCs w:val="22"/>
                <w:highlight w:val="none"/>
              </w:rPr>
              <w:t>“</w:t>
            </w:r>
            <w:r>
              <w:rPr>
                <w:rFonts w:ascii="FangSong_GB2312" w:hAnsi="FangSong_GB2312" w:eastAsia="FangSong_GB2312" w:cs="FangSong_GB2312"/>
                <w:sz w:val="22"/>
                <w:szCs w:val="22"/>
                <w:highlight w:val="none"/>
              </w:rPr>
              <w:t>持医保电子凭证和实体社保卡支付</w:t>
            </w:r>
            <w:r>
              <w:rPr>
                <w:rFonts w:ascii="Times New Roman" w:hAnsi="Times New Roman" w:eastAsia="Times New Roman" w:cs="Times New Roman"/>
                <w:sz w:val="22"/>
                <w:szCs w:val="22"/>
                <w:highlight w:val="none"/>
              </w:rPr>
              <w:t>”</w:t>
            </w:r>
            <w:r>
              <w:rPr>
                <w:rFonts w:ascii="Times New Roman" w:hAnsi="Times New Roman" w:eastAsia="Times New Roman" w:cs="Times New Roman"/>
                <w:spacing w:val="-20"/>
                <w:sz w:val="22"/>
                <w:szCs w:val="22"/>
                <w:highlight w:val="none"/>
              </w:rPr>
              <w:t xml:space="preserve"> </w:t>
            </w:r>
            <w:r>
              <w:rPr>
                <w:rFonts w:ascii="FangSong_GB2312" w:hAnsi="FangSong_GB2312" w:eastAsia="FangSong_GB2312" w:cs="FangSong_GB2312"/>
                <w:sz w:val="22"/>
                <w:szCs w:val="22"/>
                <w:highlight w:val="none"/>
              </w:rPr>
              <w:t>两种消费模式等条件，按要求向医保信息系统传送全部就诊人员相关信息，具备直接联网结算条件，具备应用药品耗材追溯码的条</w:t>
            </w:r>
            <w:r>
              <w:rPr>
                <w:rFonts w:ascii="FangSong_GB2312" w:hAnsi="FangSong_GB2312" w:eastAsia="FangSong_GB2312" w:cs="FangSong_GB2312"/>
                <w:spacing w:val="-1"/>
                <w:sz w:val="22"/>
                <w:szCs w:val="22"/>
                <w:highlight w:val="none"/>
              </w:rPr>
              <w:t>件，能够及时准确采集追溯码的，得</w:t>
            </w:r>
            <w:r>
              <w:rPr>
                <w:rFonts w:ascii="FangSong_GB2312" w:hAnsi="FangSong_GB2312" w:eastAsia="FangSong_GB2312" w:cs="FangSong_GB2312"/>
                <w:spacing w:val="-42"/>
                <w:sz w:val="22"/>
                <w:szCs w:val="22"/>
                <w:highlight w:val="none"/>
              </w:rPr>
              <w:t xml:space="preserve"> </w:t>
            </w:r>
            <w:r>
              <w:rPr>
                <w:rFonts w:ascii="Times New Roman" w:hAnsi="Times New Roman" w:eastAsia="Times New Roman" w:cs="Times New Roman"/>
                <w:spacing w:val="-1"/>
                <w:sz w:val="22"/>
                <w:szCs w:val="22"/>
                <w:highlight w:val="none"/>
              </w:rPr>
              <w:t xml:space="preserve">3 </w:t>
            </w:r>
            <w:r>
              <w:rPr>
                <w:rFonts w:ascii="FangSong_GB2312" w:hAnsi="FangSong_GB2312" w:eastAsia="FangSong_GB2312" w:cs="FangSong_GB2312"/>
                <w:spacing w:val="-1"/>
                <w:sz w:val="22"/>
                <w:szCs w:val="22"/>
                <w:highlight w:val="none"/>
              </w:rPr>
              <w:t>分。</w:t>
            </w:r>
          </w:p>
        </w:tc>
        <w:tc>
          <w:tcPr>
            <w:tcW w:w="1513" w:type="dxa"/>
            <w:vAlign w:val="top"/>
          </w:tcPr>
          <w:p w14:paraId="36C0E05A">
            <w:pPr>
              <w:rPr>
                <w:rFonts w:ascii="Arial"/>
                <w:sz w:val="21"/>
                <w:highlight w:val="none"/>
              </w:rPr>
            </w:pPr>
          </w:p>
        </w:tc>
      </w:tr>
      <w:tr w14:paraId="413A71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1516" w:type="dxa"/>
            <w:vMerge w:val="continue"/>
            <w:tcBorders>
              <w:top w:val="nil"/>
              <w:bottom w:val="nil"/>
            </w:tcBorders>
            <w:vAlign w:val="top"/>
          </w:tcPr>
          <w:p w14:paraId="4156AB56">
            <w:pPr>
              <w:rPr>
                <w:rFonts w:ascii="Arial"/>
                <w:sz w:val="21"/>
                <w:highlight w:val="none"/>
              </w:rPr>
            </w:pPr>
          </w:p>
        </w:tc>
        <w:tc>
          <w:tcPr>
            <w:tcW w:w="1811" w:type="dxa"/>
            <w:vAlign w:val="top"/>
          </w:tcPr>
          <w:p w14:paraId="5062E390">
            <w:pPr>
              <w:spacing w:before="240" w:line="217" w:lineRule="auto"/>
              <w:ind w:left="146"/>
              <w:rPr>
                <w:rFonts w:ascii="FangSong_GB2312" w:hAnsi="FangSong_GB2312" w:eastAsia="FangSong_GB2312" w:cs="FangSong_GB2312"/>
                <w:sz w:val="22"/>
                <w:szCs w:val="22"/>
                <w:highlight w:val="none"/>
              </w:rPr>
            </w:pPr>
            <w:r>
              <w:rPr>
                <w:rFonts w:ascii="FangSong_GB2312" w:hAnsi="FangSong_GB2312" w:eastAsia="FangSong_GB2312" w:cs="FangSong_GB2312"/>
                <w:spacing w:val="-2"/>
                <w:sz w:val="22"/>
                <w:szCs w:val="22"/>
                <w:highlight w:val="none"/>
              </w:rPr>
              <w:t>数据及技术人员</w:t>
            </w:r>
          </w:p>
          <w:p w14:paraId="62B0E4C1">
            <w:pPr>
              <w:spacing w:before="41" w:line="218" w:lineRule="auto"/>
              <w:ind w:left="490"/>
              <w:rPr>
                <w:rFonts w:ascii="FangSong_GB2312" w:hAnsi="FangSong_GB2312" w:eastAsia="FangSong_GB2312" w:cs="FangSong_GB2312"/>
                <w:sz w:val="22"/>
                <w:szCs w:val="22"/>
                <w:highlight w:val="none"/>
              </w:rPr>
            </w:pPr>
            <w:r>
              <w:rPr>
                <w:rFonts w:ascii="FangSong_GB2312" w:hAnsi="FangSong_GB2312" w:eastAsia="FangSong_GB2312" w:cs="FangSong_GB2312"/>
                <w:spacing w:val="13"/>
                <w:sz w:val="22"/>
                <w:szCs w:val="22"/>
                <w:highlight w:val="none"/>
              </w:rPr>
              <w:t>（</w:t>
            </w:r>
            <w:r>
              <w:rPr>
                <w:rFonts w:ascii="Times New Roman" w:hAnsi="Times New Roman" w:eastAsia="Times New Roman" w:cs="Times New Roman"/>
                <w:spacing w:val="13"/>
                <w:sz w:val="22"/>
                <w:szCs w:val="22"/>
                <w:highlight w:val="none"/>
              </w:rPr>
              <w:t>5</w:t>
            </w:r>
            <w:r>
              <w:rPr>
                <w:rFonts w:ascii="FangSong_GB2312" w:hAnsi="FangSong_GB2312" w:eastAsia="FangSong_GB2312" w:cs="FangSong_GB2312"/>
                <w:spacing w:val="13"/>
                <w:sz w:val="22"/>
                <w:szCs w:val="22"/>
                <w:highlight w:val="none"/>
              </w:rPr>
              <w:t>分）</w:t>
            </w:r>
          </w:p>
        </w:tc>
        <w:tc>
          <w:tcPr>
            <w:tcW w:w="9054" w:type="dxa"/>
            <w:vAlign w:val="top"/>
          </w:tcPr>
          <w:p w14:paraId="6AC064BF">
            <w:pPr>
              <w:spacing w:before="208" w:line="262" w:lineRule="auto"/>
              <w:ind w:left="141" w:right="114" w:hanging="23"/>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信息系统数据准确全面，数据保存不少于</w:t>
            </w:r>
            <w:r>
              <w:rPr>
                <w:rFonts w:ascii="FangSong_GB2312" w:hAnsi="FangSong_GB2312" w:eastAsia="FangSong_GB2312" w:cs="FangSong_GB2312"/>
                <w:spacing w:val="-46"/>
                <w:sz w:val="22"/>
                <w:szCs w:val="22"/>
                <w:highlight w:val="none"/>
              </w:rPr>
              <w:t xml:space="preserve"> </w:t>
            </w:r>
            <w:r>
              <w:rPr>
                <w:rFonts w:ascii="Times New Roman" w:hAnsi="Times New Roman" w:eastAsia="Times New Roman" w:cs="Times New Roman"/>
                <w:sz w:val="22"/>
                <w:szCs w:val="22"/>
                <w:highlight w:val="none"/>
              </w:rPr>
              <w:t xml:space="preserve">3 </w:t>
            </w:r>
            <w:r>
              <w:rPr>
                <w:rFonts w:ascii="FangSong_GB2312" w:hAnsi="FangSong_GB2312" w:eastAsia="FangSong_GB2312" w:cs="FangSong_GB2312"/>
                <w:sz w:val="22"/>
                <w:szCs w:val="22"/>
                <w:highlight w:val="none"/>
              </w:rPr>
              <w:t>个月，得</w:t>
            </w:r>
            <w:r>
              <w:rPr>
                <w:rFonts w:ascii="FangSong_GB2312" w:hAnsi="FangSong_GB2312" w:eastAsia="FangSong_GB2312" w:cs="FangSong_GB2312"/>
                <w:spacing w:val="-46"/>
                <w:sz w:val="22"/>
                <w:szCs w:val="22"/>
                <w:highlight w:val="none"/>
              </w:rPr>
              <w:t xml:space="preserve"> </w:t>
            </w:r>
            <w:r>
              <w:rPr>
                <w:rFonts w:ascii="Times New Roman" w:hAnsi="Times New Roman" w:eastAsia="Times New Roman" w:cs="Times New Roman"/>
                <w:sz w:val="22"/>
                <w:szCs w:val="22"/>
                <w:highlight w:val="none"/>
              </w:rPr>
              <w:t xml:space="preserve">3 </w:t>
            </w:r>
            <w:r>
              <w:rPr>
                <w:rFonts w:ascii="FangSong_GB2312" w:hAnsi="FangSong_GB2312" w:eastAsia="FangSong_GB2312" w:cs="FangSong_GB2312"/>
                <w:sz w:val="22"/>
                <w:szCs w:val="22"/>
                <w:highlight w:val="none"/>
              </w:rPr>
              <w:t>分；配备专（兼）职信息系</w:t>
            </w:r>
            <w:r>
              <w:rPr>
                <w:rFonts w:ascii="FangSong_GB2312" w:hAnsi="FangSong_GB2312" w:eastAsia="FangSong_GB2312" w:cs="FangSong_GB2312"/>
                <w:spacing w:val="-1"/>
                <w:sz w:val="22"/>
                <w:szCs w:val="22"/>
                <w:highlight w:val="none"/>
              </w:rPr>
              <w:t>统管理人员，并签订劳动合同，严格规范落实相关制度并开展实际工作的，得</w:t>
            </w:r>
            <w:r>
              <w:rPr>
                <w:rFonts w:ascii="FangSong_GB2312" w:hAnsi="FangSong_GB2312" w:eastAsia="FangSong_GB2312" w:cs="FangSong_GB2312"/>
                <w:spacing w:val="-46"/>
                <w:sz w:val="22"/>
                <w:szCs w:val="22"/>
                <w:highlight w:val="none"/>
              </w:rPr>
              <w:t xml:space="preserve"> </w:t>
            </w:r>
            <w:r>
              <w:rPr>
                <w:rFonts w:ascii="Times New Roman" w:hAnsi="Times New Roman" w:eastAsia="Times New Roman" w:cs="Times New Roman"/>
                <w:spacing w:val="-1"/>
                <w:sz w:val="22"/>
                <w:szCs w:val="22"/>
                <w:highlight w:val="none"/>
              </w:rPr>
              <w:t xml:space="preserve">2 </w:t>
            </w:r>
            <w:r>
              <w:rPr>
                <w:rFonts w:ascii="FangSong_GB2312" w:hAnsi="FangSong_GB2312" w:eastAsia="FangSong_GB2312" w:cs="FangSong_GB2312"/>
                <w:spacing w:val="-1"/>
                <w:sz w:val="22"/>
                <w:szCs w:val="22"/>
                <w:highlight w:val="none"/>
              </w:rPr>
              <w:t>分。</w:t>
            </w:r>
          </w:p>
        </w:tc>
        <w:tc>
          <w:tcPr>
            <w:tcW w:w="1513" w:type="dxa"/>
            <w:vAlign w:val="top"/>
          </w:tcPr>
          <w:p w14:paraId="6D0F0E17">
            <w:pPr>
              <w:rPr>
                <w:rFonts w:ascii="Arial"/>
                <w:sz w:val="21"/>
                <w:highlight w:val="none"/>
              </w:rPr>
            </w:pPr>
          </w:p>
        </w:tc>
      </w:tr>
      <w:tr w14:paraId="342E31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4" w:hRule="atLeast"/>
        </w:trPr>
        <w:tc>
          <w:tcPr>
            <w:tcW w:w="1516" w:type="dxa"/>
            <w:vMerge w:val="continue"/>
            <w:tcBorders>
              <w:top w:val="nil"/>
            </w:tcBorders>
            <w:vAlign w:val="top"/>
          </w:tcPr>
          <w:p w14:paraId="6FEEC863">
            <w:pPr>
              <w:rPr>
                <w:rFonts w:ascii="Arial"/>
                <w:sz w:val="21"/>
                <w:highlight w:val="none"/>
              </w:rPr>
            </w:pPr>
          </w:p>
        </w:tc>
        <w:tc>
          <w:tcPr>
            <w:tcW w:w="1811" w:type="dxa"/>
            <w:vAlign w:val="top"/>
          </w:tcPr>
          <w:p w14:paraId="68486BE9">
            <w:pPr>
              <w:spacing w:before="219" w:line="217" w:lineRule="auto"/>
              <w:ind w:left="258"/>
              <w:rPr>
                <w:rFonts w:ascii="FangSong_GB2312" w:hAnsi="FangSong_GB2312" w:eastAsia="FangSong_GB2312" w:cs="FangSong_GB2312"/>
                <w:sz w:val="22"/>
                <w:szCs w:val="22"/>
                <w:highlight w:val="none"/>
              </w:rPr>
            </w:pPr>
            <w:r>
              <w:rPr>
                <w:rFonts w:ascii="FangSong_GB2312" w:hAnsi="FangSong_GB2312" w:eastAsia="FangSong_GB2312" w:cs="FangSong_GB2312"/>
                <w:spacing w:val="-3"/>
                <w:sz w:val="22"/>
                <w:szCs w:val="22"/>
                <w:highlight w:val="none"/>
              </w:rPr>
              <w:t>监控设备情况</w:t>
            </w:r>
          </w:p>
          <w:p w14:paraId="066BC424">
            <w:pPr>
              <w:spacing w:before="41" w:line="218" w:lineRule="auto"/>
              <w:ind w:left="490"/>
              <w:rPr>
                <w:rFonts w:ascii="FangSong_GB2312" w:hAnsi="FangSong_GB2312" w:eastAsia="FangSong_GB2312" w:cs="FangSong_GB2312"/>
                <w:sz w:val="22"/>
                <w:szCs w:val="22"/>
                <w:highlight w:val="none"/>
              </w:rPr>
            </w:pPr>
            <w:r>
              <w:rPr>
                <w:rFonts w:ascii="FangSong_GB2312" w:hAnsi="FangSong_GB2312" w:eastAsia="FangSong_GB2312" w:cs="FangSong_GB2312"/>
                <w:spacing w:val="13"/>
                <w:sz w:val="22"/>
                <w:szCs w:val="22"/>
                <w:highlight w:val="none"/>
              </w:rPr>
              <w:t>（</w:t>
            </w:r>
            <w:r>
              <w:rPr>
                <w:rFonts w:ascii="Times New Roman" w:hAnsi="Times New Roman" w:eastAsia="Times New Roman" w:cs="Times New Roman"/>
                <w:spacing w:val="13"/>
                <w:sz w:val="22"/>
                <w:szCs w:val="22"/>
                <w:highlight w:val="none"/>
              </w:rPr>
              <w:t>5</w:t>
            </w:r>
            <w:r>
              <w:rPr>
                <w:rFonts w:ascii="FangSong_GB2312" w:hAnsi="FangSong_GB2312" w:eastAsia="FangSong_GB2312" w:cs="FangSong_GB2312"/>
                <w:spacing w:val="13"/>
                <w:sz w:val="22"/>
                <w:szCs w:val="22"/>
                <w:highlight w:val="none"/>
              </w:rPr>
              <w:t>分）</w:t>
            </w:r>
          </w:p>
        </w:tc>
        <w:tc>
          <w:tcPr>
            <w:tcW w:w="9054" w:type="dxa"/>
            <w:vAlign w:val="top"/>
          </w:tcPr>
          <w:p w14:paraId="746F89DC">
            <w:pPr>
              <w:spacing w:before="69" w:line="239" w:lineRule="auto"/>
              <w:ind w:left="119" w:right="49" w:firstLine="7"/>
              <w:jc w:val="both"/>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在收费结算处等公共场所安装监控设备，确保正常使用，角度正确，能清晰地辨认出参保人员面部特征。并能提供营业期间不少于</w:t>
            </w:r>
            <w:r>
              <w:rPr>
                <w:rFonts w:ascii="FangSong_GB2312" w:hAnsi="FangSong_GB2312" w:eastAsia="FangSong_GB2312" w:cs="FangSong_GB2312"/>
                <w:spacing w:val="-48"/>
                <w:sz w:val="22"/>
                <w:szCs w:val="22"/>
                <w:highlight w:val="none"/>
              </w:rPr>
              <w:t xml:space="preserve"> </w:t>
            </w:r>
            <w:r>
              <w:rPr>
                <w:rFonts w:ascii="Times New Roman" w:hAnsi="Times New Roman" w:eastAsia="Times New Roman" w:cs="Times New Roman"/>
                <w:sz w:val="22"/>
                <w:szCs w:val="22"/>
                <w:highlight w:val="none"/>
              </w:rPr>
              <w:t xml:space="preserve">3 </w:t>
            </w:r>
            <w:r>
              <w:rPr>
                <w:rFonts w:ascii="FangSong_GB2312" w:hAnsi="FangSong_GB2312" w:eastAsia="FangSong_GB2312" w:cs="FangSong_GB2312"/>
                <w:sz w:val="22"/>
                <w:szCs w:val="22"/>
                <w:highlight w:val="none"/>
              </w:rPr>
              <w:t>个月不间断的监控影像资料的，得</w:t>
            </w:r>
            <w:r>
              <w:rPr>
                <w:rFonts w:ascii="FangSong_GB2312" w:hAnsi="FangSong_GB2312" w:eastAsia="FangSong_GB2312" w:cs="FangSong_GB2312"/>
                <w:spacing w:val="-44"/>
                <w:sz w:val="22"/>
                <w:szCs w:val="22"/>
                <w:highlight w:val="none"/>
              </w:rPr>
              <w:t xml:space="preserve"> </w:t>
            </w:r>
            <w:r>
              <w:rPr>
                <w:rFonts w:ascii="Times New Roman" w:hAnsi="Times New Roman" w:eastAsia="Times New Roman" w:cs="Times New Roman"/>
                <w:sz w:val="22"/>
                <w:szCs w:val="22"/>
                <w:highlight w:val="none"/>
              </w:rPr>
              <w:t xml:space="preserve">5 </w:t>
            </w:r>
            <w:r>
              <w:rPr>
                <w:rFonts w:ascii="FangSong_GB2312" w:hAnsi="FangSong_GB2312" w:eastAsia="FangSong_GB2312" w:cs="FangSong_GB2312"/>
                <w:sz w:val="22"/>
                <w:szCs w:val="22"/>
                <w:highlight w:val="none"/>
              </w:rPr>
              <w:t>分</w:t>
            </w:r>
            <w:r>
              <w:rPr>
                <w:rFonts w:ascii="FangSong_GB2312" w:hAnsi="FangSong_GB2312" w:eastAsia="FangSong_GB2312" w:cs="FangSong_GB2312"/>
                <w:spacing w:val="-1"/>
                <w:sz w:val="22"/>
                <w:szCs w:val="22"/>
                <w:highlight w:val="none"/>
              </w:rPr>
              <w:t>；可提供影</w:t>
            </w:r>
            <w:r>
              <w:rPr>
                <w:rFonts w:ascii="FangSong_GB2312" w:hAnsi="FangSong_GB2312" w:eastAsia="FangSong_GB2312" w:cs="FangSong_GB2312"/>
                <w:spacing w:val="-4"/>
                <w:sz w:val="22"/>
                <w:szCs w:val="22"/>
                <w:highlight w:val="none"/>
              </w:rPr>
              <w:t>像资料但不足</w:t>
            </w:r>
            <w:r>
              <w:rPr>
                <w:rFonts w:ascii="FangSong_GB2312" w:hAnsi="FangSong_GB2312" w:eastAsia="FangSong_GB2312" w:cs="FangSong_GB2312"/>
                <w:spacing w:val="-38"/>
                <w:sz w:val="22"/>
                <w:szCs w:val="22"/>
                <w:highlight w:val="none"/>
              </w:rPr>
              <w:t xml:space="preserve"> </w:t>
            </w:r>
            <w:r>
              <w:rPr>
                <w:rFonts w:ascii="Times New Roman" w:hAnsi="Times New Roman" w:eastAsia="Times New Roman" w:cs="Times New Roman"/>
                <w:spacing w:val="-4"/>
                <w:sz w:val="22"/>
                <w:szCs w:val="22"/>
                <w:highlight w:val="none"/>
              </w:rPr>
              <w:t xml:space="preserve">3 </w:t>
            </w:r>
            <w:r>
              <w:rPr>
                <w:rFonts w:ascii="FangSong_GB2312" w:hAnsi="FangSong_GB2312" w:eastAsia="FangSong_GB2312" w:cs="FangSong_GB2312"/>
                <w:spacing w:val="-4"/>
                <w:sz w:val="22"/>
                <w:szCs w:val="22"/>
                <w:highlight w:val="none"/>
              </w:rPr>
              <w:t>个月的，得</w:t>
            </w:r>
            <w:r>
              <w:rPr>
                <w:rFonts w:ascii="FangSong_GB2312" w:hAnsi="FangSong_GB2312" w:eastAsia="FangSong_GB2312" w:cs="FangSong_GB2312"/>
                <w:spacing w:val="-46"/>
                <w:sz w:val="22"/>
                <w:szCs w:val="22"/>
                <w:highlight w:val="none"/>
              </w:rPr>
              <w:t xml:space="preserve"> </w:t>
            </w:r>
            <w:r>
              <w:rPr>
                <w:rFonts w:ascii="Times New Roman" w:hAnsi="Times New Roman" w:eastAsia="Times New Roman" w:cs="Times New Roman"/>
                <w:spacing w:val="-4"/>
                <w:sz w:val="22"/>
                <w:szCs w:val="22"/>
                <w:highlight w:val="none"/>
              </w:rPr>
              <w:t xml:space="preserve">3 </w:t>
            </w:r>
            <w:r>
              <w:rPr>
                <w:rFonts w:ascii="FangSong_GB2312" w:hAnsi="FangSong_GB2312" w:eastAsia="FangSong_GB2312" w:cs="FangSong_GB2312"/>
                <w:spacing w:val="-4"/>
                <w:sz w:val="22"/>
                <w:szCs w:val="22"/>
                <w:highlight w:val="none"/>
              </w:rPr>
              <w:t>分；不能正常使用、不能提供影像资料以及未安装的，得</w:t>
            </w:r>
            <w:r>
              <w:rPr>
                <w:rFonts w:ascii="FangSong_GB2312" w:hAnsi="FangSong_GB2312" w:eastAsia="FangSong_GB2312" w:cs="FangSong_GB2312"/>
                <w:spacing w:val="-47"/>
                <w:sz w:val="22"/>
                <w:szCs w:val="22"/>
                <w:highlight w:val="none"/>
              </w:rPr>
              <w:t xml:space="preserve"> </w:t>
            </w:r>
            <w:r>
              <w:rPr>
                <w:rFonts w:ascii="Times New Roman" w:hAnsi="Times New Roman" w:eastAsia="Times New Roman" w:cs="Times New Roman"/>
                <w:spacing w:val="-4"/>
                <w:sz w:val="22"/>
                <w:szCs w:val="22"/>
                <w:highlight w:val="none"/>
              </w:rPr>
              <w:t xml:space="preserve">0 </w:t>
            </w:r>
            <w:r>
              <w:rPr>
                <w:rFonts w:ascii="FangSong_GB2312" w:hAnsi="FangSong_GB2312" w:eastAsia="FangSong_GB2312" w:cs="FangSong_GB2312"/>
                <w:spacing w:val="-4"/>
                <w:sz w:val="22"/>
                <w:szCs w:val="22"/>
                <w:highlight w:val="none"/>
              </w:rPr>
              <w:t>分。</w:t>
            </w:r>
          </w:p>
        </w:tc>
        <w:tc>
          <w:tcPr>
            <w:tcW w:w="1513" w:type="dxa"/>
            <w:vAlign w:val="top"/>
          </w:tcPr>
          <w:p w14:paraId="0FDD42C8">
            <w:pPr>
              <w:rPr>
                <w:rFonts w:ascii="Arial"/>
                <w:sz w:val="21"/>
                <w:highlight w:val="none"/>
              </w:rPr>
            </w:pPr>
          </w:p>
        </w:tc>
      </w:tr>
      <w:tr w14:paraId="5850A8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4" w:hRule="atLeast"/>
        </w:trPr>
        <w:tc>
          <w:tcPr>
            <w:tcW w:w="1516" w:type="dxa"/>
            <w:vMerge w:val="restart"/>
            <w:tcBorders>
              <w:bottom w:val="nil"/>
            </w:tcBorders>
            <w:vAlign w:val="top"/>
          </w:tcPr>
          <w:p w14:paraId="3D95B11D">
            <w:pPr>
              <w:spacing w:line="260" w:lineRule="auto"/>
              <w:rPr>
                <w:rFonts w:ascii="Arial"/>
                <w:sz w:val="21"/>
                <w:highlight w:val="none"/>
              </w:rPr>
            </w:pPr>
          </w:p>
          <w:p w14:paraId="506FE9FE">
            <w:pPr>
              <w:spacing w:line="260" w:lineRule="auto"/>
              <w:rPr>
                <w:rFonts w:ascii="Arial"/>
                <w:sz w:val="21"/>
                <w:highlight w:val="none"/>
              </w:rPr>
            </w:pPr>
          </w:p>
          <w:p w14:paraId="1A4AE3F2">
            <w:pPr>
              <w:spacing w:line="260" w:lineRule="auto"/>
              <w:rPr>
                <w:rFonts w:ascii="Arial"/>
                <w:sz w:val="21"/>
                <w:highlight w:val="none"/>
              </w:rPr>
            </w:pPr>
          </w:p>
          <w:p w14:paraId="3F05128C">
            <w:pPr>
              <w:spacing w:line="260" w:lineRule="auto"/>
              <w:rPr>
                <w:rFonts w:ascii="Arial"/>
                <w:sz w:val="21"/>
                <w:highlight w:val="none"/>
              </w:rPr>
            </w:pPr>
          </w:p>
          <w:p w14:paraId="3D057C99">
            <w:pPr>
              <w:spacing w:line="261" w:lineRule="auto"/>
              <w:rPr>
                <w:rFonts w:ascii="Arial"/>
                <w:sz w:val="21"/>
                <w:highlight w:val="none"/>
              </w:rPr>
            </w:pPr>
          </w:p>
          <w:p w14:paraId="678A4689">
            <w:pPr>
              <w:spacing w:before="72" w:line="214" w:lineRule="auto"/>
              <w:ind w:left="104"/>
              <w:rPr>
                <w:rFonts w:ascii="FangSong_GB2312" w:hAnsi="FangSong_GB2312" w:eastAsia="FangSong_GB2312" w:cs="FangSong_GB2312"/>
                <w:sz w:val="22"/>
                <w:szCs w:val="22"/>
                <w:highlight w:val="none"/>
              </w:rPr>
            </w:pPr>
            <w:r>
              <w:rPr>
                <w:rFonts w:ascii="FangSong_GB2312" w:hAnsi="FangSong_GB2312" w:eastAsia="FangSong_GB2312" w:cs="FangSong_GB2312"/>
                <w:b/>
                <w:bCs/>
                <w:spacing w:val="-4"/>
                <w:sz w:val="22"/>
                <w:szCs w:val="22"/>
                <w:highlight w:val="none"/>
              </w:rPr>
              <w:t>服务能力条件</w:t>
            </w:r>
          </w:p>
        </w:tc>
        <w:tc>
          <w:tcPr>
            <w:tcW w:w="1811" w:type="dxa"/>
            <w:vAlign w:val="top"/>
          </w:tcPr>
          <w:p w14:paraId="3F540909">
            <w:pPr>
              <w:spacing w:before="162" w:line="249" w:lineRule="auto"/>
              <w:ind w:left="434" w:right="243" w:hanging="183"/>
              <w:rPr>
                <w:rFonts w:ascii="FangSong_GB2312" w:hAnsi="FangSong_GB2312" w:eastAsia="FangSong_GB2312" w:cs="FangSong_GB2312"/>
                <w:sz w:val="22"/>
                <w:szCs w:val="22"/>
                <w:highlight w:val="none"/>
              </w:rPr>
            </w:pPr>
            <w:r>
              <w:rPr>
                <w:rFonts w:ascii="FangSong_GB2312" w:hAnsi="FangSong_GB2312" w:eastAsia="FangSong_GB2312" w:cs="FangSong_GB2312"/>
                <w:spacing w:val="-2"/>
                <w:sz w:val="22"/>
                <w:szCs w:val="22"/>
                <w:highlight w:val="none"/>
              </w:rPr>
              <w:t>价格公示情况</w:t>
            </w:r>
            <w:r>
              <w:rPr>
                <w:rFonts w:ascii="FangSong_GB2312" w:hAnsi="FangSong_GB2312" w:eastAsia="FangSong_GB2312" w:cs="FangSong_GB2312"/>
                <w:spacing w:val="-3"/>
                <w:sz w:val="22"/>
                <w:szCs w:val="22"/>
                <w:highlight w:val="none"/>
              </w:rPr>
              <w:t>（</w:t>
            </w:r>
            <w:r>
              <w:rPr>
                <w:rFonts w:ascii="Times New Roman" w:hAnsi="Times New Roman" w:eastAsia="Times New Roman" w:cs="Times New Roman"/>
                <w:spacing w:val="-3"/>
                <w:sz w:val="22"/>
                <w:szCs w:val="22"/>
                <w:highlight w:val="none"/>
              </w:rPr>
              <w:t>10</w:t>
            </w:r>
            <w:r>
              <w:rPr>
                <w:rFonts w:ascii="Times New Roman" w:hAnsi="Times New Roman" w:eastAsia="Times New Roman" w:cs="Times New Roman"/>
                <w:spacing w:val="14"/>
                <w:sz w:val="22"/>
                <w:szCs w:val="22"/>
                <w:highlight w:val="none"/>
              </w:rPr>
              <w:t xml:space="preserve"> </w:t>
            </w:r>
            <w:r>
              <w:rPr>
                <w:rFonts w:ascii="FangSong_GB2312" w:hAnsi="FangSong_GB2312" w:eastAsia="FangSong_GB2312" w:cs="FangSong_GB2312"/>
                <w:spacing w:val="-3"/>
                <w:sz w:val="22"/>
                <w:szCs w:val="22"/>
                <w:highlight w:val="none"/>
              </w:rPr>
              <w:t>分）</w:t>
            </w:r>
          </w:p>
        </w:tc>
        <w:tc>
          <w:tcPr>
            <w:tcW w:w="9054" w:type="dxa"/>
            <w:vAlign w:val="top"/>
          </w:tcPr>
          <w:p w14:paraId="695D1ACB">
            <w:pPr>
              <w:spacing w:before="126" w:line="262" w:lineRule="auto"/>
              <w:ind w:left="123" w:right="114" w:firstLine="2"/>
              <w:rPr>
                <w:rFonts w:ascii="FangSong_GB2312" w:hAnsi="FangSong_GB2312" w:eastAsia="FangSong_GB2312" w:cs="FangSong_GB2312"/>
                <w:sz w:val="22"/>
                <w:szCs w:val="22"/>
                <w:highlight w:val="none"/>
              </w:rPr>
            </w:pPr>
            <w:r>
              <w:rPr>
                <w:rFonts w:ascii="FangSong_GB2312" w:hAnsi="FangSong_GB2312" w:eastAsia="FangSong_GB2312" w:cs="FangSong_GB2312"/>
                <w:spacing w:val="1"/>
                <w:sz w:val="22"/>
                <w:szCs w:val="22"/>
                <w:highlight w:val="none"/>
              </w:rPr>
              <w:t>所有零售药品、医疗器械、医用耗材明码标价的，得</w:t>
            </w:r>
            <w:r>
              <w:rPr>
                <w:rFonts w:ascii="FangSong_GB2312" w:hAnsi="FangSong_GB2312" w:eastAsia="FangSong_GB2312" w:cs="FangSong_GB2312"/>
                <w:spacing w:val="-35"/>
                <w:sz w:val="22"/>
                <w:szCs w:val="22"/>
                <w:highlight w:val="none"/>
              </w:rPr>
              <w:t xml:space="preserve"> </w:t>
            </w:r>
            <w:r>
              <w:rPr>
                <w:rFonts w:ascii="Times New Roman" w:hAnsi="Times New Roman" w:eastAsia="Times New Roman" w:cs="Times New Roman"/>
                <w:spacing w:val="1"/>
                <w:sz w:val="22"/>
                <w:szCs w:val="22"/>
                <w:highlight w:val="none"/>
              </w:rPr>
              <w:t xml:space="preserve">5 </w:t>
            </w:r>
            <w:r>
              <w:rPr>
                <w:rFonts w:ascii="FangSong_GB2312" w:hAnsi="FangSong_GB2312" w:eastAsia="FangSong_GB2312" w:cs="FangSong_GB2312"/>
                <w:spacing w:val="1"/>
                <w:sz w:val="22"/>
                <w:szCs w:val="22"/>
                <w:highlight w:val="none"/>
              </w:rPr>
              <w:t>分；实行结算清单制度的得</w:t>
            </w:r>
            <w:r>
              <w:rPr>
                <w:rFonts w:ascii="Times New Roman" w:hAnsi="Times New Roman" w:eastAsia="Times New Roman" w:cs="Times New Roman"/>
                <w:spacing w:val="1"/>
                <w:sz w:val="22"/>
                <w:szCs w:val="22"/>
                <w:highlight w:val="none"/>
              </w:rPr>
              <w:t xml:space="preserve">3 </w:t>
            </w:r>
            <w:r>
              <w:rPr>
                <w:rFonts w:ascii="FangSong_GB2312" w:hAnsi="FangSong_GB2312" w:eastAsia="FangSong_GB2312" w:cs="FangSong_GB2312"/>
                <w:spacing w:val="1"/>
                <w:sz w:val="22"/>
                <w:szCs w:val="22"/>
                <w:highlight w:val="none"/>
              </w:rPr>
              <w:t>分；可</w:t>
            </w:r>
            <w:r>
              <w:rPr>
                <w:rFonts w:ascii="FangSong_GB2312" w:hAnsi="FangSong_GB2312" w:eastAsia="FangSong_GB2312" w:cs="FangSong_GB2312"/>
                <w:spacing w:val="-1"/>
                <w:sz w:val="22"/>
                <w:szCs w:val="22"/>
                <w:highlight w:val="none"/>
              </w:rPr>
              <w:t>提供机打发票的得</w:t>
            </w:r>
            <w:r>
              <w:rPr>
                <w:rFonts w:ascii="FangSong_GB2312" w:hAnsi="FangSong_GB2312" w:eastAsia="FangSong_GB2312" w:cs="FangSong_GB2312"/>
                <w:spacing w:val="-50"/>
                <w:sz w:val="22"/>
                <w:szCs w:val="22"/>
                <w:highlight w:val="none"/>
              </w:rPr>
              <w:t xml:space="preserve"> </w:t>
            </w:r>
            <w:r>
              <w:rPr>
                <w:rFonts w:ascii="Times New Roman" w:hAnsi="Times New Roman" w:eastAsia="Times New Roman" w:cs="Times New Roman"/>
                <w:spacing w:val="-1"/>
                <w:sz w:val="22"/>
                <w:szCs w:val="22"/>
                <w:highlight w:val="none"/>
              </w:rPr>
              <w:t xml:space="preserve">2 </w:t>
            </w:r>
            <w:r>
              <w:rPr>
                <w:rFonts w:ascii="FangSong_GB2312" w:hAnsi="FangSong_GB2312" w:eastAsia="FangSong_GB2312" w:cs="FangSong_GB2312"/>
                <w:spacing w:val="-1"/>
                <w:sz w:val="22"/>
                <w:szCs w:val="22"/>
                <w:highlight w:val="none"/>
              </w:rPr>
              <w:t>分；无公示的得</w:t>
            </w:r>
            <w:r>
              <w:rPr>
                <w:rFonts w:ascii="FangSong_GB2312" w:hAnsi="FangSong_GB2312" w:eastAsia="FangSong_GB2312" w:cs="FangSong_GB2312"/>
                <w:spacing w:val="-47"/>
                <w:sz w:val="22"/>
                <w:szCs w:val="22"/>
                <w:highlight w:val="none"/>
              </w:rPr>
              <w:t xml:space="preserve"> </w:t>
            </w:r>
            <w:r>
              <w:rPr>
                <w:rFonts w:ascii="Times New Roman" w:hAnsi="Times New Roman" w:eastAsia="Times New Roman" w:cs="Times New Roman"/>
                <w:spacing w:val="-1"/>
                <w:sz w:val="22"/>
                <w:szCs w:val="22"/>
                <w:highlight w:val="none"/>
              </w:rPr>
              <w:t xml:space="preserve">0 </w:t>
            </w:r>
            <w:r>
              <w:rPr>
                <w:rFonts w:ascii="FangSong_GB2312" w:hAnsi="FangSong_GB2312" w:eastAsia="FangSong_GB2312" w:cs="FangSong_GB2312"/>
                <w:spacing w:val="-1"/>
                <w:sz w:val="22"/>
                <w:szCs w:val="22"/>
                <w:highlight w:val="none"/>
              </w:rPr>
              <w:t>分。</w:t>
            </w:r>
          </w:p>
        </w:tc>
        <w:tc>
          <w:tcPr>
            <w:tcW w:w="1513" w:type="dxa"/>
            <w:vAlign w:val="top"/>
          </w:tcPr>
          <w:p w14:paraId="46227A49">
            <w:pPr>
              <w:rPr>
                <w:rFonts w:ascii="Arial"/>
                <w:sz w:val="21"/>
                <w:highlight w:val="none"/>
              </w:rPr>
            </w:pPr>
          </w:p>
        </w:tc>
      </w:tr>
      <w:tr w14:paraId="15AA6A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37" w:hRule="atLeast"/>
        </w:trPr>
        <w:tc>
          <w:tcPr>
            <w:tcW w:w="1516" w:type="dxa"/>
            <w:vMerge w:val="continue"/>
            <w:tcBorders>
              <w:top w:val="nil"/>
            </w:tcBorders>
            <w:vAlign w:val="top"/>
          </w:tcPr>
          <w:p w14:paraId="53D0EEAB">
            <w:pPr>
              <w:rPr>
                <w:rFonts w:ascii="Arial"/>
                <w:sz w:val="21"/>
                <w:highlight w:val="none"/>
              </w:rPr>
            </w:pPr>
          </w:p>
        </w:tc>
        <w:tc>
          <w:tcPr>
            <w:tcW w:w="1811" w:type="dxa"/>
            <w:vAlign w:val="top"/>
          </w:tcPr>
          <w:p w14:paraId="741C971B">
            <w:pPr>
              <w:spacing w:line="298" w:lineRule="auto"/>
              <w:rPr>
                <w:rFonts w:ascii="Arial"/>
                <w:sz w:val="21"/>
                <w:highlight w:val="none"/>
              </w:rPr>
            </w:pPr>
          </w:p>
          <w:p w14:paraId="57E4821F">
            <w:pPr>
              <w:spacing w:line="299" w:lineRule="auto"/>
              <w:rPr>
                <w:rFonts w:ascii="Arial"/>
                <w:sz w:val="21"/>
                <w:highlight w:val="none"/>
              </w:rPr>
            </w:pPr>
          </w:p>
          <w:p w14:paraId="3E080981">
            <w:pPr>
              <w:spacing w:before="72" w:line="214" w:lineRule="auto"/>
              <w:ind w:left="33"/>
              <w:rPr>
                <w:rFonts w:ascii="FangSong_GB2312" w:hAnsi="FangSong_GB2312" w:eastAsia="FangSong_GB2312" w:cs="FangSong_GB2312"/>
                <w:sz w:val="22"/>
                <w:szCs w:val="22"/>
                <w:highlight w:val="none"/>
              </w:rPr>
            </w:pPr>
            <w:r>
              <w:rPr>
                <w:rFonts w:ascii="FangSong_GB2312" w:hAnsi="FangSong_GB2312" w:eastAsia="FangSong_GB2312" w:cs="FangSong_GB2312"/>
                <w:spacing w:val="-2"/>
                <w:sz w:val="22"/>
                <w:szCs w:val="22"/>
                <w:highlight w:val="none"/>
              </w:rPr>
              <w:t>财务及进销存管理</w:t>
            </w:r>
          </w:p>
          <w:p w14:paraId="484E91A2">
            <w:pPr>
              <w:spacing w:before="43" w:line="217" w:lineRule="auto"/>
              <w:ind w:left="699"/>
              <w:rPr>
                <w:rFonts w:ascii="FangSong_GB2312" w:hAnsi="FangSong_GB2312" w:eastAsia="FangSong_GB2312" w:cs="FangSong_GB2312"/>
                <w:sz w:val="22"/>
                <w:szCs w:val="22"/>
                <w:highlight w:val="none"/>
              </w:rPr>
            </w:pPr>
            <w:r>
              <w:rPr>
                <w:rFonts w:ascii="FangSong_GB2312" w:hAnsi="FangSong_GB2312" w:eastAsia="FangSong_GB2312" w:cs="FangSong_GB2312"/>
                <w:spacing w:val="-8"/>
                <w:sz w:val="22"/>
                <w:szCs w:val="22"/>
                <w:highlight w:val="none"/>
              </w:rPr>
              <w:t>情况</w:t>
            </w:r>
          </w:p>
          <w:p w14:paraId="59B6F563">
            <w:pPr>
              <w:spacing w:before="6" w:line="290" w:lineRule="exact"/>
              <w:ind w:left="435"/>
              <w:rPr>
                <w:rFonts w:ascii="FangSong_GB2312" w:hAnsi="FangSong_GB2312" w:eastAsia="FangSong_GB2312" w:cs="FangSong_GB2312"/>
                <w:sz w:val="22"/>
                <w:szCs w:val="22"/>
                <w:highlight w:val="none"/>
              </w:rPr>
            </w:pPr>
            <w:r>
              <w:rPr>
                <w:rFonts w:ascii="FangSong_GB2312" w:hAnsi="FangSong_GB2312" w:eastAsia="FangSong_GB2312" w:cs="FangSong_GB2312"/>
                <w:spacing w:val="-3"/>
                <w:position w:val="1"/>
                <w:sz w:val="22"/>
                <w:szCs w:val="22"/>
                <w:highlight w:val="none"/>
              </w:rPr>
              <w:t>（</w:t>
            </w:r>
            <w:r>
              <w:rPr>
                <w:rFonts w:ascii="Times New Roman" w:hAnsi="Times New Roman" w:eastAsia="Times New Roman" w:cs="Times New Roman"/>
                <w:spacing w:val="-3"/>
                <w:position w:val="1"/>
                <w:sz w:val="22"/>
                <w:szCs w:val="22"/>
                <w:highlight w:val="none"/>
              </w:rPr>
              <w:t>15</w:t>
            </w:r>
            <w:r>
              <w:rPr>
                <w:rFonts w:ascii="Times New Roman" w:hAnsi="Times New Roman" w:eastAsia="Times New Roman" w:cs="Times New Roman"/>
                <w:spacing w:val="14"/>
                <w:position w:val="1"/>
                <w:sz w:val="22"/>
                <w:szCs w:val="22"/>
                <w:highlight w:val="none"/>
              </w:rPr>
              <w:t xml:space="preserve"> </w:t>
            </w:r>
            <w:r>
              <w:rPr>
                <w:rFonts w:ascii="FangSong_GB2312" w:hAnsi="FangSong_GB2312" w:eastAsia="FangSong_GB2312" w:cs="FangSong_GB2312"/>
                <w:spacing w:val="-3"/>
                <w:position w:val="1"/>
                <w:sz w:val="22"/>
                <w:szCs w:val="22"/>
                <w:highlight w:val="none"/>
              </w:rPr>
              <w:t>分）</w:t>
            </w:r>
          </w:p>
        </w:tc>
        <w:tc>
          <w:tcPr>
            <w:tcW w:w="9054" w:type="dxa"/>
            <w:vAlign w:val="top"/>
          </w:tcPr>
          <w:p w14:paraId="4B1E3D18">
            <w:pPr>
              <w:spacing w:before="33" w:line="251" w:lineRule="auto"/>
              <w:ind w:left="123" w:right="114" w:firstLine="19"/>
              <w:jc w:val="both"/>
              <w:rPr>
                <w:rFonts w:ascii="FangSong_GB2312" w:hAnsi="FangSong_GB2312" w:eastAsia="FangSong_GB2312" w:cs="FangSong_GB2312"/>
                <w:sz w:val="22"/>
                <w:szCs w:val="22"/>
                <w:highlight w:val="none"/>
              </w:rPr>
            </w:pPr>
            <w:r>
              <w:rPr>
                <w:rFonts w:ascii="Times New Roman" w:hAnsi="Times New Roman" w:eastAsia="Times New Roman" w:cs="Times New Roman"/>
                <w:spacing w:val="1"/>
                <w:sz w:val="22"/>
                <w:szCs w:val="22"/>
                <w:highlight w:val="none"/>
              </w:rPr>
              <w:t>1.</w:t>
            </w:r>
            <w:r>
              <w:rPr>
                <w:rFonts w:ascii="FangSong_GB2312" w:hAnsi="FangSong_GB2312" w:eastAsia="FangSong_GB2312" w:cs="FangSong_GB2312"/>
                <w:spacing w:val="1"/>
                <w:sz w:val="22"/>
                <w:szCs w:val="22"/>
                <w:highlight w:val="none"/>
              </w:rPr>
              <w:t>设置会计岗位，建立系统的会计核算和药品管理系统，核查是否配备专（兼）职财务管理</w:t>
            </w:r>
            <w:r>
              <w:rPr>
                <w:rFonts w:ascii="FangSong_GB2312" w:hAnsi="FangSong_GB2312" w:eastAsia="FangSong_GB2312" w:cs="FangSong_GB2312"/>
                <w:sz w:val="22"/>
                <w:szCs w:val="22"/>
                <w:highlight w:val="none"/>
              </w:rPr>
              <w:t>人员（签订劳动合同</w:t>
            </w:r>
            <w:r>
              <w:rPr>
                <w:rFonts w:ascii="FangSong_GB2312" w:hAnsi="FangSong_GB2312" w:eastAsia="FangSong_GB2312" w:cs="FangSong_GB2312"/>
                <w:spacing w:val="4"/>
                <w:sz w:val="22"/>
                <w:szCs w:val="22"/>
                <w:highlight w:val="none"/>
              </w:rPr>
              <w:t>），</w:t>
            </w:r>
            <w:r>
              <w:rPr>
                <w:rFonts w:ascii="FangSong_GB2312" w:hAnsi="FangSong_GB2312" w:eastAsia="FangSong_GB2312" w:cs="FangSong_GB2312"/>
                <w:sz w:val="22"/>
                <w:szCs w:val="22"/>
                <w:highlight w:val="none"/>
              </w:rPr>
              <w:t>严格落实财务制度并开展实际工作，财务科目设置健全合理，凭证</w:t>
            </w:r>
            <w:r>
              <w:rPr>
                <w:rFonts w:ascii="FangSong_GB2312" w:hAnsi="FangSong_GB2312" w:eastAsia="FangSong_GB2312" w:cs="FangSong_GB2312"/>
                <w:spacing w:val="1"/>
                <w:sz w:val="22"/>
                <w:szCs w:val="22"/>
                <w:highlight w:val="none"/>
              </w:rPr>
              <w:t>档案保存完整，账实相符。完全符合要求的，得</w:t>
            </w:r>
            <w:r>
              <w:rPr>
                <w:rFonts w:ascii="FangSong_GB2312" w:hAnsi="FangSong_GB2312" w:eastAsia="FangSong_GB2312" w:cs="FangSong_GB2312"/>
                <w:spacing w:val="-33"/>
                <w:sz w:val="22"/>
                <w:szCs w:val="22"/>
                <w:highlight w:val="none"/>
              </w:rPr>
              <w:t xml:space="preserve"> </w:t>
            </w:r>
            <w:r>
              <w:rPr>
                <w:rFonts w:ascii="Times New Roman" w:hAnsi="Times New Roman" w:eastAsia="Times New Roman" w:cs="Times New Roman"/>
                <w:spacing w:val="1"/>
                <w:sz w:val="22"/>
                <w:szCs w:val="22"/>
                <w:highlight w:val="none"/>
              </w:rPr>
              <w:t xml:space="preserve">5 </w:t>
            </w:r>
            <w:r>
              <w:rPr>
                <w:rFonts w:ascii="FangSong_GB2312" w:hAnsi="FangSong_GB2312" w:eastAsia="FangSong_GB2312" w:cs="FangSong_GB2312"/>
                <w:spacing w:val="1"/>
                <w:sz w:val="22"/>
                <w:szCs w:val="22"/>
                <w:highlight w:val="none"/>
              </w:rPr>
              <w:t>分，不符合的不得分。</w:t>
            </w:r>
            <w:r>
              <w:rPr>
                <w:rFonts w:ascii="Times New Roman" w:hAnsi="Times New Roman" w:eastAsia="Times New Roman" w:cs="Times New Roman"/>
                <w:spacing w:val="1"/>
                <w:sz w:val="22"/>
                <w:szCs w:val="22"/>
                <w:highlight w:val="none"/>
              </w:rPr>
              <w:t>2.</w:t>
            </w:r>
            <w:r>
              <w:rPr>
                <w:rFonts w:ascii="FangSong_GB2312" w:hAnsi="FangSong_GB2312" w:eastAsia="FangSong_GB2312" w:cs="FangSong_GB2312"/>
                <w:spacing w:val="1"/>
                <w:sz w:val="22"/>
                <w:szCs w:val="22"/>
                <w:highlight w:val="none"/>
              </w:rPr>
              <w:t>是否按照要求建</w:t>
            </w:r>
            <w:r>
              <w:rPr>
                <w:rFonts w:ascii="FangSong_GB2312" w:hAnsi="FangSong_GB2312" w:eastAsia="FangSong_GB2312" w:cs="FangSong_GB2312"/>
                <w:sz w:val="22"/>
                <w:szCs w:val="22"/>
                <w:highlight w:val="none"/>
              </w:rPr>
              <w:t>立完整的药品耗材进销存管理系统并实际运用不少于</w:t>
            </w:r>
            <w:r>
              <w:rPr>
                <w:rFonts w:ascii="FangSong_GB2312" w:hAnsi="FangSong_GB2312" w:eastAsia="FangSong_GB2312" w:cs="FangSong_GB2312"/>
                <w:spacing w:val="-46"/>
                <w:sz w:val="22"/>
                <w:szCs w:val="22"/>
                <w:highlight w:val="none"/>
              </w:rPr>
              <w:t xml:space="preserve"> </w:t>
            </w:r>
            <w:r>
              <w:rPr>
                <w:rFonts w:ascii="Times New Roman" w:hAnsi="Times New Roman" w:eastAsia="Times New Roman" w:cs="Times New Roman"/>
                <w:sz w:val="22"/>
                <w:szCs w:val="22"/>
                <w:highlight w:val="none"/>
              </w:rPr>
              <w:t xml:space="preserve">3 </w:t>
            </w:r>
            <w:r>
              <w:rPr>
                <w:rFonts w:ascii="FangSong_GB2312" w:hAnsi="FangSong_GB2312" w:eastAsia="FangSong_GB2312" w:cs="FangSong_GB2312"/>
                <w:sz w:val="22"/>
                <w:szCs w:val="22"/>
                <w:highlight w:val="none"/>
              </w:rPr>
              <w:t>个月，贮存、审核、发放等是否符合要求，抽查药品、器械、耗材等购、销、存系统建立及记录情况，真实完整，符合要求的，得</w:t>
            </w:r>
            <w:r>
              <w:rPr>
                <w:rFonts w:ascii="FangSong_GB2312" w:hAnsi="FangSong_GB2312" w:eastAsia="FangSong_GB2312" w:cs="FangSong_GB2312"/>
                <w:spacing w:val="-45"/>
                <w:sz w:val="22"/>
                <w:szCs w:val="22"/>
                <w:highlight w:val="none"/>
              </w:rPr>
              <w:t xml:space="preserve"> </w:t>
            </w:r>
            <w:r>
              <w:rPr>
                <w:rFonts w:ascii="Times New Roman" w:hAnsi="Times New Roman" w:eastAsia="Times New Roman" w:cs="Times New Roman"/>
                <w:sz w:val="22"/>
                <w:szCs w:val="22"/>
                <w:highlight w:val="none"/>
              </w:rPr>
              <w:t xml:space="preserve">5 </w:t>
            </w:r>
            <w:r>
              <w:rPr>
                <w:rFonts w:ascii="FangSong_GB2312" w:hAnsi="FangSong_GB2312" w:eastAsia="FangSong_GB2312" w:cs="FangSong_GB2312"/>
                <w:sz w:val="22"/>
                <w:szCs w:val="22"/>
                <w:highlight w:val="none"/>
              </w:rPr>
              <w:t>分，不符合的不得分；</w:t>
            </w:r>
            <w:r>
              <w:rPr>
                <w:rFonts w:ascii="Times New Roman" w:hAnsi="Times New Roman" w:eastAsia="Times New Roman" w:cs="Times New Roman"/>
                <w:sz w:val="22"/>
                <w:szCs w:val="22"/>
                <w:highlight w:val="none"/>
              </w:rPr>
              <w:t>3.</w:t>
            </w:r>
            <w:r>
              <w:rPr>
                <w:rFonts w:ascii="Times New Roman" w:hAnsi="Times New Roman" w:eastAsia="Times New Roman" w:cs="Times New Roman"/>
                <w:spacing w:val="-32"/>
                <w:sz w:val="22"/>
                <w:szCs w:val="22"/>
                <w:highlight w:val="none"/>
              </w:rPr>
              <w:t xml:space="preserve"> </w:t>
            </w:r>
            <w:r>
              <w:rPr>
                <w:rFonts w:ascii="FangSong_GB2312" w:hAnsi="FangSong_GB2312" w:eastAsia="FangSong_GB2312" w:cs="FangSong_GB2312"/>
                <w:sz w:val="22"/>
                <w:szCs w:val="22"/>
                <w:highlight w:val="none"/>
              </w:rPr>
              <w:t>票、账、货相符，资料按规定期限保存齐全得</w:t>
            </w:r>
            <w:r>
              <w:rPr>
                <w:rFonts w:ascii="FangSong_GB2312" w:hAnsi="FangSong_GB2312" w:eastAsia="FangSong_GB2312" w:cs="FangSong_GB2312"/>
                <w:spacing w:val="-44"/>
                <w:sz w:val="22"/>
                <w:szCs w:val="22"/>
                <w:highlight w:val="none"/>
              </w:rPr>
              <w:t xml:space="preserve"> </w:t>
            </w:r>
            <w:r>
              <w:rPr>
                <w:rFonts w:ascii="Times New Roman" w:hAnsi="Times New Roman" w:eastAsia="Times New Roman" w:cs="Times New Roman"/>
                <w:sz w:val="22"/>
                <w:szCs w:val="22"/>
                <w:highlight w:val="none"/>
              </w:rPr>
              <w:t>5</w:t>
            </w:r>
            <w:r>
              <w:rPr>
                <w:rFonts w:ascii="Times New Roman" w:hAnsi="Times New Roman" w:eastAsia="Times New Roman" w:cs="Times New Roman"/>
                <w:spacing w:val="-1"/>
                <w:sz w:val="22"/>
                <w:szCs w:val="22"/>
                <w:highlight w:val="none"/>
              </w:rPr>
              <w:t xml:space="preserve"> </w:t>
            </w:r>
            <w:r>
              <w:rPr>
                <w:rFonts w:ascii="FangSong_GB2312" w:hAnsi="FangSong_GB2312" w:eastAsia="FangSong_GB2312" w:cs="FangSong_GB2312"/>
                <w:spacing w:val="-1"/>
                <w:sz w:val="22"/>
                <w:szCs w:val="22"/>
                <w:highlight w:val="none"/>
              </w:rPr>
              <w:t>分，发现</w:t>
            </w:r>
            <w:r>
              <w:rPr>
                <w:rFonts w:ascii="FangSong_GB2312" w:hAnsi="FangSong_GB2312" w:eastAsia="FangSong_GB2312" w:cs="FangSong_GB2312"/>
                <w:spacing w:val="-27"/>
                <w:sz w:val="22"/>
                <w:szCs w:val="22"/>
                <w:highlight w:val="none"/>
              </w:rPr>
              <w:t xml:space="preserve"> </w:t>
            </w:r>
            <w:r>
              <w:rPr>
                <w:rFonts w:ascii="Times New Roman" w:hAnsi="Times New Roman" w:eastAsia="Times New Roman" w:cs="Times New Roman"/>
                <w:spacing w:val="-1"/>
                <w:sz w:val="22"/>
                <w:szCs w:val="22"/>
                <w:highlight w:val="none"/>
              </w:rPr>
              <w:t xml:space="preserve">1 </w:t>
            </w:r>
            <w:r>
              <w:rPr>
                <w:rFonts w:ascii="FangSong_GB2312" w:hAnsi="FangSong_GB2312" w:eastAsia="FangSong_GB2312" w:cs="FangSong_GB2312"/>
                <w:spacing w:val="-1"/>
                <w:sz w:val="22"/>
                <w:szCs w:val="22"/>
                <w:highlight w:val="none"/>
              </w:rPr>
              <w:t>例次票、账、货不相符或资料未按规定保存的，得</w:t>
            </w:r>
            <w:r>
              <w:rPr>
                <w:rFonts w:ascii="FangSong_GB2312" w:hAnsi="FangSong_GB2312" w:eastAsia="FangSong_GB2312" w:cs="FangSong_GB2312"/>
                <w:spacing w:val="-37"/>
                <w:sz w:val="22"/>
                <w:szCs w:val="22"/>
                <w:highlight w:val="none"/>
              </w:rPr>
              <w:t xml:space="preserve"> </w:t>
            </w:r>
            <w:r>
              <w:rPr>
                <w:rFonts w:ascii="Times New Roman" w:hAnsi="Times New Roman" w:eastAsia="Times New Roman" w:cs="Times New Roman"/>
                <w:spacing w:val="-1"/>
                <w:sz w:val="22"/>
                <w:szCs w:val="22"/>
                <w:highlight w:val="none"/>
              </w:rPr>
              <w:t xml:space="preserve">0 </w:t>
            </w:r>
            <w:r>
              <w:rPr>
                <w:rFonts w:ascii="FangSong_GB2312" w:hAnsi="FangSong_GB2312" w:eastAsia="FangSong_GB2312" w:cs="FangSong_GB2312"/>
                <w:spacing w:val="-1"/>
                <w:sz w:val="22"/>
                <w:szCs w:val="22"/>
                <w:highlight w:val="none"/>
              </w:rPr>
              <w:t>分。</w:t>
            </w:r>
          </w:p>
        </w:tc>
        <w:tc>
          <w:tcPr>
            <w:tcW w:w="1513" w:type="dxa"/>
            <w:vAlign w:val="top"/>
          </w:tcPr>
          <w:p w14:paraId="4EB2B084">
            <w:pPr>
              <w:rPr>
                <w:rFonts w:ascii="Arial"/>
                <w:sz w:val="21"/>
                <w:highlight w:val="none"/>
              </w:rPr>
            </w:pPr>
          </w:p>
        </w:tc>
      </w:tr>
    </w:tbl>
    <w:p w14:paraId="5AEE6692">
      <w:pPr>
        <w:pStyle w:val="2"/>
        <w:rPr>
          <w:highlight w:val="none"/>
        </w:rPr>
      </w:pPr>
    </w:p>
    <w:p w14:paraId="24A1A379">
      <w:pPr>
        <w:rPr>
          <w:highlight w:val="none"/>
        </w:rPr>
        <w:sectPr>
          <w:footerReference r:id="rId18" w:type="default"/>
          <w:pgSz w:w="16839" w:h="11906"/>
          <w:pgMar w:top="1012" w:right="1469" w:bottom="1318" w:left="1469" w:header="0" w:footer="1004" w:gutter="0"/>
          <w:cols w:space="720" w:num="1"/>
        </w:sectPr>
      </w:pPr>
    </w:p>
    <w:p w14:paraId="67FEB5B1">
      <w:pPr>
        <w:spacing w:before="103"/>
        <w:rPr>
          <w:highlight w:val="none"/>
        </w:rPr>
      </w:pPr>
    </w:p>
    <w:p w14:paraId="027A75E7">
      <w:pPr>
        <w:spacing w:before="103"/>
        <w:rPr>
          <w:highlight w:val="none"/>
        </w:rPr>
      </w:pPr>
    </w:p>
    <w:tbl>
      <w:tblPr>
        <w:tblStyle w:val="9"/>
        <w:tblW w:w="13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6"/>
        <w:gridCol w:w="1811"/>
        <w:gridCol w:w="9054"/>
        <w:gridCol w:w="1513"/>
      </w:tblGrid>
      <w:tr w14:paraId="2DBB0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2" w:hRule="atLeast"/>
        </w:trPr>
        <w:tc>
          <w:tcPr>
            <w:tcW w:w="1516" w:type="dxa"/>
            <w:vAlign w:val="top"/>
          </w:tcPr>
          <w:p w14:paraId="5695277C">
            <w:pPr>
              <w:spacing w:before="44" w:line="222" w:lineRule="auto"/>
              <w:ind w:left="206"/>
              <w:rPr>
                <w:rFonts w:ascii="黑体" w:hAnsi="黑体" w:eastAsia="黑体" w:cs="黑体"/>
                <w:sz w:val="28"/>
                <w:szCs w:val="28"/>
                <w:highlight w:val="none"/>
              </w:rPr>
            </w:pPr>
            <w:r>
              <w:rPr>
                <w:rFonts w:ascii="黑体" w:hAnsi="黑体" w:eastAsia="黑体" w:cs="黑体"/>
                <w:spacing w:val="-3"/>
                <w:sz w:val="28"/>
                <w:szCs w:val="28"/>
                <w:highlight w:val="none"/>
              </w:rPr>
              <w:t>指标类别</w:t>
            </w:r>
          </w:p>
        </w:tc>
        <w:tc>
          <w:tcPr>
            <w:tcW w:w="1811" w:type="dxa"/>
            <w:vAlign w:val="top"/>
          </w:tcPr>
          <w:p w14:paraId="20D5822A">
            <w:pPr>
              <w:spacing w:before="45" w:line="222" w:lineRule="auto"/>
              <w:ind w:left="350"/>
              <w:rPr>
                <w:rFonts w:ascii="黑体" w:hAnsi="黑体" w:eastAsia="黑体" w:cs="黑体"/>
                <w:sz w:val="28"/>
                <w:szCs w:val="28"/>
                <w:highlight w:val="none"/>
              </w:rPr>
            </w:pPr>
            <w:r>
              <w:rPr>
                <w:rFonts w:ascii="黑体" w:hAnsi="黑体" w:eastAsia="黑体" w:cs="黑体"/>
                <w:spacing w:val="-3"/>
                <w:sz w:val="28"/>
                <w:szCs w:val="28"/>
                <w:highlight w:val="none"/>
              </w:rPr>
              <w:t>评估项目</w:t>
            </w:r>
          </w:p>
        </w:tc>
        <w:tc>
          <w:tcPr>
            <w:tcW w:w="9054" w:type="dxa"/>
            <w:vAlign w:val="top"/>
          </w:tcPr>
          <w:p w14:paraId="0432E620">
            <w:pPr>
              <w:spacing w:before="45" w:line="222" w:lineRule="auto"/>
              <w:ind w:left="3973"/>
              <w:rPr>
                <w:rFonts w:ascii="黑体" w:hAnsi="黑体" w:eastAsia="黑体" w:cs="黑体"/>
                <w:sz w:val="28"/>
                <w:szCs w:val="28"/>
                <w:highlight w:val="none"/>
              </w:rPr>
            </w:pPr>
            <w:r>
              <w:rPr>
                <w:rFonts w:ascii="黑体" w:hAnsi="黑体" w:eastAsia="黑体" w:cs="黑体"/>
                <w:spacing w:val="-2"/>
                <w:sz w:val="28"/>
                <w:szCs w:val="28"/>
                <w:highlight w:val="none"/>
              </w:rPr>
              <w:t>评估标准</w:t>
            </w:r>
          </w:p>
        </w:tc>
        <w:tc>
          <w:tcPr>
            <w:tcW w:w="1513" w:type="dxa"/>
            <w:vAlign w:val="top"/>
          </w:tcPr>
          <w:p w14:paraId="2DD7BAF5">
            <w:pPr>
              <w:spacing w:before="45" w:line="222" w:lineRule="auto"/>
              <w:ind w:left="204"/>
              <w:rPr>
                <w:rFonts w:ascii="黑体" w:hAnsi="黑体" w:eastAsia="黑体" w:cs="黑体"/>
                <w:sz w:val="28"/>
                <w:szCs w:val="28"/>
                <w:highlight w:val="none"/>
              </w:rPr>
            </w:pPr>
            <w:r>
              <w:rPr>
                <w:rFonts w:ascii="黑体" w:hAnsi="黑体" w:eastAsia="黑体" w:cs="黑体"/>
                <w:spacing w:val="-3"/>
                <w:sz w:val="28"/>
                <w:szCs w:val="28"/>
                <w:highlight w:val="none"/>
              </w:rPr>
              <w:t>评估情况</w:t>
            </w:r>
          </w:p>
        </w:tc>
      </w:tr>
      <w:tr w14:paraId="3F9784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1516" w:type="dxa"/>
            <w:vMerge w:val="restart"/>
            <w:tcBorders>
              <w:bottom w:val="nil"/>
            </w:tcBorders>
            <w:vAlign w:val="top"/>
          </w:tcPr>
          <w:p w14:paraId="7D02F2E8">
            <w:pPr>
              <w:rPr>
                <w:rFonts w:ascii="Arial"/>
                <w:sz w:val="21"/>
                <w:highlight w:val="none"/>
              </w:rPr>
            </w:pPr>
          </w:p>
        </w:tc>
        <w:tc>
          <w:tcPr>
            <w:tcW w:w="1811" w:type="dxa"/>
            <w:vAlign w:val="top"/>
          </w:tcPr>
          <w:p w14:paraId="01E6CCF5">
            <w:pPr>
              <w:spacing w:line="256" w:lineRule="auto"/>
              <w:rPr>
                <w:rFonts w:ascii="Arial"/>
                <w:sz w:val="21"/>
                <w:highlight w:val="none"/>
              </w:rPr>
            </w:pPr>
          </w:p>
          <w:p w14:paraId="2EDDA214">
            <w:pPr>
              <w:spacing w:before="71" w:line="208" w:lineRule="auto"/>
              <w:ind w:left="32"/>
              <w:rPr>
                <w:rFonts w:ascii="FangSong_GB2312" w:hAnsi="FangSong_GB2312" w:eastAsia="FangSong_GB2312" w:cs="FangSong_GB2312"/>
                <w:sz w:val="22"/>
                <w:szCs w:val="22"/>
                <w:highlight w:val="none"/>
              </w:rPr>
            </w:pPr>
            <w:r>
              <w:rPr>
                <w:rFonts w:ascii="FangSong_GB2312" w:hAnsi="FangSong_GB2312" w:eastAsia="FangSong_GB2312" w:cs="FangSong_GB2312"/>
                <w:spacing w:val="-2"/>
                <w:sz w:val="22"/>
                <w:szCs w:val="22"/>
                <w:highlight w:val="none"/>
              </w:rPr>
              <w:t>病历诊疗相关情况</w:t>
            </w:r>
          </w:p>
          <w:p w14:paraId="627B418F">
            <w:pPr>
              <w:spacing w:line="289" w:lineRule="exact"/>
              <w:ind w:left="490"/>
              <w:rPr>
                <w:rFonts w:ascii="FangSong_GB2312" w:hAnsi="FangSong_GB2312" w:eastAsia="FangSong_GB2312" w:cs="FangSong_GB2312"/>
                <w:sz w:val="22"/>
                <w:szCs w:val="22"/>
                <w:highlight w:val="none"/>
              </w:rPr>
            </w:pPr>
            <w:r>
              <w:rPr>
                <w:rFonts w:ascii="FangSong_GB2312" w:hAnsi="FangSong_GB2312" w:eastAsia="FangSong_GB2312" w:cs="FangSong_GB2312"/>
                <w:spacing w:val="13"/>
                <w:position w:val="1"/>
                <w:sz w:val="22"/>
                <w:szCs w:val="22"/>
                <w:highlight w:val="none"/>
              </w:rPr>
              <w:t>（</w:t>
            </w:r>
            <w:r>
              <w:rPr>
                <w:rFonts w:ascii="Times New Roman" w:hAnsi="Times New Roman" w:eastAsia="Times New Roman" w:cs="Times New Roman"/>
                <w:spacing w:val="13"/>
                <w:position w:val="1"/>
                <w:sz w:val="22"/>
                <w:szCs w:val="22"/>
                <w:highlight w:val="none"/>
              </w:rPr>
              <w:t>8</w:t>
            </w:r>
            <w:r>
              <w:rPr>
                <w:rFonts w:ascii="FangSong_GB2312" w:hAnsi="FangSong_GB2312" w:eastAsia="FangSong_GB2312" w:cs="FangSong_GB2312"/>
                <w:spacing w:val="13"/>
                <w:position w:val="1"/>
                <w:sz w:val="22"/>
                <w:szCs w:val="22"/>
                <w:highlight w:val="none"/>
              </w:rPr>
              <w:t>分）</w:t>
            </w:r>
          </w:p>
        </w:tc>
        <w:tc>
          <w:tcPr>
            <w:tcW w:w="9054" w:type="dxa"/>
            <w:vAlign w:val="top"/>
          </w:tcPr>
          <w:p w14:paraId="106CA792">
            <w:pPr>
              <w:spacing w:before="52" w:line="229" w:lineRule="auto"/>
              <w:ind w:left="125" w:right="62" w:hanging="1"/>
              <w:jc w:val="both"/>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核查医疗机构是否具备与服务功能相适应的服务水平，病历书写准确、规范，诊疗记录、医</w:t>
            </w:r>
            <w:r>
              <w:rPr>
                <w:rFonts w:ascii="FangSong_GB2312" w:hAnsi="FangSong_GB2312" w:eastAsia="FangSong_GB2312" w:cs="FangSong_GB2312"/>
                <w:spacing w:val="-1"/>
                <w:sz w:val="22"/>
                <w:szCs w:val="22"/>
                <w:highlight w:val="none"/>
              </w:rPr>
              <w:t>嘱等与病情及费用明细吻合，处方管理规范等；病历书写准确、规范，</w:t>
            </w:r>
            <w:r>
              <w:rPr>
                <w:rFonts w:ascii="FangSong_GB2312" w:hAnsi="FangSong_GB2312" w:eastAsia="FangSong_GB2312" w:cs="FangSong_GB2312"/>
                <w:spacing w:val="-2"/>
                <w:sz w:val="22"/>
                <w:szCs w:val="22"/>
                <w:highlight w:val="none"/>
              </w:rPr>
              <w:t>得</w:t>
            </w:r>
            <w:r>
              <w:rPr>
                <w:rFonts w:ascii="FangSong_GB2312" w:hAnsi="FangSong_GB2312" w:eastAsia="FangSong_GB2312" w:cs="FangSong_GB2312"/>
                <w:spacing w:val="-52"/>
                <w:sz w:val="22"/>
                <w:szCs w:val="22"/>
                <w:highlight w:val="none"/>
              </w:rPr>
              <w:t xml:space="preserve"> </w:t>
            </w:r>
            <w:r>
              <w:rPr>
                <w:rFonts w:ascii="Times New Roman" w:hAnsi="Times New Roman" w:eastAsia="Times New Roman" w:cs="Times New Roman"/>
                <w:spacing w:val="-2"/>
                <w:sz w:val="22"/>
                <w:szCs w:val="22"/>
                <w:highlight w:val="none"/>
              </w:rPr>
              <w:t xml:space="preserve">2 </w:t>
            </w:r>
            <w:r>
              <w:rPr>
                <w:rFonts w:ascii="FangSong_GB2312" w:hAnsi="FangSong_GB2312" w:eastAsia="FangSong_GB2312" w:cs="FangSong_GB2312"/>
                <w:spacing w:val="-2"/>
                <w:sz w:val="22"/>
                <w:szCs w:val="22"/>
                <w:highlight w:val="none"/>
              </w:rPr>
              <w:t>分 ；诊疗记录、</w:t>
            </w:r>
            <w:r>
              <w:rPr>
                <w:rFonts w:ascii="FangSong_GB2312" w:hAnsi="FangSong_GB2312" w:eastAsia="FangSong_GB2312" w:cs="FangSong_GB2312"/>
                <w:sz w:val="22"/>
                <w:szCs w:val="22"/>
                <w:highlight w:val="none"/>
              </w:rPr>
              <w:t>医嘱等与病情及费用明细吻合，得</w:t>
            </w:r>
            <w:r>
              <w:rPr>
                <w:rFonts w:ascii="FangSong_GB2312" w:hAnsi="FangSong_GB2312" w:eastAsia="FangSong_GB2312" w:cs="FangSong_GB2312"/>
                <w:spacing w:val="-49"/>
                <w:sz w:val="22"/>
                <w:szCs w:val="22"/>
                <w:highlight w:val="none"/>
              </w:rPr>
              <w:t xml:space="preserve"> </w:t>
            </w:r>
            <w:r>
              <w:rPr>
                <w:rFonts w:ascii="Times New Roman" w:hAnsi="Times New Roman" w:eastAsia="Times New Roman" w:cs="Times New Roman"/>
                <w:sz w:val="22"/>
                <w:szCs w:val="22"/>
                <w:highlight w:val="none"/>
              </w:rPr>
              <w:t xml:space="preserve">3 </w:t>
            </w:r>
            <w:r>
              <w:rPr>
                <w:rFonts w:ascii="FangSong_GB2312" w:hAnsi="FangSong_GB2312" w:eastAsia="FangSong_GB2312" w:cs="FangSong_GB2312"/>
                <w:sz w:val="22"/>
                <w:szCs w:val="22"/>
                <w:highlight w:val="none"/>
              </w:rPr>
              <w:t>分。严格执行处方</w:t>
            </w:r>
            <w:r>
              <w:rPr>
                <w:rFonts w:ascii="FangSong_GB2312" w:hAnsi="FangSong_GB2312" w:eastAsia="FangSong_GB2312" w:cs="FangSong_GB2312"/>
                <w:spacing w:val="-1"/>
                <w:sz w:val="22"/>
                <w:szCs w:val="22"/>
                <w:highlight w:val="none"/>
              </w:rPr>
              <w:t>管理规定，加强处方规范化管理，得</w:t>
            </w:r>
            <w:r>
              <w:rPr>
                <w:rFonts w:ascii="Times New Roman" w:hAnsi="Times New Roman" w:eastAsia="Times New Roman" w:cs="Times New Roman"/>
                <w:spacing w:val="-6"/>
                <w:sz w:val="22"/>
                <w:szCs w:val="22"/>
                <w:highlight w:val="none"/>
              </w:rPr>
              <w:t>3</w:t>
            </w:r>
            <w:r>
              <w:rPr>
                <w:rFonts w:ascii="Times New Roman" w:hAnsi="Times New Roman" w:eastAsia="Times New Roman" w:cs="Times New Roman"/>
                <w:spacing w:val="10"/>
                <w:sz w:val="22"/>
                <w:szCs w:val="22"/>
                <w:highlight w:val="none"/>
              </w:rPr>
              <w:t xml:space="preserve"> </w:t>
            </w:r>
            <w:r>
              <w:rPr>
                <w:rFonts w:ascii="FangSong_GB2312" w:hAnsi="FangSong_GB2312" w:eastAsia="FangSong_GB2312" w:cs="FangSong_GB2312"/>
                <w:spacing w:val="-6"/>
                <w:sz w:val="22"/>
                <w:szCs w:val="22"/>
                <w:highlight w:val="none"/>
              </w:rPr>
              <w:t>分。</w:t>
            </w:r>
          </w:p>
        </w:tc>
        <w:tc>
          <w:tcPr>
            <w:tcW w:w="1513" w:type="dxa"/>
            <w:vAlign w:val="top"/>
          </w:tcPr>
          <w:p w14:paraId="281FAA84">
            <w:pPr>
              <w:rPr>
                <w:rFonts w:ascii="Arial"/>
                <w:sz w:val="21"/>
                <w:highlight w:val="none"/>
              </w:rPr>
            </w:pPr>
          </w:p>
        </w:tc>
      </w:tr>
      <w:tr w14:paraId="3A1D3D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9" w:hRule="atLeast"/>
        </w:trPr>
        <w:tc>
          <w:tcPr>
            <w:tcW w:w="1516" w:type="dxa"/>
            <w:vMerge w:val="continue"/>
            <w:tcBorders>
              <w:top w:val="nil"/>
              <w:bottom w:val="nil"/>
            </w:tcBorders>
            <w:vAlign w:val="top"/>
          </w:tcPr>
          <w:p w14:paraId="07BC44B0">
            <w:pPr>
              <w:rPr>
                <w:rFonts w:ascii="Arial"/>
                <w:sz w:val="21"/>
                <w:highlight w:val="none"/>
              </w:rPr>
            </w:pPr>
          </w:p>
        </w:tc>
        <w:tc>
          <w:tcPr>
            <w:tcW w:w="1811" w:type="dxa"/>
            <w:vAlign w:val="top"/>
          </w:tcPr>
          <w:p w14:paraId="39556602">
            <w:pPr>
              <w:spacing w:before="270" w:line="214" w:lineRule="auto"/>
              <w:ind w:left="26"/>
              <w:rPr>
                <w:rFonts w:ascii="FangSong_GB2312" w:hAnsi="FangSong_GB2312" w:eastAsia="FangSong_GB2312" w:cs="FangSong_GB2312"/>
                <w:sz w:val="22"/>
                <w:szCs w:val="22"/>
                <w:highlight w:val="none"/>
              </w:rPr>
            </w:pPr>
            <w:r>
              <w:rPr>
                <w:rFonts w:ascii="FangSong_GB2312" w:hAnsi="FangSong_GB2312" w:eastAsia="FangSong_GB2312" w:cs="FangSong_GB2312"/>
                <w:spacing w:val="-1"/>
                <w:sz w:val="22"/>
                <w:szCs w:val="22"/>
                <w:highlight w:val="none"/>
              </w:rPr>
              <w:t>基础设施、仪器设</w:t>
            </w:r>
          </w:p>
          <w:p w14:paraId="259A1140">
            <w:pPr>
              <w:spacing w:before="22" w:line="217" w:lineRule="auto"/>
              <w:ind w:left="33"/>
              <w:rPr>
                <w:rFonts w:ascii="FangSong_GB2312" w:hAnsi="FangSong_GB2312" w:eastAsia="FangSong_GB2312" w:cs="FangSong_GB2312"/>
                <w:sz w:val="22"/>
                <w:szCs w:val="22"/>
                <w:highlight w:val="none"/>
              </w:rPr>
            </w:pPr>
            <w:r>
              <w:rPr>
                <w:rFonts w:ascii="FangSong_GB2312" w:hAnsi="FangSong_GB2312" w:eastAsia="FangSong_GB2312" w:cs="FangSong_GB2312"/>
                <w:spacing w:val="-2"/>
                <w:sz w:val="22"/>
                <w:szCs w:val="22"/>
                <w:highlight w:val="none"/>
              </w:rPr>
              <w:t>备以及药品耗材供</w:t>
            </w:r>
          </w:p>
          <w:p w14:paraId="34482898">
            <w:pPr>
              <w:spacing w:before="22" w:line="217" w:lineRule="auto"/>
              <w:ind w:left="364"/>
              <w:rPr>
                <w:rFonts w:ascii="FangSong_GB2312" w:hAnsi="FangSong_GB2312" w:eastAsia="FangSong_GB2312" w:cs="FangSong_GB2312"/>
                <w:sz w:val="22"/>
                <w:szCs w:val="22"/>
                <w:highlight w:val="none"/>
              </w:rPr>
            </w:pPr>
            <w:r>
              <w:rPr>
                <w:rFonts w:ascii="FangSong_GB2312" w:hAnsi="FangSong_GB2312" w:eastAsia="FangSong_GB2312" w:cs="FangSong_GB2312"/>
                <w:spacing w:val="-3"/>
                <w:sz w:val="22"/>
                <w:szCs w:val="22"/>
                <w:highlight w:val="none"/>
              </w:rPr>
              <w:t>应相关情况</w:t>
            </w:r>
          </w:p>
          <w:p w14:paraId="700F72E6">
            <w:pPr>
              <w:spacing w:before="22" w:line="218" w:lineRule="auto"/>
              <w:ind w:left="490"/>
              <w:rPr>
                <w:rFonts w:ascii="FangSong_GB2312" w:hAnsi="FangSong_GB2312" w:eastAsia="FangSong_GB2312" w:cs="FangSong_GB2312"/>
                <w:sz w:val="22"/>
                <w:szCs w:val="22"/>
                <w:highlight w:val="none"/>
              </w:rPr>
            </w:pPr>
            <w:r>
              <w:rPr>
                <w:rFonts w:ascii="FangSong_GB2312" w:hAnsi="FangSong_GB2312" w:eastAsia="FangSong_GB2312" w:cs="FangSong_GB2312"/>
                <w:spacing w:val="13"/>
                <w:sz w:val="22"/>
                <w:szCs w:val="22"/>
                <w:highlight w:val="none"/>
              </w:rPr>
              <w:t>（</w:t>
            </w:r>
            <w:r>
              <w:rPr>
                <w:rFonts w:ascii="Times New Roman" w:hAnsi="Times New Roman" w:eastAsia="Times New Roman" w:cs="Times New Roman"/>
                <w:spacing w:val="13"/>
                <w:sz w:val="22"/>
                <w:szCs w:val="22"/>
                <w:highlight w:val="none"/>
              </w:rPr>
              <w:t>5</w:t>
            </w:r>
            <w:r>
              <w:rPr>
                <w:rFonts w:ascii="FangSong_GB2312" w:hAnsi="FangSong_GB2312" w:eastAsia="FangSong_GB2312" w:cs="FangSong_GB2312"/>
                <w:spacing w:val="13"/>
                <w:sz w:val="22"/>
                <w:szCs w:val="22"/>
                <w:highlight w:val="none"/>
              </w:rPr>
              <w:t>分）</w:t>
            </w:r>
          </w:p>
        </w:tc>
        <w:tc>
          <w:tcPr>
            <w:tcW w:w="9054" w:type="dxa"/>
            <w:vAlign w:val="top"/>
          </w:tcPr>
          <w:p w14:paraId="6E1D2C0C">
            <w:pPr>
              <w:spacing w:before="128" w:line="235" w:lineRule="auto"/>
              <w:ind w:left="124" w:right="114"/>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核查医疗机构是否具备与服务功能相适应的诊断、治疗、手术、住院、药品贮存及发放、检查检验放射等基础设施和仪器设备；核查医疗机构药品、医用耗材等供应商的相关资质是否有效、齐全，医疗机构与供应商之间是否有有效合作协议、合同等，药品、医用耗材等供应商的相关资质、合格证明文件等材料是否齐全，并建立购进记录台账，确保购入渠道正规、</w:t>
            </w:r>
            <w:r>
              <w:rPr>
                <w:rFonts w:ascii="FangSong_GB2312" w:hAnsi="FangSong_GB2312" w:eastAsia="FangSong_GB2312" w:cs="FangSong_GB2312"/>
                <w:spacing w:val="-1"/>
                <w:sz w:val="22"/>
                <w:szCs w:val="22"/>
                <w:highlight w:val="none"/>
              </w:rPr>
              <w:t>质量有保证。完全符合要求的，得</w:t>
            </w:r>
            <w:r>
              <w:rPr>
                <w:rFonts w:ascii="FangSong_GB2312" w:hAnsi="FangSong_GB2312" w:eastAsia="FangSong_GB2312" w:cs="FangSong_GB2312"/>
                <w:spacing w:val="-37"/>
                <w:sz w:val="22"/>
                <w:szCs w:val="22"/>
                <w:highlight w:val="none"/>
              </w:rPr>
              <w:t xml:space="preserve"> </w:t>
            </w:r>
            <w:r>
              <w:rPr>
                <w:rFonts w:ascii="Times New Roman" w:hAnsi="Times New Roman" w:eastAsia="Times New Roman" w:cs="Times New Roman"/>
                <w:spacing w:val="-1"/>
                <w:sz w:val="22"/>
                <w:szCs w:val="22"/>
                <w:highlight w:val="none"/>
              </w:rPr>
              <w:t xml:space="preserve">5 </w:t>
            </w:r>
            <w:r>
              <w:rPr>
                <w:rFonts w:ascii="FangSong_GB2312" w:hAnsi="FangSong_GB2312" w:eastAsia="FangSong_GB2312" w:cs="FangSong_GB2312"/>
                <w:spacing w:val="-1"/>
                <w:sz w:val="22"/>
                <w:szCs w:val="22"/>
                <w:highlight w:val="none"/>
              </w:rPr>
              <w:t>分，不符合的不得分。</w:t>
            </w:r>
          </w:p>
        </w:tc>
        <w:tc>
          <w:tcPr>
            <w:tcW w:w="1513" w:type="dxa"/>
            <w:vAlign w:val="top"/>
          </w:tcPr>
          <w:p w14:paraId="50242E8B">
            <w:pPr>
              <w:rPr>
                <w:rFonts w:ascii="Arial"/>
                <w:sz w:val="21"/>
                <w:highlight w:val="none"/>
              </w:rPr>
            </w:pPr>
          </w:p>
        </w:tc>
      </w:tr>
      <w:tr w14:paraId="410EC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516" w:type="dxa"/>
            <w:vMerge w:val="continue"/>
            <w:tcBorders>
              <w:top w:val="nil"/>
              <w:bottom w:val="nil"/>
            </w:tcBorders>
            <w:vAlign w:val="top"/>
          </w:tcPr>
          <w:p w14:paraId="4A30719E">
            <w:pPr>
              <w:rPr>
                <w:rFonts w:ascii="Arial"/>
                <w:sz w:val="21"/>
                <w:highlight w:val="none"/>
              </w:rPr>
            </w:pPr>
          </w:p>
        </w:tc>
        <w:tc>
          <w:tcPr>
            <w:tcW w:w="1811" w:type="dxa"/>
            <w:vAlign w:val="top"/>
          </w:tcPr>
          <w:p w14:paraId="76FF81FF">
            <w:pPr>
              <w:spacing w:before="54" w:line="214" w:lineRule="auto"/>
              <w:ind w:left="260"/>
              <w:rPr>
                <w:rFonts w:ascii="FangSong_GB2312" w:hAnsi="FangSong_GB2312" w:eastAsia="FangSong_GB2312" w:cs="FangSong_GB2312"/>
                <w:sz w:val="22"/>
                <w:szCs w:val="22"/>
                <w:highlight w:val="none"/>
              </w:rPr>
            </w:pPr>
            <w:r>
              <w:rPr>
                <w:rFonts w:ascii="FangSong_GB2312" w:hAnsi="FangSong_GB2312" w:eastAsia="FangSong_GB2312" w:cs="FangSong_GB2312"/>
                <w:spacing w:val="-3"/>
                <w:sz w:val="22"/>
                <w:szCs w:val="22"/>
                <w:highlight w:val="none"/>
              </w:rPr>
              <w:t>业务开展范围</w:t>
            </w:r>
          </w:p>
          <w:p w14:paraId="39B402DB">
            <w:pPr>
              <w:spacing w:before="23" w:line="212" w:lineRule="auto"/>
              <w:ind w:left="490"/>
              <w:rPr>
                <w:rFonts w:ascii="FangSong_GB2312" w:hAnsi="FangSong_GB2312" w:eastAsia="FangSong_GB2312" w:cs="FangSong_GB2312"/>
                <w:sz w:val="22"/>
                <w:szCs w:val="22"/>
                <w:highlight w:val="none"/>
              </w:rPr>
            </w:pPr>
            <w:r>
              <w:rPr>
                <w:rFonts w:ascii="FangSong_GB2312" w:hAnsi="FangSong_GB2312" w:eastAsia="FangSong_GB2312" w:cs="FangSong_GB2312"/>
                <w:spacing w:val="13"/>
                <w:sz w:val="22"/>
                <w:szCs w:val="22"/>
                <w:highlight w:val="none"/>
              </w:rPr>
              <w:t>（</w:t>
            </w:r>
            <w:r>
              <w:rPr>
                <w:rFonts w:ascii="Times New Roman" w:hAnsi="Times New Roman" w:eastAsia="Times New Roman" w:cs="Times New Roman"/>
                <w:spacing w:val="13"/>
                <w:sz w:val="22"/>
                <w:szCs w:val="22"/>
                <w:highlight w:val="none"/>
              </w:rPr>
              <w:t>5</w:t>
            </w:r>
            <w:r>
              <w:rPr>
                <w:rFonts w:ascii="FangSong_GB2312" w:hAnsi="FangSong_GB2312" w:eastAsia="FangSong_GB2312" w:cs="FangSong_GB2312"/>
                <w:spacing w:val="13"/>
                <w:sz w:val="22"/>
                <w:szCs w:val="22"/>
                <w:highlight w:val="none"/>
              </w:rPr>
              <w:t>分）</w:t>
            </w:r>
          </w:p>
        </w:tc>
        <w:tc>
          <w:tcPr>
            <w:tcW w:w="9054" w:type="dxa"/>
            <w:vAlign w:val="top"/>
          </w:tcPr>
          <w:p w14:paraId="5F028580">
            <w:pPr>
              <w:spacing w:before="17" w:line="238" w:lineRule="auto"/>
              <w:ind w:left="126" w:right="114" w:firstLine="5"/>
              <w:rPr>
                <w:rFonts w:ascii="FangSong_GB2312" w:hAnsi="FangSong_GB2312" w:eastAsia="FangSong_GB2312" w:cs="FangSong_GB2312"/>
                <w:sz w:val="22"/>
                <w:szCs w:val="22"/>
                <w:highlight w:val="none"/>
              </w:rPr>
            </w:pPr>
            <w:r>
              <w:rPr>
                <w:rFonts w:ascii="FangSong_GB2312" w:hAnsi="FangSong_GB2312" w:eastAsia="FangSong_GB2312" w:cs="FangSong_GB2312"/>
                <w:spacing w:val="1"/>
                <w:sz w:val="22"/>
                <w:szCs w:val="22"/>
                <w:highlight w:val="none"/>
              </w:rPr>
              <w:t>无法现场提供处方或病历的，得</w:t>
            </w:r>
            <w:r>
              <w:rPr>
                <w:rFonts w:ascii="FangSong_GB2312" w:hAnsi="FangSong_GB2312" w:eastAsia="FangSong_GB2312" w:cs="FangSong_GB2312"/>
                <w:spacing w:val="-46"/>
                <w:sz w:val="22"/>
                <w:szCs w:val="22"/>
                <w:highlight w:val="none"/>
              </w:rPr>
              <w:t xml:space="preserve"> </w:t>
            </w:r>
            <w:r>
              <w:rPr>
                <w:rFonts w:ascii="Times New Roman" w:hAnsi="Times New Roman" w:eastAsia="Times New Roman" w:cs="Times New Roman"/>
                <w:spacing w:val="1"/>
                <w:sz w:val="22"/>
                <w:szCs w:val="22"/>
                <w:highlight w:val="none"/>
              </w:rPr>
              <w:t xml:space="preserve">0 </w:t>
            </w:r>
            <w:r>
              <w:rPr>
                <w:rFonts w:ascii="FangSong_GB2312" w:hAnsi="FangSong_GB2312" w:eastAsia="FangSong_GB2312" w:cs="FangSong_GB2312"/>
                <w:spacing w:val="1"/>
                <w:sz w:val="22"/>
                <w:szCs w:val="22"/>
                <w:highlight w:val="none"/>
              </w:rPr>
              <w:t>分；只开展门诊业务</w:t>
            </w:r>
            <w:r>
              <w:rPr>
                <w:rFonts w:ascii="FangSong_GB2312" w:hAnsi="FangSong_GB2312" w:eastAsia="FangSong_GB2312" w:cs="FangSong_GB2312"/>
                <w:sz w:val="22"/>
                <w:szCs w:val="22"/>
                <w:highlight w:val="none"/>
              </w:rPr>
              <w:t>的得</w:t>
            </w:r>
            <w:r>
              <w:rPr>
                <w:rFonts w:ascii="FangSong_GB2312" w:hAnsi="FangSong_GB2312" w:eastAsia="FangSong_GB2312" w:cs="FangSong_GB2312"/>
                <w:spacing w:val="-44"/>
                <w:sz w:val="22"/>
                <w:szCs w:val="22"/>
                <w:highlight w:val="none"/>
              </w:rPr>
              <w:t xml:space="preserve"> </w:t>
            </w:r>
            <w:r>
              <w:rPr>
                <w:rFonts w:ascii="Times New Roman" w:hAnsi="Times New Roman" w:eastAsia="Times New Roman" w:cs="Times New Roman"/>
                <w:sz w:val="22"/>
                <w:szCs w:val="22"/>
                <w:highlight w:val="none"/>
              </w:rPr>
              <w:t xml:space="preserve">3 </w:t>
            </w:r>
            <w:r>
              <w:rPr>
                <w:rFonts w:ascii="FangSong_GB2312" w:hAnsi="FangSong_GB2312" w:eastAsia="FangSong_GB2312" w:cs="FangSong_GB2312"/>
                <w:sz w:val="22"/>
                <w:szCs w:val="22"/>
                <w:highlight w:val="none"/>
              </w:rPr>
              <w:t>分；同时开展住院业务的得</w:t>
            </w:r>
            <w:r>
              <w:rPr>
                <w:rFonts w:ascii="FangSong_GB2312" w:hAnsi="FangSong_GB2312" w:eastAsia="FangSong_GB2312" w:cs="FangSong_GB2312"/>
                <w:spacing w:val="-44"/>
                <w:sz w:val="22"/>
                <w:szCs w:val="22"/>
                <w:highlight w:val="none"/>
              </w:rPr>
              <w:t xml:space="preserve"> </w:t>
            </w:r>
            <w:r>
              <w:rPr>
                <w:rFonts w:ascii="Times New Roman" w:hAnsi="Times New Roman" w:eastAsia="Times New Roman" w:cs="Times New Roman"/>
                <w:sz w:val="22"/>
                <w:szCs w:val="22"/>
                <w:highlight w:val="none"/>
              </w:rPr>
              <w:t>5</w:t>
            </w:r>
            <w:r>
              <w:rPr>
                <w:rFonts w:ascii="FangSong_GB2312" w:hAnsi="FangSong_GB2312" w:eastAsia="FangSong_GB2312" w:cs="FangSong_GB2312"/>
                <w:spacing w:val="-5"/>
                <w:sz w:val="22"/>
                <w:szCs w:val="22"/>
                <w:highlight w:val="none"/>
              </w:rPr>
              <w:t>分。</w:t>
            </w:r>
          </w:p>
        </w:tc>
        <w:tc>
          <w:tcPr>
            <w:tcW w:w="1513" w:type="dxa"/>
            <w:vAlign w:val="top"/>
          </w:tcPr>
          <w:p w14:paraId="3C1EC2C6">
            <w:pPr>
              <w:rPr>
                <w:rFonts w:ascii="Arial"/>
                <w:sz w:val="21"/>
                <w:highlight w:val="none"/>
              </w:rPr>
            </w:pPr>
          </w:p>
        </w:tc>
      </w:tr>
      <w:tr w14:paraId="6E1CB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1516" w:type="dxa"/>
            <w:vMerge w:val="continue"/>
            <w:tcBorders>
              <w:top w:val="nil"/>
              <w:bottom w:val="nil"/>
            </w:tcBorders>
            <w:vAlign w:val="top"/>
          </w:tcPr>
          <w:p w14:paraId="7BFA1743">
            <w:pPr>
              <w:rPr>
                <w:rFonts w:ascii="Arial"/>
                <w:sz w:val="21"/>
                <w:highlight w:val="none"/>
              </w:rPr>
            </w:pPr>
          </w:p>
        </w:tc>
        <w:tc>
          <w:tcPr>
            <w:tcW w:w="1811" w:type="dxa"/>
            <w:vAlign w:val="top"/>
          </w:tcPr>
          <w:p w14:paraId="70C10487">
            <w:pPr>
              <w:spacing w:before="53" w:line="217" w:lineRule="auto"/>
              <w:ind w:left="36"/>
              <w:rPr>
                <w:rFonts w:ascii="FangSong_GB2312" w:hAnsi="FangSong_GB2312" w:eastAsia="FangSong_GB2312" w:cs="FangSong_GB2312"/>
                <w:sz w:val="22"/>
                <w:szCs w:val="22"/>
                <w:highlight w:val="none"/>
              </w:rPr>
            </w:pPr>
            <w:r>
              <w:rPr>
                <w:rFonts w:ascii="FangSong_GB2312" w:hAnsi="FangSong_GB2312" w:eastAsia="FangSong_GB2312" w:cs="FangSong_GB2312"/>
                <w:spacing w:val="-2"/>
                <w:sz w:val="22"/>
                <w:szCs w:val="22"/>
                <w:highlight w:val="none"/>
              </w:rPr>
              <w:t>卫生技术人员实际</w:t>
            </w:r>
          </w:p>
          <w:p w14:paraId="2FBA5987">
            <w:pPr>
              <w:spacing w:before="19" w:line="208" w:lineRule="auto"/>
              <w:ind w:left="472"/>
              <w:rPr>
                <w:rFonts w:ascii="FangSong_GB2312" w:hAnsi="FangSong_GB2312" w:eastAsia="FangSong_GB2312" w:cs="FangSong_GB2312"/>
                <w:sz w:val="22"/>
                <w:szCs w:val="22"/>
                <w:highlight w:val="none"/>
              </w:rPr>
            </w:pPr>
            <w:r>
              <w:rPr>
                <w:rFonts w:ascii="FangSong_GB2312" w:hAnsi="FangSong_GB2312" w:eastAsia="FangSong_GB2312" w:cs="FangSong_GB2312"/>
                <w:spacing w:val="-3"/>
                <w:sz w:val="22"/>
                <w:szCs w:val="22"/>
                <w:highlight w:val="none"/>
              </w:rPr>
              <w:t>在岗情况</w:t>
            </w:r>
          </w:p>
          <w:p w14:paraId="1A38E965">
            <w:pPr>
              <w:spacing w:line="238" w:lineRule="auto"/>
              <w:ind w:left="435"/>
              <w:rPr>
                <w:rFonts w:ascii="FangSong_GB2312" w:hAnsi="FangSong_GB2312" w:eastAsia="FangSong_GB2312" w:cs="FangSong_GB2312"/>
                <w:sz w:val="22"/>
                <w:szCs w:val="22"/>
                <w:highlight w:val="none"/>
              </w:rPr>
            </w:pPr>
            <w:r>
              <w:rPr>
                <w:rFonts w:ascii="FangSong_GB2312" w:hAnsi="FangSong_GB2312" w:eastAsia="FangSong_GB2312" w:cs="FangSong_GB2312"/>
                <w:spacing w:val="-3"/>
                <w:sz w:val="22"/>
                <w:szCs w:val="22"/>
                <w:highlight w:val="none"/>
              </w:rPr>
              <w:t>（</w:t>
            </w:r>
            <w:r>
              <w:rPr>
                <w:rFonts w:ascii="Times New Roman" w:hAnsi="Times New Roman" w:eastAsia="Times New Roman" w:cs="Times New Roman"/>
                <w:spacing w:val="-3"/>
                <w:sz w:val="22"/>
                <w:szCs w:val="22"/>
                <w:highlight w:val="none"/>
              </w:rPr>
              <w:t>10</w:t>
            </w:r>
            <w:r>
              <w:rPr>
                <w:rFonts w:ascii="Times New Roman" w:hAnsi="Times New Roman" w:eastAsia="Times New Roman" w:cs="Times New Roman"/>
                <w:spacing w:val="14"/>
                <w:sz w:val="22"/>
                <w:szCs w:val="22"/>
                <w:highlight w:val="none"/>
              </w:rPr>
              <w:t xml:space="preserve"> </w:t>
            </w:r>
            <w:r>
              <w:rPr>
                <w:rFonts w:ascii="FangSong_GB2312" w:hAnsi="FangSong_GB2312" w:eastAsia="FangSong_GB2312" w:cs="FangSong_GB2312"/>
                <w:spacing w:val="-3"/>
                <w:sz w:val="22"/>
                <w:szCs w:val="22"/>
                <w:highlight w:val="none"/>
              </w:rPr>
              <w:t>分）</w:t>
            </w:r>
          </w:p>
        </w:tc>
        <w:tc>
          <w:tcPr>
            <w:tcW w:w="9054" w:type="dxa"/>
            <w:vAlign w:val="top"/>
          </w:tcPr>
          <w:p w14:paraId="166C1CFF">
            <w:pPr>
              <w:spacing w:before="193" w:line="235" w:lineRule="auto"/>
              <w:ind w:left="154" w:right="114" w:hanging="24"/>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注册情况、工资发放情况、排班情况相一致的卫生技术人员占总卫生技术人员的百分比例乘</w:t>
            </w:r>
            <w:r>
              <w:rPr>
                <w:rFonts w:ascii="FangSong_GB2312" w:hAnsi="FangSong_GB2312" w:eastAsia="FangSong_GB2312" w:cs="FangSong_GB2312"/>
                <w:spacing w:val="-2"/>
                <w:sz w:val="22"/>
                <w:szCs w:val="22"/>
                <w:highlight w:val="none"/>
              </w:rPr>
              <w:t>以本项分值。根据基本条件中机构基本标准核查情况进行评估。</w:t>
            </w:r>
          </w:p>
        </w:tc>
        <w:tc>
          <w:tcPr>
            <w:tcW w:w="1513" w:type="dxa"/>
            <w:vAlign w:val="top"/>
          </w:tcPr>
          <w:p w14:paraId="4C856B31">
            <w:pPr>
              <w:rPr>
                <w:rFonts w:ascii="Arial"/>
                <w:sz w:val="21"/>
                <w:highlight w:val="none"/>
              </w:rPr>
            </w:pPr>
          </w:p>
        </w:tc>
      </w:tr>
      <w:tr w14:paraId="073571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1516" w:type="dxa"/>
            <w:vMerge w:val="continue"/>
            <w:tcBorders>
              <w:top w:val="nil"/>
              <w:bottom w:val="nil"/>
            </w:tcBorders>
            <w:vAlign w:val="top"/>
          </w:tcPr>
          <w:p w14:paraId="19458F67">
            <w:pPr>
              <w:rPr>
                <w:rFonts w:ascii="Arial"/>
                <w:sz w:val="21"/>
                <w:highlight w:val="none"/>
              </w:rPr>
            </w:pPr>
          </w:p>
        </w:tc>
        <w:tc>
          <w:tcPr>
            <w:tcW w:w="1811" w:type="dxa"/>
            <w:vAlign w:val="top"/>
          </w:tcPr>
          <w:p w14:paraId="4E1B0E6B">
            <w:pPr>
              <w:spacing w:before="52" w:line="217" w:lineRule="auto"/>
              <w:ind w:left="41"/>
              <w:rPr>
                <w:rFonts w:ascii="FangSong_GB2312" w:hAnsi="FangSong_GB2312" w:eastAsia="FangSong_GB2312" w:cs="FangSong_GB2312"/>
                <w:sz w:val="22"/>
                <w:szCs w:val="22"/>
                <w:highlight w:val="none"/>
              </w:rPr>
            </w:pPr>
            <w:r>
              <w:rPr>
                <w:rFonts w:ascii="FangSong_GB2312" w:hAnsi="FangSong_GB2312" w:eastAsia="FangSong_GB2312" w:cs="FangSong_GB2312"/>
                <w:spacing w:val="-3"/>
                <w:sz w:val="22"/>
                <w:szCs w:val="22"/>
                <w:highlight w:val="none"/>
              </w:rPr>
              <w:t>劳动合同及保险缴</w:t>
            </w:r>
          </w:p>
          <w:p w14:paraId="0505225E">
            <w:pPr>
              <w:spacing w:before="22" w:line="217" w:lineRule="auto"/>
              <w:ind w:left="585"/>
              <w:rPr>
                <w:rFonts w:ascii="FangSong_GB2312" w:hAnsi="FangSong_GB2312" w:eastAsia="FangSong_GB2312" w:cs="FangSong_GB2312"/>
                <w:sz w:val="22"/>
                <w:szCs w:val="22"/>
                <w:highlight w:val="none"/>
              </w:rPr>
            </w:pPr>
            <w:r>
              <w:rPr>
                <w:rFonts w:ascii="FangSong_GB2312" w:hAnsi="FangSong_GB2312" w:eastAsia="FangSong_GB2312" w:cs="FangSong_GB2312"/>
                <w:spacing w:val="-5"/>
                <w:sz w:val="22"/>
                <w:szCs w:val="22"/>
                <w:highlight w:val="none"/>
              </w:rPr>
              <w:t>纳情况</w:t>
            </w:r>
          </w:p>
          <w:p w14:paraId="60125E78">
            <w:pPr>
              <w:spacing w:before="23" w:line="209" w:lineRule="auto"/>
              <w:ind w:left="490"/>
              <w:rPr>
                <w:rFonts w:ascii="FangSong_GB2312" w:hAnsi="FangSong_GB2312" w:eastAsia="FangSong_GB2312" w:cs="FangSong_GB2312"/>
                <w:sz w:val="22"/>
                <w:szCs w:val="22"/>
                <w:highlight w:val="none"/>
              </w:rPr>
            </w:pPr>
            <w:r>
              <w:rPr>
                <w:rFonts w:ascii="FangSong_GB2312" w:hAnsi="FangSong_GB2312" w:eastAsia="FangSong_GB2312" w:cs="FangSong_GB2312"/>
                <w:spacing w:val="13"/>
                <w:sz w:val="22"/>
                <w:szCs w:val="22"/>
                <w:highlight w:val="none"/>
              </w:rPr>
              <w:t>（</w:t>
            </w:r>
            <w:r>
              <w:rPr>
                <w:rFonts w:ascii="Times New Roman" w:hAnsi="Times New Roman" w:eastAsia="Times New Roman" w:cs="Times New Roman"/>
                <w:spacing w:val="13"/>
                <w:sz w:val="22"/>
                <w:szCs w:val="22"/>
                <w:highlight w:val="none"/>
              </w:rPr>
              <w:t>7</w:t>
            </w:r>
            <w:r>
              <w:rPr>
                <w:rFonts w:ascii="FangSong_GB2312" w:hAnsi="FangSong_GB2312" w:eastAsia="FangSong_GB2312" w:cs="FangSong_GB2312"/>
                <w:spacing w:val="13"/>
                <w:sz w:val="22"/>
                <w:szCs w:val="22"/>
                <w:highlight w:val="none"/>
              </w:rPr>
              <w:t>分）</w:t>
            </w:r>
          </w:p>
        </w:tc>
        <w:tc>
          <w:tcPr>
            <w:tcW w:w="9054" w:type="dxa"/>
            <w:vAlign w:val="top"/>
          </w:tcPr>
          <w:p w14:paraId="17BD3315">
            <w:pPr>
              <w:spacing w:before="52" w:line="227" w:lineRule="auto"/>
              <w:ind w:left="126" w:right="114" w:firstLine="9"/>
              <w:jc w:val="both"/>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劳动年龄内的卫生技术人员（医、技、护、药）签订劳动合同并在本单位缴纳医保</w:t>
            </w:r>
            <w:r>
              <w:rPr>
                <w:rFonts w:ascii="FangSong_GB2312" w:hAnsi="FangSong_GB2312" w:eastAsia="FangSong_GB2312" w:cs="FangSong_GB2312"/>
                <w:spacing w:val="-1"/>
                <w:sz w:val="22"/>
                <w:szCs w:val="22"/>
                <w:highlight w:val="none"/>
              </w:rPr>
              <w:t>人数占总</w:t>
            </w:r>
            <w:r>
              <w:rPr>
                <w:rFonts w:ascii="FangSong_GB2312" w:hAnsi="FangSong_GB2312" w:eastAsia="FangSong_GB2312" w:cs="FangSong_GB2312"/>
                <w:sz w:val="22"/>
                <w:szCs w:val="22"/>
                <w:highlight w:val="none"/>
              </w:rPr>
              <w:t>人数的百分比乘以本项分值计算得分。根据基本条件中机构基本标准核查情况进行评估。其</w:t>
            </w:r>
            <w:r>
              <w:rPr>
                <w:rFonts w:ascii="FangSong_GB2312" w:hAnsi="FangSong_GB2312" w:eastAsia="FangSong_GB2312" w:cs="FangSong_GB2312"/>
                <w:spacing w:val="-1"/>
                <w:sz w:val="22"/>
                <w:szCs w:val="22"/>
                <w:highlight w:val="none"/>
              </w:rPr>
              <w:t>中村卫生室人员缴纳居民医保可纳入计算口径。</w:t>
            </w:r>
          </w:p>
        </w:tc>
        <w:tc>
          <w:tcPr>
            <w:tcW w:w="1513" w:type="dxa"/>
            <w:vAlign w:val="top"/>
          </w:tcPr>
          <w:p w14:paraId="4676EB92">
            <w:pPr>
              <w:rPr>
                <w:rFonts w:ascii="Arial"/>
                <w:sz w:val="21"/>
                <w:highlight w:val="none"/>
              </w:rPr>
            </w:pPr>
          </w:p>
        </w:tc>
      </w:tr>
      <w:tr w14:paraId="43F5E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1516" w:type="dxa"/>
            <w:vMerge w:val="continue"/>
            <w:tcBorders>
              <w:top w:val="nil"/>
            </w:tcBorders>
            <w:vAlign w:val="top"/>
          </w:tcPr>
          <w:p w14:paraId="49B9F194">
            <w:pPr>
              <w:rPr>
                <w:rFonts w:ascii="Arial"/>
                <w:sz w:val="21"/>
                <w:highlight w:val="none"/>
              </w:rPr>
            </w:pPr>
          </w:p>
        </w:tc>
        <w:tc>
          <w:tcPr>
            <w:tcW w:w="1811" w:type="dxa"/>
            <w:vAlign w:val="top"/>
          </w:tcPr>
          <w:p w14:paraId="516CA2B5">
            <w:pPr>
              <w:spacing w:line="261" w:lineRule="auto"/>
              <w:rPr>
                <w:rFonts w:ascii="Arial"/>
                <w:sz w:val="21"/>
                <w:highlight w:val="none"/>
              </w:rPr>
            </w:pPr>
          </w:p>
          <w:p w14:paraId="29D63A08">
            <w:pPr>
              <w:spacing w:before="72" w:line="217" w:lineRule="auto"/>
              <w:ind w:left="52"/>
              <w:rPr>
                <w:rFonts w:ascii="FangSong_GB2312" w:hAnsi="FangSong_GB2312" w:eastAsia="FangSong_GB2312" w:cs="FangSong_GB2312"/>
                <w:sz w:val="22"/>
                <w:szCs w:val="22"/>
                <w:highlight w:val="none"/>
              </w:rPr>
            </w:pPr>
            <w:r>
              <w:rPr>
                <w:rFonts w:ascii="FangSong_GB2312" w:hAnsi="FangSong_GB2312" w:eastAsia="FangSong_GB2312" w:cs="FangSong_GB2312"/>
                <w:spacing w:val="-4"/>
                <w:sz w:val="22"/>
                <w:szCs w:val="22"/>
                <w:highlight w:val="none"/>
              </w:rPr>
              <w:t>既往定点相关情况</w:t>
            </w:r>
          </w:p>
        </w:tc>
        <w:tc>
          <w:tcPr>
            <w:tcW w:w="9054" w:type="dxa"/>
            <w:vAlign w:val="top"/>
          </w:tcPr>
          <w:p w14:paraId="154E5433">
            <w:pPr>
              <w:spacing w:before="56" w:line="226" w:lineRule="auto"/>
              <w:ind w:left="123" w:right="114"/>
              <w:jc w:val="both"/>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核查医疗机构是否存在申请过医保定点，但未在规定时间完成联网结算、协议签订以及主动提出或被解除定点等情形，其中被解除定点原因属于不予受理情形的，不予纳入，其他情形</w:t>
            </w:r>
            <w:r>
              <w:rPr>
                <w:rFonts w:ascii="FangSong_GB2312" w:hAnsi="FangSong_GB2312" w:eastAsia="FangSong_GB2312" w:cs="FangSong_GB2312"/>
                <w:spacing w:val="-1"/>
                <w:sz w:val="22"/>
                <w:szCs w:val="22"/>
                <w:highlight w:val="none"/>
              </w:rPr>
              <w:t>纳入此项评估。存在上述任一情形的，直接</w:t>
            </w:r>
            <w:r>
              <w:rPr>
                <w:rFonts w:ascii="FangSong_GB2312" w:hAnsi="FangSong_GB2312" w:eastAsia="FangSong_GB2312" w:cs="FangSong_GB2312"/>
                <w:spacing w:val="-2"/>
                <w:sz w:val="22"/>
                <w:szCs w:val="22"/>
                <w:highlight w:val="none"/>
              </w:rPr>
              <w:t>扣</w:t>
            </w:r>
            <w:r>
              <w:rPr>
                <w:rFonts w:ascii="FangSong_GB2312" w:hAnsi="FangSong_GB2312" w:eastAsia="FangSong_GB2312" w:cs="FangSong_GB2312"/>
                <w:spacing w:val="-31"/>
                <w:sz w:val="22"/>
                <w:szCs w:val="22"/>
                <w:highlight w:val="none"/>
              </w:rPr>
              <w:t xml:space="preserve"> </w:t>
            </w:r>
            <w:r>
              <w:rPr>
                <w:rFonts w:ascii="Times New Roman" w:hAnsi="Times New Roman" w:eastAsia="Times New Roman" w:cs="Times New Roman"/>
                <w:spacing w:val="-2"/>
                <w:sz w:val="22"/>
                <w:szCs w:val="22"/>
                <w:highlight w:val="none"/>
              </w:rPr>
              <w:t xml:space="preserve">10 </w:t>
            </w:r>
            <w:r>
              <w:rPr>
                <w:rFonts w:ascii="FangSong_GB2312" w:hAnsi="FangSong_GB2312" w:eastAsia="FangSong_GB2312" w:cs="FangSong_GB2312"/>
                <w:spacing w:val="-2"/>
                <w:sz w:val="22"/>
                <w:szCs w:val="22"/>
                <w:highlight w:val="none"/>
              </w:rPr>
              <w:t>分。</w:t>
            </w:r>
          </w:p>
        </w:tc>
        <w:tc>
          <w:tcPr>
            <w:tcW w:w="1513" w:type="dxa"/>
            <w:vAlign w:val="top"/>
          </w:tcPr>
          <w:p w14:paraId="4517D639">
            <w:pPr>
              <w:rPr>
                <w:rFonts w:ascii="Arial"/>
                <w:sz w:val="21"/>
                <w:highlight w:val="none"/>
              </w:rPr>
            </w:pPr>
          </w:p>
        </w:tc>
      </w:tr>
      <w:tr w14:paraId="328C9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1516" w:type="dxa"/>
            <w:vAlign w:val="top"/>
          </w:tcPr>
          <w:p w14:paraId="0E5F5336">
            <w:pPr>
              <w:spacing w:before="217" w:line="214" w:lineRule="auto"/>
              <w:ind w:left="138"/>
              <w:rPr>
                <w:rFonts w:ascii="FangSong_GB2312" w:hAnsi="FangSong_GB2312" w:eastAsia="FangSong_GB2312" w:cs="FangSong_GB2312"/>
                <w:sz w:val="22"/>
                <w:szCs w:val="22"/>
                <w:highlight w:val="none"/>
              </w:rPr>
            </w:pPr>
            <w:r>
              <w:rPr>
                <w:rFonts w:ascii="FangSong_GB2312" w:hAnsi="FangSong_GB2312" w:eastAsia="FangSong_GB2312" w:cs="FangSong_GB2312"/>
                <w:b/>
                <w:bCs/>
                <w:spacing w:val="-5"/>
                <w:sz w:val="22"/>
                <w:szCs w:val="22"/>
                <w:highlight w:val="none"/>
              </w:rPr>
              <w:t>最终结果</w:t>
            </w:r>
          </w:p>
        </w:tc>
        <w:tc>
          <w:tcPr>
            <w:tcW w:w="10865" w:type="dxa"/>
            <w:gridSpan w:val="2"/>
            <w:vAlign w:val="top"/>
          </w:tcPr>
          <w:p w14:paraId="7B4FECF8">
            <w:pPr>
              <w:spacing w:before="210" w:line="214" w:lineRule="auto"/>
              <w:ind w:left="2330"/>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基本条件：  合格</w:t>
            </w:r>
            <w:r>
              <w:rPr>
                <w:rFonts w:ascii="Times New Roman" w:hAnsi="Times New Roman" w:eastAsia="Times New Roman" w:cs="Times New Roman"/>
                <w:sz w:val="22"/>
                <w:szCs w:val="22"/>
                <w:highlight w:val="none"/>
              </w:rPr>
              <w:t xml:space="preserve">□            </w:t>
            </w:r>
            <w:r>
              <w:rPr>
                <w:rFonts w:ascii="FangSong_GB2312" w:hAnsi="FangSong_GB2312" w:eastAsia="FangSong_GB2312" w:cs="FangSong_GB2312"/>
                <w:sz w:val="22"/>
                <w:szCs w:val="22"/>
                <w:highlight w:val="none"/>
              </w:rPr>
              <w:t>不合格</w:t>
            </w:r>
            <w:r>
              <w:rPr>
                <w:rFonts w:ascii="Times New Roman" w:hAnsi="Times New Roman" w:eastAsia="Times New Roman" w:cs="Times New Roman"/>
                <w:sz w:val="22"/>
                <w:szCs w:val="22"/>
                <w:highlight w:val="none"/>
              </w:rPr>
              <w:t xml:space="preserve">□                    </w:t>
            </w:r>
            <w:r>
              <w:rPr>
                <w:rFonts w:ascii="FangSong_GB2312" w:hAnsi="FangSong_GB2312" w:eastAsia="FangSong_GB2312" w:cs="FangSong_GB2312"/>
                <w:sz w:val="22"/>
                <w:szCs w:val="22"/>
                <w:highlight w:val="none"/>
              </w:rPr>
              <w:t>其</w:t>
            </w:r>
            <w:r>
              <w:rPr>
                <w:rFonts w:ascii="FangSong_GB2312" w:hAnsi="FangSong_GB2312" w:eastAsia="FangSong_GB2312" w:cs="FangSong_GB2312"/>
                <w:spacing w:val="-1"/>
                <w:sz w:val="22"/>
                <w:szCs w:val="22"/>
                <w:highlight w:val="none"/>
              </w:rPr>
              <w:t>他条件总得分：</w:t>
            </w:r>
          </w:p>
        </w:tc>
        <w:tc>
          <w:tcPr>
            <w:tcW w:w="1513" w:type="dxa"/>
            <w:vAlign w:val="top"/>
          </w:tcPr>
          <w:p w14:paraId="275B449C">
            <w:pPr>
              <w:rPr>
                <w:rFonts w:ascii="Arial"/>
                <w:sz w:val="21"/>
                <w:highlight w:val="none"/>
              </w:rPr>
            </w:pPr>
          </w:p>
        </w:tc>
      </w:tr>
    </w:tbl>
    <w:p w14:paraId="66E17779">
      <w:pPr>
        <w:spacing w:before="98" w:line="290" w:lineRule="exact"/>
        <w:ind w:left="294"/>
        <w:rPr>
          <w:rFonts w:ascii="FangSong_GB2312" w:hAnsi="FangSong_GB2312" w:eastAsia="FangSong_GB2312" w:cs="FangSong_GB2312"/>
          <w:sz w:val="22"/>
          <w:szCs w:val="22"/>
          <w:highlight w:val="none"/>
        </w:rPr>
      </w:pPr>
      <w:r>
        <w:rPr>
          <w:rFonts w:ascii="FangSong_GB2312" w:hAnsi="FangSong_GB2312" w:eastAsia="FangSong_GB2312" w:cs="FangSong_GB2312"/>
          <w:position w:val="1"/>
          <w:sz w:val="22"/>
          <w:szCs w:val="22"/>
          <w:highlight w:val="none"/>
        </w:rPr>
        <w:t>备注：基础条件一项不合格，评估结果即为不合格；其他条件总得分</w:t>
      </w:r>
      <w:r>
        <w:rPr>
          <w:rFonts w:ascii="FangSong_GB2312" w:hAnsi="FangSong_GB2312" w:eastAsia="FangSong_GB2312" w:cs="FangSong_GB2312"/>
          <w:spacing w:val="-44"/>
          <w:position w:val="1"/>
          <w:sz w:val="22"/>
          <w:szCs w:val="22"/>
          <w:highlight w:val="none"/>
        </w:rPr>
        <w:t xml:space="preserve"> </w:t>
      </w:r>
      <w:r>
        <w:rPr>
          <w:rFonts w:ascii="Times New Roman" w:hAnsi="Times New Roman" w:eastAsia="Times New Roman" w:cs="Times New Roman"/>
          <w:position w:val="1"/>
          <w:sz w:val="22"/>
          <w:szCs w:val="22"/>
          <w:highlight w:val="none"/>
        </w:rPr>
        <w:t xml:space="preserve">85 </w:t>
      </w:r>
      <w:r>
        <w:rPr>
          <w:rFonts w:ascii="FangSong_GB2312" w:hAnsi="FangSong_GB2312" w:eastAsia="FangSong_GB2312" w:cs="FangSong_GB2312"/>
          <w:position w:val="1"/>
          <w:sz w:val="22"/>
          <w:szCs w:val="22"/>
          <w:highlight w:val="none"/>
        </w:rPr>
        <w:t>分（含）以上，</w:t>
      </w:r>
      <w:r>
        <w:rPr>
          <w:rFonts w:ascii="FangSong_GB2312" w:hAnsi="FangSong_GB2312" w:eastAsia="FangSong_GB2312" w:cs="FangSong_GB2312"/>
          <w:spacing w:val="-1"/>
          <w:position w:val="1"/>
          <w:sz w:val="22"/>
          <w:szCs w:val="22"/>
          <w:highlight w:val="none"/>
        </w:rPr>
        <w:t>评估结果为合格，</w:t>
      </w:r>
      <w:r>
        <w:rPr>
          <w:rFonts w:ascii="Times New Roman" w:hAnsi="Times New Roman" w:eastAsia="Times New Roman" w:cs="Times New Roman"/>
          <w:spacing w:val="-1"/>
          <w:position w:val="1"/>
          <w:sz w:val="22"/>
          <w:szCs w:val="22"/>
          <w:highlight w:val="none"/>
        </w:rPr>
        <w:t xml:space="preserve">85 </w:t>
      </w:r>
      <w:r>
        <w:rPr>
          <w:rFonts w:ascii="FangSong_GB2312" w:hAnsi="FangSong_GB2312" w:eastAsia="FangSong_GB2312" w:cs="FangSong_GB2312"/>
          <w:spacing w:val="-1"/>
          <w:position w:val="1"/>
          <w:sz w:val="22"/>
          <w:szCs w:val="22"/>
          <w:highlight w:val="none"/>
        </w:rPr>
        <w:t>分以下，评估结果为不合格。</w:t>
      </w:r>
    </w:p>
    <w:p w14:paraId="1FC482BB">
      <w:pPr>
        <w:pStyle w:val="2"/>
        <w:spacing w:line="406" w:lineRule="auto"/>
        <w:rPr>
          <w:highlight w:val="none"/>
        </w:rPr>
      </w:pPr>
    </w:p>
    <w:p w14:paraId="6FAB2305">
      <w:pPr>
        <w:spacing w:before="78" w:line="214" w:lineRule="auto"/>
        <w:ind w:left="99"/>
        <w:rPr>
          <w:rFonts w:ascii="FangSong_GB2312" w:hAnsi="FangSong_GB2312" w:eastAsia="FangSong_GB2312" w:cs="FangSong_GB2312"/>
          <w:sz w:val="24"/>
          <w:szCs w:val="24"/>
          <w:highlight w:val="none"/>
        </w:rPr>
      </w:pPr>
      <w:r>
        <w:rPr>
          <w:rFonts w:ascii="FangSong_GB2312" w:hAnsi="FangSong_GB2312" w:eastAsia="FangSong_GB2312" w:cs="FangSong_GB2312"/>
          <w:spacing w:val="-2"/>
          <w:sz w:val="24"/>
          <w:szCs w:val="24"/>
          <w:highlight w:val="none"/>
        </w:rPr>
        <w:t>医疗机构主要负责人签字（盖章</w:t>
      </w:r>
      <w:r>
        <w:rPr>
          <w:rFonts w:ascii="FangSong_GB2312" w:hAnsi="FangSong_GB2312" w:eastAsia="FangSong_GB2312" w:cs="FangSong_GB2312"/>
          <w:spacing w:val="2"/>
          <w:sz w:val="24"/>
          <w:szCs w:val="24"/>
          <w:highlight w:val="none"/>
        </w:rPr>
        <w:t>）：</w:t>
      </w:r>
      <w:r>
        <w:rPr>
          <w:rFonts w:ascii="FangSong_GB2312" w:hAnsi="FangSong_GB2312" w:eastAsia="FangSong_GB2312" w:cs="FangSong_GB2312"/>
          <w:spacing w:val="1"/>
          <w:sz w:val="24"/>
          <w:szCs w:val="24"/>
          <w:highlight w:val="none"/>
        </w:rPr>
        <w:t xml:space="preserve">            </w:t>
      </w:r>
      <w:r>
        <w:rPr>
          <w:rFonts w:ascii="FangSong_GB2312" w:hAnsi="FangSong_GB2312" w:eastAsia="FangSong_GB2312" w:cs="FangSong_GB2312"/>
          <w:spacing w:val="-2"/>
          <w:sz w:val="24"/>
          <w:szCs w:val="24"/>
          <w:highlight w:val="none"/>
        </w:rPr>
        <w:t>评估人员签字（两人以上</w:t>
      </w:r>
      <w:r>
        <w:rPr>
          <w:rFonts w:ascii="FangSong_GB2312" w:hAnsi="FangSong_GB2312" w:eastAsia="FangSong_GB2312" w:cs="FangSong_GB2312"/>
          <w:spacing w:val="2"/>
          <w:sz w:val="24"/>
          <w:szCs w:val="24"/>
          <w:highlight w:val="none"/>
        </w:rPr>
        <w:t>）：</w:t>
      </w:r>
      <w:r>
        <w:rPr>
          <w:rFonts w:ascii="FangSong_GB2312" w:hAnsi="FangSong_GB2312" w:eastAsia="FangSong_GB2312" w:cs="FangSong_GB2312"/>
          <w:spacing w:val="1"/>
          <w:sz w:val="24"/>
          <w:szCs w:val="24"/>
          <w:highlight w:val="none"/>
        </w:rPr>
        <w:t xml:space="preserve">            </w:t>
      </w:r>
      <w:r>
        <w:rPr>
          <w:rFonts w:ascii="FangSong_GB2312" w:hAnsi="FangSong_GB2312" w:eastAsia="FangSong_GB2312" w:cs="FangSong_GB2312"/>
          <w:spacing w:val="-2"/>
          <w:sz w:val="24"/>
          <w:szCs w:val="24"/>
          <w:highlight w:val="none"/>
        </w:rPr>
        <w:t>经办机构主要负责人签字（盖章</w:t>
      </w:r>
      <w:r>
        <w:rPr>
          <w:rFonts w:ascii="FangSong_GB2312" w:hAnsi="FangSong_GB2312" w:eastAsia="FangSong_GB2312" w:cs="FangSong_GB2312"/>
          <w:spacing w:val="2"/>
          <w:sz w:val="24"/>
          <w:szCs w:val="24"/>
          <w:highlight w:val="none"/>
        </w:rPr>
        <w:t>）：</w:t>
      </w:r>
    </w:p>
    <w:p w14:paraId="6CA02471">
      <w:pPr>
        <w:spacing w:line="214" w:lineRule="auto"/>
        <w:rPr>
          <w:rFonts w:ascii="FangSong_GB2312" w:hAnsi="FangSong_GB2312" w:eastAsia="FangSong_GB2312" w:cs="FangSong_GB2312"/>
          <w:sz w:val="24"/>
          <w:szCs w:val="24"/>
          <w:highlight w:val="none"/>
        </w:rPr>
        <w:sectPr>
          <w:footerReference r:id="rId19" w:type="default"/>
          <w:pgSz w:w="16839" w:h="11906"/>
          <w:pgMar w:top="1012" w:right="1469" w:bottom="1318" w:left="1469" w:header="0" w:footer="1006" w:gutter="0"/>
          <w:cols w:space="720" w:num="1"/>
        </w:sectPr>
      </w:pPr>
    </w:p>
    <w:p w14:paraId="112C3772">
      <w:pPr>
        <w:pStyle w:val="2"/>
        <w:spacing w:line="355" w:lineRule="auto"/>
        <w:rPr>
          <w:highlight w:val="none"/>
        </w:rPr>
      </w:pPr>
    </w:p>
    <w:p w14:paraId="7852510F">
      <w:pPr>
        <w:pStyle w:val="2"/>
        <w:spacing w:line="355" w:lineRule="auto"/>
        <w:rPr>
          <w:highlight w:val="none"/>
        </w:rPr>
      </w:pPr>
    </w:p>
    <w:p w14:paraId="3CC40033">
      <w:pPr>
        <w:spacing w:before="101" w:line="419" w:lineRule="exact"/>
        <w:ind w:left="91"/>
        <w:rPr>
          <w:rFonts w:hint="eastAsia" w:ascii="Times New Roman" w:hAnsi="Times New Roman" w:eastAsia="黑体" w:cs="Times New Roman"/>
          <w:sz w:val="31"/>
          <w:szCs w:val="31"/>
          <w:highlight w:val="none"/>
          <w:lang w:val="en-US" w:eastAsia="zh-CN"/>
        </w:rPr>
      </w:pPr>
      <w:r>
        <w:rPr>
          <w:rFonts w:ascii="黑体" w:hAnsi="黑体" w:eastAsia="黑体" w:cs="黑体"/>
          <w:spacing w:val="24"/>
          <w:position w:val="1"/>
          <w:sz w:val="31"/>
          <w:szCs w:val="31"/>
          <w:highlight w:val="none"/>
        </w:rPr>
        <w:t>附件</w:t>
      </w:r>
      <w:r>
        <w:rPr>
          <w:rFonts w:hint="eastAsia" w:ascii="黑体" w:hAnsi="黑体" w:eastAsia="黑体" w:cs="黑体"/>
          <w:spacing w:val="24"/>
          <w:position w:val="1"/>
          <w:sz w:val="31"/>
          <w:szCs w:val="31"/>
          <w:highlight w:val="none"/>
          <w:lang w:val="en-US" w:eastAsia="zh-CN"/>
        </w:rPr>
        <w:t>5</w:t>
      </w:r>
    </w:p>
    <w:p w14:paraId="50CE5F4C">
      <w:pPr>
        <w:spacing w:before="143" w:line="502" w:lineRule="exact"/>
        <w:ind w:left="2769"/>
        <w:outlineLvl w:val="0"/>
        <w:rPr>
          <w:rFonts w:ascii="微软雅黑" w:hAnsi="微软雅黑" w:eastAsia="微软雅黑" w:cs="微软雅黑"/>
          <w:sz w:val="50"/>
          <w:szCs w:val="50"/>
          <w:highlight w:val="none"/>
        </w:rPr>
      </w:pPr>
      <w:r>
        <w:rPr>
          <w:rFonts w:ascii="微软雅黑" w:hAnsi="微软雅黑" w:eastAsia="微软雅黑" w:cs="微软雅黑"/>
          <w:spacing w:val="-10"/>
          <w:w w:val="90"/>
          <w:position w:val="-2"/>
          <w:sz w:val="50"/>
          <w:szCs w:val="50"/>
          <w:highlight w:val="none"/>
        </w:rPr>
        <w:t>枣庄市医疗保险协议定点零售药店评估标准</w:t>
      </w:r>
    </w:p>
    <w:p w14:paraId="0C199CBE">
      <w:pPr>
        <w:spacing w:before="178" w:line="222" w:lineRule="auto"/>
        <w:ind w:left="76"/>
        <w:rPr>
          <w:rFonts w:ascii="黑体" w:hAnsi="黑体" w:eastAsia="黑体" w:cs="黑体"/>
          <w:sz w:val="28"/>
          <w:szCs w:val="28"/>
          <w:highlight w:val="none"/>
        </w:rPr>
      </w:pPr>
      <w:r>
        <w:rPr>
          <w:rFonts w:ascii="黑体" w:hAnsi="黑体" w:eastAsia="黑体" w:cs="黑体"/>
          <w:spacing w:val="-1"/>
          <w:sz w:val="28"/>
          <w:szCs w:val="28"/>
          <w:highlight w:val="none"/>
        </w:rPr>
        <w:t>零售药店名称：</w:t>
      </w:r>
      <w:r>
        <w:rPr>
          <w:rFonts w:ascii="黑体" w:hAnsi="黑体" w:eastAsia="黑体" w:cs="黑体"/>
          <w:sz w:val="28"/>
          <w:szCs w:val="28"/>
          <w:highlight w:val="none"/>
        </w:rPr>
        <w:t xml:space="preserve">                                                         </w:t>
      </w:r>
      <w:r>
        <w:rPr>
          <w:rFonts w:ascii="黑体" w:hAnsi="黑体" w:eastAsia="黑体" w:cs="黑体"/>
          <w:spacing w:val="-1"/>
          <w:sz w:val="28"/>
          <w:szCs w:val="28"/>
          <w:highlight w:val="none"/>
        </w:rPr>
        <w:t xml:space="preserve">评估日期：    年  </w:t>
      </w:r>
      <w:r>
        <w:rPr>
          <w:rFonts w:ascii="黑体" w:hAnsi="黑体" w:eastAsia="黑体" w:cs="黑体"/>
          <w:spacing w:val="-2"/>
          <w:sz w:val="28"/>
          <w:szCs w:val="28"/>
          <w:highlight w:val="none"/>
        </w:rPr>
        <w:t xml:space="preserve"> 月</w:t>
      </w:r>
      <w:r>
        <w:rPr>
          <w:rFonts w:ascii="黑体" w:hAnsi="黑体" w:eastAsia="黑体" w:cs="黑体"/>
          <w:spacing w:val="21"/>
          <w:sz w:val="28"/>
          <w:szCs w:val="28"/>
          <w:highlight w:val="none"/>
        </w:rPr>
        <w:t xml:space="preserve">   </w:t>
      </w:r>
      <w:r>
        <w:rPr>
          <w:rFonts w:ascii="黑体" w:hAnsi="黑体" w:eastAsia="黑体" w:cs="黑体"/>
          <w:spacing w:val="-2"/>
          <w:sz w:val="28"/>
          <w:szCs w:val="28"/>
          <w:highlight w:val="none"/>
        </w:rPr>
        <w:t>日</w:t>
      </w:r>
    </w:p>
    <w:p w14:paraId="11F0F65C">
      <w:pPr>
        <w:spacing w:line="117" w:lineRule="exact"/>
        <w:rPr>
          <w:highlight w:val="none"/>
        </w:rPr>
      </w:pPr>
    </w:p>
    <w:tbl>
      <w:tblPr>
        <w:tblStyle w:val="9"/>
        <w:tblW w:w="13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3"/>
        <w:gridCol w:w="1811"/>
        <w:gridCol w:w="9056"/>
        <w:gridCol w:w="1514"/>
      </w:tblGrid>
      <w:tr w14:paraId="732B6C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513" w:type="dxa"/>
            <w:vAlign w:val="top"/>
          </w:tcPr>
          <w:p w14:paraId="1576ADD9">
            <w:pPr>
              <w:spacing w:before="232" w:line="222" w:lineRule="auto"/>
              <w:ind w:left="203"/>
              <w:rPr>
                <w:rFonts w:ascii="黑体" w:hAnsi="黑体" w:eastAsia="黑体" w:cs="黑体"/>
                <w:sz w:val="28"/>
                <w:szCs w:val="28"/>
                <w:highlight w:val="none"/>
              </w:rPr>
            </w:pPr>
            <w:r>
              <w:rPr>
                <w:rFonts w:ascii="黑体" w:hAnsi="黑体" w:eastAsia="黑体" w:cs="黑体"/>
                <w:spacing w:val="-3"/>
                <w:sz w:val="28"/>
                <w:szCs w:val="28"/>
                <w:highlight w:val="none"/>
              </w:rPr>
              <w:t>指标类别</w:t>
            </w:r>
          </w:p>
        </w:tc>
        <w:tc>
          <w:tcPr>
            <w:tcW w:w="1811" w:type="dxa"/>
            <w:vAlign w:val="top"/>
          </w:tcPr>
          <w:p w14:paraId="061758A2">
            <w:pPr>
              <w:spacing w:before="233" w:line="222" w:lineRule="auto"/>
              <w:ind w:left="351"/>
              <w:rPr>
                <w:rFonts w:ascii="黑体" w:hAnsi="黑体" w:eastAsia="黑体" w:cs="黑体"/>
                <w:sz w:val="28"/>
                <w:szCs w:val="28"/>
                <w:highlight w:val="none"/>
              </w:rPr>
            </w:pPr>
            <w:r>
              <w:rPr>
                <w:rFonts w:ascii="黑体" w:hAnsi="黑体" w:eastAsia="黑体" w:cs="黑体"/>
                <w:spacing w:val="-3"/>
                <w:sz w:val="28"/>
                <w:szCs w:val="28"/>
                <w:highlight w:val="none"/>
              </w:rPr>
              <w:t>评估项目</w:t>
            </w:r>
          </w:p>
        </w:tc>
        <w:tc>
          <w:tcPr>
            <w:tcW w:w="9056" w:type="dxa"/>
            <w:vAlign w:val="top"/>
          </w:tcPr>
          <w:p w14:paraId="4CFFC5D1">
            <w:pPr>
              <w:spacing w:before="233" w:line="222" w:lineRule="auto"/>
              <w:ind w:left="3976"/>
              <w:rPr>
                <w:rFonts w:ascii="黑体" w:hAnsi="黑体" w:eastAsia="黑体" w:cs="黑体"/>
                <w:sz w:val="28"/>
                <w:szCs w:val="28"/>
                <w:highlight w:val="none"/>
              </w:rPr>
            </w:pPr>
            <w:r>
              <w:rPr>
                <w:rFonts w:ascii="黑体" w:hAnsi="黑体" w:eastAsia="黑体" w:cs="黑体"/>
                <w:spacing w:val="-3"/>
                <w:sz w:val="28"/>
                <w:szCs w:val="28"/>
                <w:highlight w:val="none"/>
              </w:rPr>
              <w:t>评估标准</w:t>
            </w:r>
          </w:p>
        </w:tc>
        <w:tc>
          <w:tcPr>
            <w:tcW w:w="1514" w:type="dxa"/>
            <w:vAlign w:val="top"/>
          </w:tcPr>
          <w:p w14:paraId="2C117AF6">
            <w:pPr>
              <w:spacing w:before="233" w:line="222" w:lineRule="auto"/>
              <w:ind w:left="205"/>
              <w:rPr>
                <w:rFonts w:ascii="黑体" w:hAnsi="黑体" w:eastAsia="黑体" w:cs="黑体"/>
                <w:sz w:val="28"/>
                <w:szCs w:val="28"/>
                <w:highlight w:val="none"/>
              </w:rPr>
            </w:pPr>
            <w:r>
              <w:rPr>
                <w:rFonts w:ascii="黑体" w:hAnsi="黑体" w:eastAsia="黑体" w:cs="黑体"/>
                <w:spacing w:val="-3"/>
                <w:sz w:val="28"/>
                <w:szCs w:val="28"/>
                <w:highlight w:val="none"/>
              </w:rPr>
              <w:t>评估情况</w:t>
            </w:r>
          </w:p>
        </w:tc>
      </w:tr>
      <w:tr w14:paraId="62E253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1513" w:type="dxa"/>
            <w:vMerge w:val="restart"/>
            <w:tcBorders>
              <w:bottom w:val="nil"/>
            </w:tcBorders>
            <w:vAlign w:val="top"/>
          </w:tcPr>
          <w:p w14:paraId="64FD8216">
            <w:pPr>
              <w:spacing w:line="248" w:lineRule="auto"/>
              <w:rPr>
                <w:rFonts w:ascii="Arial"/>
                <w:sz w:val="21"/>
                <w:highlight w:val="none"/>
              </w:rPr>
            </w:pPr>
          </w:p>
          <w:p w14:paraId="33F7FBFD">
            <w:pPr>
              <w:spacing w:line="248" w:lineRule="auto"/>
              <w:rPr>
                <w:rFonts w:ascii="Arial"/>
                <w:sz w:val="21"/>
                <w:highlight w:val="none"/>
              </w:rPr>
            </w:pPr>
          </w:p>
          <w:p w14:paraId="2EC7130C">
            <w:pPr>
              <w:spacing w:line="248" w:lineRule="auto"/>
              <w:rPr>
                <w:rFonts w:ascii="Arial"/>
                <w:sz w:val="21"/>
                <w:highlight w:val="none"/>
              </w:rPr>
            </w:pPr>
          </w:p>
          <w:p w14:paraId="0D459E64">
            <w:pPr>
              <w:spacing w:line="249" w:lineRule="auto"/>
              <w:rPr>
                <w:rFonts w:ascii="Arial"/>
                <w:sz w:val="21"/>
                <w:highlight w:val="none"/>
              </w:rPr>
            </w:pPr>
          </w:p>
          <w:p w14:paraId="3C61C1C3">
            <w:pPr>
              <w:spacing w:line="249" w:lineRule="auto"/>
              <w:rPr>
                <w:rFonts w:ascii="Arial"/>
                <w:sz w:val="21"/>
                <w:highlight w:val="none"/>
              </w:rPr>
            </w:pPr>
          </w:p>
          <w:p w14:paraId="44FAAE53">
            <w:pPr>
              <w:spacing w:line="249" w:lineRule="auto"/>
              <w:rPr>
                <w:rFonts w:ascii="Arial"/>
                <w:sz w:val="21"/>
                <w:highlight w:val="none"/>
              </w:rPr>
            </w:pPr>
          </w:p>
          <w:p w14:paraId="12B2C04A">
            <w:pPr>
              <w:spacing w:line="249" w:lineRule="auto"/>
              <w:rPr>
                <w:rFonts w:ascii="Arial"/>
                <w:sz w:val="21"/>
                <w:highlight w:val="none"/>
              </w:rPr>
            </w:pPr>
          </w:p>
          <w:p w14:paraId="5F9EF0BD">
            <w:pPr>
              <w:spacing w:line="249" w:lineRule="auto"/>
              <w:rPr>
                <w:rFonts w:ascii="Arial"/>
                <w:sz w:val="21"/>
                <w:highlight w:val="none"/>
              </w:rPr>
            </w:pPr>
          </w:p>
          <w:p w14:paraId="28A3EDDA">
            <w:pPr>
              <w:spacing w:line="249" w:lineRule="auto"/>
              <w:rPr>
                <w:rFonts w:ascii="Arial"/>
                <w:sz w:val="21"/>
                <w:highlight w:val="none"/>
              </w:rPr>
            </w:pPr>
          </w:p>
          <w:p w14:paraId="69C96024">
            <w:pPr>
              <w:spacing w:line="249" w:lineRule="auto"/>
              <w:rPr>
                <w:rFonts w:ascii="Arial"/>
                <w:sz w:val="21"/>
                <w:highlight w:val="none"/>
              </w:rPr>
            </w:pPr>
          </w:p>
          <w:p w14:paraId="78B7E157">
            <w:pPr>
              <w:spacing w:line="249" w:lineRule="auto"/>
              <w:rPr>
                <w:rFonts w:ascii="Arial"/>
                <w:sz w:val="21"/>
                <w:highlight w:val="none"/>
              </w:rPr>
            </w:pPr>
          </w:p>
          <w:p w14:paraId="223B0BC8">
            <w:pPr>
              <w:spacing w:before="72" w:line="214" w:lineRule="auto"/>
              <w:ind w:left="318"/>
              <w:rPr>
                <w:rFonts w:ascii="FangSong_GB2312" w:hAnsi="FangSong_GB2312" w:eastAsia="FangSong_GB2312" w:cs="FangSong_GB2312"/>
                <w:sz w:val="22"/>
                <w:szCs w:val="22"/>
                <w:highlight w:val="none"/>
              </w:rPr>
            </w:pPr>
            <w:r>
              <w:rPr>
                <w:rFonts w:ascii="FangSong_GB2312" w:hAnsi="FangSong_GB2312" w:eastAsia="FangSong_GB2312" w:cs="FangSong_GB2312"/>
                <w:b/>
                <w:bCs/>
                <w:spacing w:val="-4"/>
                <w:sz w:val="22"/>
                <w:szCs w:val="22"/>
                <w:highlight w:val="none"/>
              </w:rPr>
              <w:t>基本条件</w:t>
            </w:r>
          </w:p>
        </w:tc>
        <w:tc>
          <w:tcPr>
            <w:tcW w:w="1811" w:type="dxa"/>
            <w:vAlign w:val="top"/>
          </w:tcPr>
          <w:p w14:paraId="64A2E5D1">
            <w:pPr>
              <w:spacing w:line="398" w:lineRule="auto"/>
              <w:rPr>
                <w:rFonts w:ascii="Arial"/>
                <w:sz w:val="21"/>
                <w:highlight w:val="none"/>
              </w:rPr>
            </w:pPr>
          </w:p>
          <w:p w14:paraId="2E6BB6EE">
            <w:pPr>
              <w:spacing w:before="71" w:line="217" w:lineRule="auto"/>
              <w:ind w:left="477"/>
              <w:rPr>
                <w:rFonts w:ascii="FangSong_GB2312" w:hAnsi="FangSong_GB2312" w:eastAsia="FangSong_GB2312" w:cs="FangSong_GB2312"/>
                <w:sz w:val="22"/>
                <w:szCs w:val="22"/>
                <w:highlight w:val="none"/>
              </w:rPr>
            </w:pPr>
            <w:r>
              <w:rPr>
                <w:rFonts w:ascii="FangSong_GB2312" w:hAnsi="FangSong_GB2312" w:eastAsia="FangSong_GB2312" w:cs="FangSong_GB2312"/>
                <w:spacing w:val="-4"/>
                <w:sz w:val="22"/>
                <w:szCs w:val="22"/>
                <w:highlight w:val="none"/>
              </w:rPr>
              <w:t>证照情况</w:t>
            </w:r>
          </w:p>
        </w:tc>
        <w:tc>
          <w:tcPr>
            <w:tcW w:w="9056" w:type="dxa"/>
            <w:vAlign w:val="top"/>
          </w:tcPr>
          <w:p w14:paraId="2E71A0AF">
            <w:pPr>
              <w:spacing w:before="52" w:line="229" w:lineRule="auto"/>
              <w:ind w:left="126" w:right="113" w:hanging="9"/>
              <w:jc w:val="both"/>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《药品经营许可证》《营业执照》等证照齐全的，申请材料与实际情况一致，按规定完成校</w:t>
            </w:r>
            <w:r>
              <w:rPr>
                <w:rFonts w:ascii="FangSong_GB2312" w:hAnsi="FangSong_GB2312" w:eastAsia="FangSong_GB2312" w:cs="FangSong_GB2312"/>
                <w:spacing w:val="-2"/>
                <w:sz w:val="22"/>
                <w:szCs w:val="22"/>
                <w:highlight w:val="none"/>
              </w:rPr>
              <w:t>验。完全符合要求的，为合格。核查营业执照、药品经营许可证</w:t>
            </w:r>
            <w:r>
              <w:rPr>
                <w:rFonts w:hint="eastAsia" w:ascii="FangSong_GB2312" w:hAnsi="FangSong_GB2312" w:eastAsia="FangSong_GB2312" w:cs="FangSong_GB2312"/>
                <w:spacing w:val="-2"/>
                <w:sz w:val="22"/>
                <w:szCs w:val="22"/>
                <w:highlight w:val="none"/>
                <w:lang w:eastAsia="zh-CN"/>
              </w:rPr>
              <w:t>（</w:t>
            </w:r>
            <w:r>
              <w:rPr>
                <w:rFonts w:ascii="FangSong_GB2312" w:hAnsi="FangSong_GB2312" w:eastAsia="FangSong_GB2312" w:cs="FangSong_GB2312"/>
                <w:spacing w:val="-2"/>
                <w:sz w:val="22"/>
                <w:szCs w:val="22"/>
                <w:highlight w:val="none"/>
              </w:rPr>
              <w:t>医疗器械经营许可证）等相</w:t>
            </w:r>
            <w:r>
              <w:rPr>
                <w:rFonts w:ascii="FangSong_GB2312" w:hAnsi="FangSong_GB2312" w:eastAsia="FangSong_GB2312" w:cs="FangSong_GB2312"/>
                <w:sz w:val="22"/>
                <w:szCs w:val="22"/>
                <w:highlight w:val="none"/>
              </w:rPr>
              <w:t>关材料和法定代表人、企业负责人或实际控制人身份证。经营场所产权证明或租赁合同等有</w:t>
            </w:r>
            <w:r>
              <w:rPr>
                <w:rFonts w:ascii="FangSong_GB2312" w:hAnsi="FangSong_GB2312" w:eastAsia="FangSong_GB2312" w:cs="FangSong_GB2312"/>
                <w:spacing w:val="-1"/>
                <w:sz w:val="22"/>
                <w:szCs w:val="22"/>
                <w:highlight w:val="none"/>
              </w:rPr>
              <w:t>关材料是否与注册地址一致，是否固定、独立。</w:t>
            </w:r>
          </w:p>
        </w:tc>
        <w:tc>
          <w:tcPr>
            <w:tcW w:w="1514" w:type="dxa"/>
            <w:vAlign w:val="top"/>
          </w:tcPr>
          <w:p w14:paraId="26DBD88B">
            <w:pPr>
              <w:rPr>
                <w:rFonts w:ascii="Arial"/>
                <w:sz w:val="21"/>
                <w:highlight w:val="none"/>
              </w:rPr>
            </w:pPr>
          </w:p>
        </w:tc>
      </w:tr>
      <w:tr w14:paraId="035FA9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54" w:hRule="atLeast"/>
        </w:trPr>
        <w:tc>
          <w:tcPr>
            <w:tcW w:w="1513" w:type="dxa"/>
            <w:vMerge w:val="continue"/>
            <w:tcBorders>
              <w:top w:val="nil"/>
              <w:bottom w:val="nil"/>
            </w:tcBorders>
            <w:vAlign w:val="top"/>
          </w:tcPr>
          <w:p w14:paraId="750D437B">
            <w:pPr>
              <w:rPr>
                <w:rFonts w:ascii="Arial"/>
                <w:sz w:val="21"/>
                <w:highlight w:val="none"/>
              </w:rPr>
            </w:pPr>
          </w:p>
        </w:tc>
        <w:tc>
          <w:tcPr>
            <w:tcW w:w="1811" w:type="dxa"/>
            <w:vAlign w:val="top"/>
          </w:tcPr>
          <w:p w14:paraId="58F677C3">
            <w:pPr>
              <w:spacing w:line="348" w:lineRule="auto"/>
              <w:rPr>
                <w:rFonts w:ascii="Arial"/>
                <w:sz w:val="21"/>
                <w:highlight w:val="none"/>
              </w:rPr>
            </w:pPr>
          </w:p>
          <w:p w14:paraId="2EA45728">
            <w:pPr>
              <w:spacing w:before="72" w:line="216" w:lineRule="auto"/>
              <w:ind w:left="30"/>
              <w:rPr>
                <w:rFonts w:ascii="FangSong_GB2312" w:hAnsi="FangSong_GB2312" w:eastAsia="FangSong_GB2312" w:cs="FangSong_GB2312"/>
                <w:sz w:val="22"/>
                <w:szCs w:val="22"/>
                <w:highlight w:val="none"/>
              </w:rPr>
            </w:pPr>
            <w:r>
              <w:rPr>
                <w:rFonts w:ascii="FangSong_GB2312" w:hAnsi="FangSong_GB2312" w:eastAsia="FangSong_GB2312" w:cs="FangSong_GB2312"/>
                <w:spacing w:val="-1"/>
                <w:sz w:val="22"/>
                <w:szCs w:val="22"/>
                <w:highlight w:val="none"/>
              </w:rPr>
              <w:t>周边现有定点情况</w:t>
            </w:r>
          </w:p>
        </w:tc>
        <w:tc>
          <w:tcPr>
            <w:tcW w:w="9056" w:type="dxa"/>
            <w:vAlign w:val="top"/>
          </w:tcPr>
          <w:p w14:paraId="72480972">
            <w:pPr>
              <w:spacing w:before="110" w:line="247" w:lineRule="auto"/>
              <w:ind w:left="125" w:right="48" w:firstLine="6"/>
              <w:jc w:val="both"/>
              <w:rPr>
                <w:rFonts w:ascii="FangSong_GB2312" w:hAnsi="FangSong_GB2312" w:eastAsia="FangSong_GB2312" w:cs="FangSong_GB2312"/>
                <w:sz w:val="22"/>
                <w:szCs w:val="22"/>
                <w:highlight w:val="none"/>
              </w:rPr>
            </w:pPr>
            <w:r>
              <w:rPr>
                <w:rFonts w:ascii="FangSong_GB2312" w:hAnsi="FangSong_GB2312" w:eastAsia="FangSong_GB2312" w:cs="FangSong_GB2312"/>
                <w:spacing w:val="-3"/>
                <w:sz w:val="22"/>
                <w:szCs w:val="22"/>
                <w:highlight w:val="none"/>
              </w:rPr>
              <w:t>步行距离</w:t>
            </w:r>
            <w:r>
              <w:rPr>
                <w:rFonts w:ascii="FangSong_GB2312" w:hAnsi="FangSong_GB2312" w:eastAsia="FangSong_GB2312" w:cs="FangSong_GB2312"/>
                <w:spacing w:val="-31"/>
                <w:sz w:val="22"/>
                <w:szCs w:val="22"/>
                <w:highlight w:val="none"/>
              </w:rPr>
              <w:t xml:space="preserve"> </w:t>
            </w:r>
            <w:r>
              <w:rPr>
                <w:rFonts w:ascii="Times New Roman" w:hAnsi="Times New Roman" w:eastAsia="Times New Roman" w:cs="Times New Roman"/>
                <w:spacing w:val="-3"/>
                <w:sz w:val="22"/>
                <w:szCs w:val="22"/>
                <w:highlight w:val="none"/>
              </w:rPr>
              <w:t xml:space="preserve">15 </w:t>
            </w:r>
            <w:r>
              <w:rPr>
                <w:rFonts w:ascii="FangSong_GB2312" w:hAnsi="FangSong_GB2312" w:eastAsia="FangSong_GB2312" w:cs="FangSong_GB2312"/>
                <w:spacing w:val="-3"/>
                <w:sz w:val="22"/>
                <w:szCs w:val="22"/>
                <w:highlight w:val="none"/>
              </w:rPr>
              <w:t>分钟范围内未有定点零售药店。符合要求的为合格，不符合的为</w:t>
            </w:r>
            <w:r>
              <w:rPr>
                <w:rFonts w:ascii="FangSong_GB2312" w:hAnsi="FangSong_GB2312" w:eastAsia="FangSong_GB2312" w:cs="FangSong_GB2312"/>
                <w:spacing w:val="-4"/>
                <w:sz w:val="22"/>
                <w:szCs w:val="22"/>
                <w:highlight w:val="none"/>
              </w:rPr>
              <w:t>不合格。评估零</w:t>
            </w:r>
            <w:r>
              <w:rPr>
                <w:rFonts w:ascii="FangSong_GB2312" w:hAnsi="FangSong_GB2312" w:eastAsia="FangSong_GB2312" w:cs="FangSong_GB2312"/>
                <w:spacing w:val="-3"/>
                <w:sz w:val="22"/>
                <w:szCs w:val="22"/>
                <w:highlight w:val="none"/>
              </w:rPr>
              <w:t>售药店经营场所周边医保定点配置情况，核</w:t>
            </w:r>
            <w:r>
              <w:rPr>
                <w:rFonts w:ascii="FangSong_GB2312" w:hAnsi="FangSong_GB2312" w:eastAsia="FangSong_GB2312" w:cs="FangSong_GB2312"/>
                <w:spacing w:val="-4"/>
                <w:sz w:val="22"/>
                <w:szCs w:val="22"/>
                <w:highlight w:val="none"/>
              </w:rPr>
              <w:t>查是否符合我市定点医药机构资源配置规划要求。</w:t>
            </w:r>
            <w:r>
              <w:rPr>
                <w:rFonts w:ascii="FangSong_GB2312" w:hAnsi="FangSong_GB2312" w:eastAsia="FangSong_GB2312" w:cs="FangSong_GB2312"/>
                <w:spacing w:val="-2"/>
                <w:sz w:val="22"/>
                <w:szCs w:val="22"/>
                <w:highlight w:val="none"/>
              </w:rPr>
              <w:t>其中仅申请个账定点的不受</w:t>
            </w:r>
            <w:r>
              <w:rPr>
                <w:rFonts w:ascii="FangSong_GB2312" w:hAnsi="FangSong_GB2312" w:eastAsia="FangSong_GB2312" w:cs="FangSong_GB2312"/>
                <w:spacing w:val="-22"/>
                <w:sz w:val="22"/>
                <w:szCs w:val="22"/>
                <w:highlight w:val="none"/>
              </w:rPr>
              <w:t xml:space="preserve"> </w:t>
            </w:r>
            <w:r>
              <w:rPr>
                <w:rFonts w:ascii="Times New Roman" w:hAnsi="Times New Roman" w:eastAsia="Times New Roman" w:cs="Times New Roman"/>
                <w:spacing w:val="-2"/>
                <w:sz w:val="22"/>
                <w:szCs w:val="22"/>
                <w:highlight w:val="none"/>
              </w:rPr>
              <w:t xml:space="preserve">15 </w:t>
            </w:r>
            <w:r>
              <w:rPr>
                <w:rFonts w:ascii="FangSong_GB2312" w:hAnsi="FangSong_GB2312" w:eastAsia="FangSong_GB2312" w:cs="FangSong_GB2312"/>
                <w:spacing w:val="-2"/>
                <w:sz w:val="22"/>
                <w:szCs w:val="22"/>
                <w:highlight w:val="none"/>
              </w:rPr>
              <w:t>分钟限制要求。</w:t>
            </w:r>
          </w:p>
        </w:tc>
        <w:tc>
          <w:tcPr>
            <w:tcW w:w="1514" w:type="dxa"/>
            <w:vAlign w:val="top"/>
          </w:tcPr>
          <w:p w14:paraId="2BD5E06F">
            <w:pPr>
              <w:rPr>
                <w:rFonts w:ascii="Arial"/>
                <w:sz w:val="21"/>
                <w:highlight w:val="none"/>
              </w:rPr>
            </w:pPr>
          </w:p>
        </w:tc>
      </w:tr>
      <w:tr w14:paraId="5772E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1513" w:type="dxa"/>
            <w:vMerge w:val="continue"/>
            <w:tcBorders>
              <w:top w:val="nil"/>
              <w:bottom w:val="nil"/>
            </w:tcBorders>
            <w:vAlign w:val="top"/>
          </w:tcPr>
          <w:p w14:paraId="4C6ED0CD">
            <w:pPr>
              <w:rPr>
                <w:rFonts w:ascii="Arial"/>
                <w:sz w:val="21"/>
                <w:highlight w:val="none"/>
              </w:rPr>
            </w:pPr>
          </w:p>
        </w:tc>
        <w:tc>
          <w:tcPr>
            <w:tcW w:w="1811" w:type="dxa"/>
            <w:vAlign w:val="top"/>
          </w:tcPr>
          <w:p w14:paraId="168F389F">
            <w:pPr>
              <w:spacing w:line="259" w:lineRule="auto"/>
              <w:rPr>
                <w:rFonts w:ascii="Arial"/>
                <w:sz w:val="21"/>
                <w:highlight w:val="none"/>
              </w:rPr>
            </w:pPr>
          </w:p>
          <w:p w14:paraId="76709079">
            <w:pPr>
              <w:spacing w:before="72" w:line="216" w:lineRule="auto"/>
              <w:ind w:left="256"/>
              <w:rPr>
                <w:rFonts w:ascii="FangSong_GB2312" w:hAnsi="FangSong_GB2312" w:eastAsia="FangSong_GB2312" w:cs="FangSong_GB2312"/>
                <w:sz w:val="22"/>
                <w:szCs w:val="22"/>
                <w:highlight w:val="none"/>
              </w:rPr>
            </w:pPr>
            <w:r>
              <w:rPr>
                <w:rFonts w:ascii="FangSong_GB2312" w:hAnsi="FangSong_GB2312" w:eastAsia="FangSong_GB2312" w:cs="FangSong_GB2312"/>
                <w:spacing w:val="-3"/>
                <w:sz w:val="22"/>
                <w:szCs w:val="22"/>
                <w:highlight w:val="none"/>
              </w:rPr>
              <w:t>正式运营时间</w:t>
            </w:r>
          </w:p>
        </w:tc>
        <w:tc>
          <w:tcPr>
            <w:tcW w:w="9056" w:type="dxa"/>
            <w:vAlign w:val="top"/>
          </w:tcPr>
          <w:p w14:paraId="6E2788AA">
            <w:pPr>
              <w:spacing w:before="20" w:line="236" w:lineRule="auto"/>
              <w:ind w:left="134" w:right="113" w:hanging="2"/>
              <w:jc w:val="both"/>
              <w:rPr>
                <w:rFonts w:ascii="FangSong_GB2312" w:hAnsi="FangSong_GB2312" w:eastAsia="FangSong_GB2312" w:cs="FangSong_GB2312"/>
                <w:sz w:val="22"/>
                <w:szCs w:val="22"/>
                <w:highlight w:val="none"/>
              </w:rPr>
            </w:pPr>
            <w:r>
              <w:rPr>
                <w:rFonts w:ascii="FangSong_GB2312" w:hAnsi="FangSong_GB2312" w:eastAsia="FangSong_GB2312" w:cs="FangSong_GB2312"/>
                <w:spacing w:val="1"/>
                <w:sz w:val="22"/>
                <w:szCs w:val="22"/>
                <w:highlight w:val="none"/>
              </w:rPr>
              <w:t>正式运营满</w:t>
            </w:r>
            <w:r>
              <w:rPr>
                <w:rFonts w:ascii="Times New Roman" w:hAnsi="Times New Roman" w:eastAsia="Times New Roman" w:cs="Times New Roman"/>
                <w:spacing w:val="1"/>
                <w:sz w:val="22"/>
                <w:szCs w:val="22"/>
                <w:highlight w:val="none"/>
              </w:rPr>
              <w:t xml:space="preserve">3 </w:t>
            </w:r>
            <w:r>
              <w:rPr>
                <w:rFonts w:ascii="FangSong_GB2312" w:hAnsi="FangSong_GB2312" w:eastAsia="FangSong_GB2312" w:cs="FangSong_GB2312"/>
                <w:spacing w:val="1"/>
                <w:sz w:val="22"/>
                <w:szCs w:val="22"/>
                <w:highlight w:val="none"/>
              </w:rPr>
              <w:t>个月（含）以上为合格；不足</w:t>
            </w:r>
            <w:r>
              <w:rPr>
                <w:rFonts w:ascii="FangSong_GB2312" w:hAnsi="FangSong_GB2312" w:eastAsia="FangSong_GB2312" w:cs="FangSong_GB2312"/>
                <w:spacing w:val="-39"/>
                <w:sz w:val="22"/>
                <w:szCs w:val="22"/>
                <w:highlight w:val="none"/>
              </w:rPr>
              <w:t xml:space="preserve"> </w:t>
            </w:r>
            <w:r>
              <w:rPr>
                <w:rFonts w:ascii="Times New Roman" w:hAnsi="Times New Roman" w:eastAsia="Times New Roman" w:cs="Times New Roman"/>
                <w:spacing w:val="1"/>
                <w:sz w:val="22"/>
                <w:szCs w:val="22"/>
                <w:highlight w:val="none"/>
              </w:rPr>
              <w:t xml:space="preserve">3 </w:t>
            </w:r>
            <w:r>
              <w:rPr>
                <w:rFonts w:ascii="FangSong_GB2312" w:hAnsi="FangSong_GB2312" w:eastAsia="FangSong_GB2312" w:cs="FangSong_GB2312"/>
                <w:spacing w:val="1"/>
                <w:sz w:val="22"/>
                <w:szCs w:val="22"/>
                <w:highlight w:val="none"/>
              </w:rPr>
              <w:t>个月的，暂不纳入。核查正式运营时间是否达</w:t>
            </w:r>
            <w:r>
              <w:rPr>
                <w:rFonts w:ascii="FangSong_GB2312" w:hAnsi="FangSong_GB2312" w:eastAsia="FangSong_GB2312" w:cs="FangSong_GB2312"/>
                <w:sz w:val="22"/>
                <w:szCs w:val="22"/>
                <w:highlight w:val="none"/>
              </w:rPr>
              <w:t>到三个月，以最后取得的证照日期为准，通过查阅处方、发票及进出货凭证等，证实正式运</w:t>
            </w:r>
            <w:r>
              <w:rPr>
                <w:rFonts w:ascii="FangSong_GB2312" w:hAnsi="FangSong_GB2312" w:eastAsia="FangSong_GB2312" w:cs="FangSong_GB2312"/>
                <w:spacing w:val="4"/>
                <w:sz w:val="22"/>
                <w:szCs w:val="22"/>
                <w:highlight w:val="none"/>
              </w:rPr>
              <w:t>营至少</w:t>
            </w:r>
            <w:r>
              <w:rPr>
                <w:rFonts w:ascii="Times New Roman" w:hAnsi="Times New Roman" w:eastAsia="Times New Roman" w:cs="Times New Roman"/>
                <w:spacing w:val="4"/>
                <w:sz w:val="22"/>
                <w:szCs w:val="22"/>
                <w:highlight w:val="none"/>
              </w:rPr>
              <w:t xml:space="preserve">3 </w:t>
            </w:r>
            <w:r>
              <w:rPr>
                <w:rFonts w:ascii="FangSong_GB2312" w:hAnsi="FangSong_GB2312" w:eastAsia="FangSong_GB2312" w:cs="FangSong_GB2312"/>
                <w:spacing w:val="4"/>
                <w:sz w:val="22"/>
                <w:szCs w:val="22"/>
                <w:highlight w:val="none"/>
              </w:rPr>
              <w:t>个月。</w:t>
            </w:r>
          </w:p>
        </w:tc>
        <w:tc>
          <w:tcPr>
            <w:tcW w:w="1514" w:type="dxa"/>
            <w:vAlign w:val="top"/>
          </w:tcPr>
          <w:p w14:paraId="11E6C4F4">
            <w:pPr>
              <w:rPr>
                <w:rFonts w:ascii="Arial"/>
                <w:sz w:val="21"/>
                <w:highlight w:val="none"/>
              </w:rPr>
            </w:pPr>
          </w:p>
        </w:tc>
      </w:tr>
      <w:tr w14:paraId="672A3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4" w:hRule="atLeast"/>
        </w:trPr>
        <w:tc>
          <w:tcPr>
            <w:tcW w:w="1513" w:type="dxa"/>
            <w:vMerge w:val="continue"/>
            <w:tcBorders>
              <w:top w:val="nil"/>
              <w:bottom w:val="nil"/>
            </w:tcBorders>
            <w:vAlign w:val="top"/>
          </w:tcPr>
          <w:p w14:paraId="773D47C2">
            <w:pPr>
              <w:rPr>
                <w:rFonts w:ascii="Arial"/>
                <w:sz w:val="21"/>
                <w:highlight w:val="none"/>
              </w:rPr>
            </w:pPr>
          </w:p>
        </w:tc>
        <w:tc>
          <w:tcPr>
            <w:tcW w:w="1811" w:type="dxa"/>
            <w:vAlign w:val="top"/>
          </w:tcPr>
          <w:p w14:paraId="75074D33">
            <w:pPr>
              <w:spacing w:line="309" w:lineRule="auto"/>
              <w:rPr>
                <w:rFonts w:ascii="Arial"/>
                <w:sz w:val="21"/>
                <w:highlight w:val="none"/>
              </w:rPr>
            </w:pPr>
          </w:p>
          <w:p w14:paraId="4D8581FB">
            <w:pPr>
              <w:spacing w:line="310" w:lineRule="auto"/>
              <w:rPr>
                <w:rFonts w:ascii="Arial"/>
                <w:sz w:val="21"/>
                <w:highlight w:val="none"/>
              </w:rPr>
            </w:pPr>
          </w:p>
          <w:p w14:paraId="17285BDC">
            <w:pPr>
              <w:spacing w:before="72" w:line="215" w:lineRule="auto"/>
              <w:ind w:left="482"/>
              <w:rPr>
                <w:rFonts w:ascii="FangSong_GB2312" w:hAnsi="FangSong_GB2312" w:eastAsia="FangSong_GB2312" w:cs="FangSong_GB2312"/>
                <w:sz w:val="22"/>
                <w:szCs w:val="22"/>
                <w:highlight w:val="none"/>
              </w:rPr>
            </w:pPr>
            <w:r>
              <w:rPr>
                <w:rFonts w:ascii="FangSong_GB2312" w:hAnsi="FangSong_GB2312" w:eastAsia="FangSong_GB2312" w:cs="FangSong_GB2312"/>
                <w:spacing w:val="-5"/>
                <w:sz w:val="22"/>
                <w:szCs w:val="22"/>
                <w:highlight w:val="none"/>
              </w:rPr>
              <w:t>药师配备</w:t>
            </w:r>
          </w:p>
        </w:tc>
        <w:tc>
          <w:tcPr>
            <w:tcW w:w="9056" w:type="dxa"/>
            <w:vAlign w:val="top"/>
          </w:tcPr>
          <w:p w14:paraId="1DE6367F">
            <w:pPr>
              <w:spacing w:before="97" w:line="237" w:lineRule="auto"/>
              <w:ind w:left="124" w:right="113" w:firstLine="10"/>
              <w:jc w:val="both"/>
              <w:rPr>
                <w:rFonts w:ascii="FangSong_GB2312" w:hAnsi="FangSong_GB2312" w:eastAsia="FangSong_GB2312" w:cs="FangSong_GB2312"/>
                <w:sz w:val="22"/>
                <w:szCs w:val="22"/>
                <w:highlight w:val="none"/>
              </w:rPr>
            </w:pPr>
            <w:r>
              <w:rPr>
                <w:rFonts w:ascii="FangSong_GB2312" w:hAnsi="FangSong_GB2312" w:eastAsia="FangSong_GB2312" w:cs="FangSong_GB2312"/>
                <w:spacing w:val="-1"/>
                <w:sz w:val="22"/>
                <w:szCs w:val="22"/>
                <w:highlight w:val="none"/>
              </w:rPr>
              <w:t>配备至少</w:t>
            </w:r>
            <w:r>
              <w:rPr>
                <w:rFonts w:ascii="FangSong_GB2312" w:hAnsi="FangSong_GB2312" w:eastAsia="FangSong_GB2312" w:cs="FangSong_GB2312"/>
                <w:spacing w:val="-14"/>
                <w:sz w:val="22"/>
                <w:szCs w:val="22"/>
                <w:highlight w:val="none"/>
              </w:rPr>
              <w:t xml:space="preserve"> </w:t>
            </w:r>
            <w:r>
              <w:rPr>
                <w:rFonts w:ascii="Times New Roman" w:hAnsi="Times New Roman" w:eastAsia="Times New Roman" w:cs="Times New Roman"/>
                <w:spacing w:val="-1"/>
                <w:sz w:val="22"/>
                <w:szCs w:val="22"/>
                <w:highlight w:val="none"/>
              </w:rPr>
              <w:t xml:space="preserve">1 </w:t>
            </w:r>
            <w:r>
              <w:rPr>
                <w:rFonts w:ascii="FangSong_GB2312" w:hAnsi="FangSong_GB2312" w:eastAsia="FangSong_GB2312" w:cs="FangSong_GB2312"/>
                <w:spacing w:val="-1"/>
                <w:sz w:val="22"/>
                <w:szCs w:val="22"/>
                <w:highlight w:val="none"/>
              </w:rPr>
              <w:t>名取得执业药师资格证书或具有药学、临床药学、中药学专业技术资格证书的药</w:t>
            </w:r>
            <w:r>
              <w:rPr>
                <w:rFonts w:ascii="FangSong_GB2312" w:hAnsi="FangSong_GB2312" w:eastAsia="FangSong_GB2312" w:cs="FangSong_GB2312"/>
                <w:sz w:val="22"/>
                <w:szCs w:val="22"/>
                <w:highlight w:val="none"/>
              </w:rPr>
              <w:t>师，且注册地在该药店所在地，药师须签订</w:t>
            </w:r>
            <w:r>
              <w:rPr>
                <w:rFonts w:ascii="FangSong_GB2312" w:hAnsi="FangSong_GB2312" w:eastAsia="FangSong_GB2312" w:cs="FangSong_GB2312"/>
                <w:spacing w:val="-31"/>
                <w:sz w:val="22"/>
                <w:szCs w:val="22"/>
                <w:highlight w:val="none"/>
              </w:rPr>
              <w:t xml:space="preserve"> </w:t>
            </w:r>
            <w:r>
              <w:rPr>
                <w:rFonts w:ascii="Times New Roman" w:hAnsi="Times New Roman" w:eastAsia="Times New Roman" w:cs="Times New Roman"/>
                <w:sz w:val="22"/>
                <w:szCs w:val="22"/>
                <w:highlight w:val="none"/>
              </w:rPr>
              <w:t xml:space="preserve">1 </w:t>
            </w:r>
            <w:r>
              <w:rPr>
                <w:rFonts w:ascii="FangSong_GB2312" w:hAnsi="FangSong_GB2312" w:eastAsia="FangSong_GB2312" w:cs="FangSong_GB2312"/>
                <w:sz w:val="22"/>
                <w:szCs w:val="22"/>
                <w:highlight w:val="none"/>
              </w:rPr>
              <w:t>年以上劳动合同</w:t>
            </w:r>
            <w:r>
              <w:rPr>
                <w:rFonts w:ascii="FangSong_GB2312" w:hAnsi="FangSong_GB2312" w:eastAsia="FangSong_GB2312" w:cs="FangSong_GB2312"/>
                <w:spacing w:val="-1"/>
                <w:sz w:val="22"/>
                <w:szCs w:val="22"/>
                <w:highlight w:val="none"/>
              </w:rPr>
              <w:t>且在合同期内。核查执业药师</w:t>
            </w:r>
            <w:r>
              <w:rPr>
                <w:rFonts w:ascii="FangSong_GB2312" w:hAnsi="FangSong_GB2312" w:eastAsia="FangSong_GB2312" w:cs="FangSong_GB2312"/>
                <w:sz w:val="22"/>
                <w:szCs w:val="22"/>
                <w:highlight w:val="none"/>
              </w:rPr>
              <w:t>资格证书或药学技术人员资格证书及执业地，是否正常在岗，核查劳动合同及参保缴费证明等，连续足额缴纳社会保险</w:t>
            </w:r>
            <w:r>
              <w:rPr>
                <w:rFonts w:ascii="FangSong_GB2312" w:hAnsi="FangSong_GB2312" w:eastAsia="FangSong_GB2312" w:cs="FangSong_GB2312"/>
                <w:spacing w:val="-48"/>
                <w:sz w:val="22"/>
                <w:szCs w:val="22"/>
                <w:highlight w:val="none"/>
              </w:rPr>
              <w:t xml:space="preserve"> </w:t>
            </w:r>
            <w:r>
              <w:rPr>
                <w:rFonts w:ascii="Times New Roman" w:hAnsi="Times New Roman" w:eastAsia="Times New Roman" w:cs="Times New Roman"/>
                <w:sz w:val="22"/>
                <w:szCs w:val="22"/>
                <w:highlight w:val="none"/>
              </w:rPr>
              <w:t xml:space="preserve">3 </w:t>
            </w:r>
            <w:r>
              <w:rPr>
                <w:rFonts w:ascii="FangSong_GB2312" w:hAnsi="FangSong_GB2312" w:eastAsia="FangSong_GB2312" w:cs="FangSong_GB2312"/>
                <w:sz w:val="22"/>
                <w:szCs w:val="22"/>
                <w:highlight w:val="none"/>
              </w:rPr>
              <w:t>个月以上，且</w:t>
            </w:r>
            <w:r>
              <w:rPr>
                <w:rFonts w:ascii="FangSong_GB2312" w:hAnsi="FangSong_GB2312" w:eastAsia="FangSong_GB2312" w:cs="FangSong_GB2312"/>
                <w:spacing w:val="-1"/>
                <w:sz w:val="22"/>
                <w:szCs w:val="22"/>
                <w:highlight w:val="none"/>
              </w:rPr>
              <w:t>合同有效期为</w:t>
            </w:r>
            <w:r>
              <w:rPr>
                <w:rFonts w:ascii="FangSong_GB2312" w:hAnsi="FangSong_GB2312" w:eastAsia="FangSong_GB2312" w:cs="FangSong_GB2312"/>
                <w:spacing w:val="-31"/>
                <w:sz w:val="22"/>
                <w:szCs w:val="22"/>
                <w:highlight w:val="none"/>
              </w:rPr>
              <w:t xml:space="preserve"> </w:t>
            </w:r>
            <w:r>
              <w:rPr>
                <w:rFonts w:ascii="Times New Roman" w:hAnsi="Times New Roman" w:eastAsia="Times New Roman" w:cs="Times New Roman"/>
                <w:spacing w:val="-1"/>
                <w:sz w:val="22"/>
                <w:szCs w:val="22"/>
                <w:highlight w:val="none"/>
              </w:rPr>
              <w:t xml:space="preserve">1 </w:t>
            </w:r>
            <w:r>
              <w:rPr>
                <w:rFonts w:ascii="FangSong_GB2312" w:hAnsi="FangSong_GB2312" w:eastAsia="FangSong_GB2312" w:cs="FangSong_GB2312"/>
                <w:spacing w:val="-1"/>
                <w:sz w:val="22"/>
                <w:szCs w:val="22"/>
                <w:highlight w:val="none"/>
              </w:rPr>
              <w:t>年以上。完全符合要求的视为合格，不符合的视为不合格。</w:t>
            </w:r>
          </w:p>
        </w:tc>
        <w:tc>
          <w:tcPr>
            <w:tcW w:w="1514" w:type="dxa"/>
            <w:vAlign w:val="top"/>
          </w:tcPr>
          <w:p w14:paraId="182C5E42">
            <w:pPr>
              <w:rPr>
                <w:rFonts w:ascii="Arial"/>
                <w:sz w:val="21"/>
                <w:highlight w:val="none"/>
              </w:rPr>
            </w:pPr>
          </w:p>
        </w:tc>
      </w:tr>
      <w:tr w14:paraId="50FF2D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64" w:hRule="atLeast"/>
        </w:trPr>
        <w:tc>
          <w:tcPr>
            <w:tcW w:w="1513" w:type="dxa"/>
            <w:vMerge w:val="continue"/>
            <w:tcBorders>
              <w:top w:val="nil"/>
            </w:tcBorders>
            <w:vAlign w:val="top"/>
          </w:tcPr>
          <w:p w14:paraId="02DC82A9">
            <w:pPr>
              <w:rPr>
                <w:rFonts w:ascii="Arial"/>
                <w:sz w:val="21"/>
                <w:highlight w:val="none"/>
              </w:rPr>
            </w:pPr>
          </w:p>
        </w:tc>
        <w:tc>
          <w:tcPr>
            <w:tcW w:w="1811" w:type="dxa"/>
            <w:vAlign w:val="top"/>
          </w:tcPr>
          <w:p w14:paraId="4A7277FF">
            <w:pPr>
              <w:spacing w:line="404" w:lineRule="auto"/>
              <w:rPr>
                <w:rFonts w:ascii="Arial"/>
                <w:sz w:val="21"/>
                <w:highlight w:val="none"/>
              </w:rPr>
            </w:pPr>
          </w:p>
          <w:p w14:paraId="7B823DAA">
            <w:pPr>
              <w:spacing w:before="72" w:line="214" w:lineRule="auto"/>
              <w:ind w:left="496"/>
              <w:rPr>
                <w:rFonts w:ascii="FangSong_GB2312" w:hAnsi="FangSong_GB2312" w:eastAsia="FangSong_GB2312" w:cs="FangSong_GB2312"/>
                <w:sz w:val="22"/>
                <w:szCs w:val="22"/>
                <w:highlight w:val="none"/>
              </w:rPr>
            </w:pPr>
            <w:r>
              <w:rPr>
                <w:rFonts w:ascii="FangSong_GB2312" w:hAnsi="FangSong_GB2312" w:eastAsia="FangSong_GB2312" w:cs="FangSong_GB2312"/>
                <w:spacing w:val="-9"/>
                <w:sz w:val="22"/>
                <w:szCs w:val="22"/>
                <w:highlight w:val="none"/>
              </w:rPr>
              <w:t>医保管理</w:t>
            </w:r>
          </w:p>
        </w:tc>
        <w:tc>
          <w:tcPr>
            <w:tcW w:w="9056" w:type="dxa"/>
            <w:vAlign w:val="top"/>
          </w:tcPr>
          <w:p w14:paraId="50F1D45E">
            <w:pPr>
              <w:spacing w:before="163" w:line="238" w:lineRule="auto"/>
              <w:ind w:left="135" w:right="113" w:firstLine="4"/>
              <w:jc w:val="both"/>
              <w:rPr>
                <w:rFonts w:ascii="FangSong_GB2312" w:hAnsi="FangSong_GB2312" w:eastAsia="FangSong_GB2312" w:cs="FangSong_GB2312"/>
                <w:sz w:val="22"/>
                <w:szCs w:val="22"/>
                <w:highlight w:val="none"/>
              </w:rPr>
            </w:pPr>
            <w:r>
              <w:rPr>
                <w:rFonts w:ascii="FangSong_GB2312" w:hAnsi="FangSong_GB2312" w:eastAsia="FangSong_GB2312" w:cs="FangSong_GB2312"/>
                <w:spacing w:val="-1"/>
                <w:sz w:val="22"/>
                <w:szCs w:val="22"/>
                <w:highlight w:val="none"/>
              </w:rPr>
              <w:t>至少有</w:t>
            </w:r>
            <w:r>
              <w:rPr>
                <w:rFonts w:ascii="FangSong_GB2312" w:hAnsi="FangSong_GB2312" w:eastAsia="FangSong_GB2312" w:cs="FangSong_GB2312"/>
                <w:spacing w:val="-43"/>
                <w:sz w:val="22"/>
                <w:szCs w:val="22"/>
                <w:highlight w:val="none"/>
              </w:rPr>
              <w:t xml:space="preserve"> </w:t>
            </w:r>
            <w:r>
              <w:rPr>
                <w:rFonts w:ascii="Times New Roman" w:hAnsi="Times New Roman" w:eastAsia="Times New Roman" w:cs="Times New Roman"/>
                <w:spacing w:val="-1"/>
                <w:sz w:val="22"/>
                <w:szCs w:val="22"/>
                <w:highlight w:val="none"/>
              </w:rPr>
              <w:t xml:space="preserve">2 </w:t>
            </w:r>
            <w:r>
              <w:rPr>
                <w:rFonts w:ascii="FangSong_GB2312" w:hAnsi="FangSong_GB2312" w:eastAsia="FangSong_GB2312" w:cs="FangSong_GB2312"/>
                <w:spacing w:val="-1"/>
                <w:sz w:val="22"/>
                <w:szCs w:val="22"/>
                <w:highlight w:val="none"/>
              </w:rPr>
              <w:t>名熟悉医保相关法律法规和制度规定的专（兼）职医保管理人员，签订</w:t>
            </w:r>
            <w:r>
              <w:rPr>
                <w:rFonts w:ascii="FangSong_GB2312" w:hAnsi="FangSong_GB2312" w:eastAsia="FangSong_GB2312" w:cs="FangSong_GB2312"/>
                <w:spacing w:val="-29"/>
                <w:sz w:val="22"/>
                <w:szCs w:val="22"/>
                <w:highlight w:val="none"/>
              </w:rPr>
              <w:t xml:space="preserve"> </w:t>
            </w:r>
            <w:r>
              <w:rPr>
                <w:rFonts w:ascii="Times New Roman" w:hAnsi="Times New Roman" w:eastAsia="Times New Roman" w:cs="Times New Roman"/>
                <w:spacing w:val="-1"/>
                <w:sz w:val="22"/>
                <w:szCs w:val="22"/>
                <w:highlight w:val="none"/>
              </w:rPr>
              <w:t xml:space="preserve">1 </w:t>
            </w:r>
            <w:r>
              <w:rPr>
                <w:rFonts w:ascii="FangSong_GB2312" w:hAnsi="FangSong_GB2312" w:eastAsia="FangSong_GB2312" w:cs="FangSong_GB2312"/>
                <w:spacing w:val="-1"/>
                <w:sz w:val="22"/>
                <w:szCs w:val="22"/>
                <w:highlight w:val="none"/>
              </w:rPr>
              <w:t>年以上劳动合同且在合同期内，合同有效期为</w:t>
            </w:r>
            <w:r>
              <w:rPr>
                <w:rFonts w:ascii="FangSong_GB2312" w:hAnsi="FangSong_GB2312" w:eastAsia="FangSong_GB2312" w:cs="FangSong_GB2312"/>
                <w:spacing w:val="-29"/>
                <w:sz w:val="22"/>
                <w:szCs w:val="22"/>
                <w:highlight w:val="none"/>
              </w:rPr>
              <w:t xml:space="preserve"> </w:t>
            </w:r>
            <w:r>
              <w:rPr>
                <w:rFonts w:ascii="Times New Roman" w:hAnsi="Times New Roman" w:eastAsia="Times New Roman" w:cs="Times New Roman"/>
                <w:spacing w:val="-1"/>
                <w:sz w:val="22"/>
                <w:szCs w:val="22"/>
                <w:highlight w:val="none"/>
              </w:rPr>
              <w:t>1</w:t>
            </w:r>
            <w:r>
              <w:rPr>
                <w:rFonts w:ascii="Times New Roman" w:hAnsi="Times New Roman" w:eastAsia="Times New Roman" w:cs="Times New Roman"/>
                <w:spacing w:val="13"/>
                <w:w w:val="101"/>
                <w:sz w:val="22"/>
                <w:szCs w:val="22"/>
                <w:highlight w:val="none"/>
              </w:rPr>
              <w:t xml:space="preserve"> </w:t>
            </w:r>
            <w:r>
              <w:rPr>
                <w:rFonts w:ascii="FangSong_GB2312" w:hAnsi="FangSong_GB2312" w:eastAsia="FangSong_GB2312" w:cs="FangSong_GB2312"/>
                <w:spacing w:val="-1"/>
                <w:sz w:val="22"/>
                <w:szCs w:val="22"/>
                <w:highlight w:val="none"/>
              </w:rPr>
              <w:t>年以上，连续缴纳社会保险</w:t>
            </w:r>
            <w:r>
              <w:rPr>
                <w:rFonts w:ascii="FangSong_GB2312" w:hAnsi="FangSong_GB2312" w:eastAsia="FangSong_GB2312" w:cs="FangSong_GB2312"/>
                <w:spacing w:val="-48"/>
                <w:sz w:val="22"/>
                <w:szCs w:val="22"/>
                <w:highlight w:val="none"/>
              </w:rPr>
              <w:t xml:space="preserve"> </w:t>
            </w:r>
            <w:r>
              <w:rPr>
                <w:rFonts w:ascii="Times New Roman" w:hAnsi="Times New Roman" w:eastAsia="Times New Roman" w:cs="Times New Roman"/>
                <w:spacing w:val="-1"/>
                <w:sz w:val="22"/>
                <w:szCs w:val="22"/>
                <w:highlight w:val="none"/>
              </w:rPr>
              <w:t xml:space="preserve">3 </w:t>
            </w:r>
            <w:r>
              <w:rPr>
                <w:rFonts w:ascii="FangSong_GB2312" w:hAnsi="FangSong_GB2312" w:eastAsia="FangSong_GB2312" w:cs="FangSong_GB2312"/>
                <w:spacing w:val="-1"/>
                <w:sz w:val="22"/>
                <w:szCs w:val="22"/>
                <w:highlight w:val="none"/>
              </w:rPr>
              <w:t>个月以</w:t>
            </w:r>
            <w:r>
              <w:rPr>
                <w:rFonts w:ascii="FangSong_GB2312" w:hAnsi="FangSong_GB2312" w:eastAsia="FangSong_GB2312" w:cs="FangSong_GB2312"/>
                <w:spacing w:val="-2"/>
                <w:sz w:val="22"/>
                <w:szCs w:val="22"/>
                <w:highlight w:val="none"/>
              </w:rPr>
              <w:t>上。完全符合要求的视为合格，不符合的视为不合格。</w:t>
            </w:r>
          </w:p>
        </w:tc>
        <w:tc>
          <w:tcPr>
            <w:tcW w:w="1514" w:type="dxa"/>
            <w:vAlign w:val="top"/>
          </w:tcPr>
          <w:p w14:paraId="61525F03">
            <w:pPr>
              <w:rPr>
                <w:rFonts w:ascii="Arial"/>
                <w:sz w:val="21"/>
                <w:highlight w:val="none"/>
              </w:rPr>
            </w:pPr>
          </w:p>
        </w:tc>
      </w:tr>
    </w:tbl>
    <w:p w14:paraId="4DA7FC70">
      <w:pPr>
        <w:pStyle w:val="2"/>
        <w:rPr>
          <w:highlight w:val="none"/>
        </w:rPr>
      </w:pPr>
    </w:p>
    <w:p w14:paraId="66D74CEC">
      <w:pPr>
        <w:rPr>
          <w:highlight w:val="none"/>
        </w:rPr>
        <w:sectPr>
          <w:footerReference r:id="rId20" w:type="default"/>
          <w:pgSz w:w="16839" w:h="11906"/>
          <w:pgMar w:top="1012" w:right="1469" w:bottom="1318" w:left="1469" w:header="0" w:footer="1004" w:gutter="0"/>
          <w:cols w:space="720" w:num="1"/>
        </w:sectPr>
      </w:pPr>
    </w:p>
    <w:p w14:paraId="37A6920C">
      <w:pPr>
        <w:spacing w:before="103"/>
        <w:rPr>
          <w:highlight w:val="none"/>
        </w:rPr>
      </w:pPr>
    </w:p>
    <w:p w14:paraId="26A5A203">
      <w:pPr>
        <w:spacing w:before="103"/>
        <w:rPr>
          <w:highlight w:val="none"/>
        </w:rPr>
      </w:pPr>
    </w:p>
    <w:tbl>
      <w:tblPr>
        <w:tblStyle w:val="9"/>
        <w:tblW w:w="13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3"/>
        <w:gridCol w:w="1811"/>
        <w:gridCol w:w="9056"/>
        <w:gridCol w:w="1514"/>
      </w:tblGrid>
      <w:tr w14:paraId="23D06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513" w:type="dxa"/>
            <w:vAlign w:val="top"/>
          </w:tcPr>
          <w:p w14:paraId="46183923">
            <w:pPr>
              <w:spacing w:before="232" w:line="222" w:lineRule="auto"/>
              <w:ind w:left="203"/>
              <w:rPr>
                <w:rFonts w:ascii="黑体" w:hAnsi="黑体" w:eastAsia="黑体" w:cs="黑体"/>
                <w:sz w:val="28"/>
                <w:szCs w:val="28"/>
                <w:highlight w:val="none"/>
              </w:rPr>
            </w:pPr>
            <w:r>
              <w:rPr>
                <w:rFonts w:ascii="黑体" w:hAnsi="黑体" w:eastAsia="黑体" w:cs="黑体"/>
                <w:spacing w:val="-3"/>
                <w:sz w:val="28"/>
                <w:szCs w:val="28"/>
                <w:highlight w:val="none"/>
              </w:rPr>
              <w:t>指标类别</w:t>
            </w:r>
          </w:p>
        </w:tc>
        <w:tc>
          <w:tcPr>
            <w:tcW w:w="1811" w:type="dxa"/>
            <w:vAlign w:val="top"/>
          </w:tcPr>
          <w:p w14:paraId="3A402822">
            <w:pPr>
              <w:spacing w:before="233" w:line="222" w:lineRule="auto"/>
              <w:ind w:left="351"/>
              <w:rPr>
                <w:rFonts w:ascii="黑体" w:hAnsi="黑体" w:eastAsia="黑体" w:cs="黑体"/>
                <w:sz w:val="28"/>
                <w:szCs w:val="28"/>
                <w:highlight w:val="none"/>
              </w:rPr>
            </w:pPr>
            <w:r>
              <w:rPr>
                <w:rFonts w:ascii="黑体" w:hAnsi="黑体" w:eastAsia="黑体" w:cs="黑体"/>
                <w:spacing w:val="-3"/>
                <w:sz w:val="28"/>
                <w:szCs w:val="28"/>
                <w:highlight w:val="none"/>
              </w:rPr>
              <w:t>评估项目</w:t>
            </w:r>
          </w:p>
        </w:tc>
        <w:tc>
          <w:tcPr>
            <w:tcW w:w="9056" w:type="dxa"/>
            <w:vAlign w:val="top"/>
          </w:tcPr>
          <w:p w14:paraId="593A0C84">
            <w:pPr>
              <w:spacing w:before="233" w:line="222" w:lineRule="auto"/>
              <w:ind w:left="3976"/>
              <w:rPr>
                <w:rFonts w:ascii="黑体" w:hAnsi="黑体" w:eastAsia="黑体" w:cs="黑体"/>
                <w:sz w:val="28"/>
                <w:szCs w:val="28"/>
                <w:highlight w:val="none"/>
              </w:rPr>
            </w:pPr>
            <w:r>
              <w:rPr>
                <w:rFonts w:ascii="黑体" w:hAnsi="黑体" w:eastAsia="黑体" w:cs="黑体"/>
                <w:spacing w:val="-3"/>
                <w:sz w:val="28"/>
                <w:szCs w:val="28"/>
                <w:highlight w:val="none"/>
              </w:rPr>
              <w:t>评估标准</w:t>
            </w:r>
          </w:p>
        </w:tc>
        <w:tc>
          <w:tcPr>
            <w:tcW w:w="1514" w:type="dxa"/>
            <w:vAlign w:val="top"/>
          </w:tcPr>
          <w:p w14:paraId="7244C336">
            <w:pPr>
              <w:spacing w:before="233" w:line="222" w:lineRule="auto"/>
              <w:ind w:left="205"/>
              <w:rPr>
                <w:rFonts w:ascii="黑体" w:hAnsi="黑体" w:eastAsia="黑体" w:cs="黑体"/>
                <w:sz w:val="28"/>
                <w:szCs w:val="28"/>
                <w:highlight w:val="none"/>
              </w:rPr>
            </w:pPr>
            <w:r>
              <w:rPr>
                <w:rFonts w:ascii="黑体" w:hAnsi="黑体" w:eastAsia="黑体" w:cs="黑体"/>
                <w:spacing w:val="-3"/>
                <w:sz w:val="28"/>
                <w:szCs w:val="28"/>
                <w:highlight w:val="none"/>
              </w:rPr>
              <w:t>评估情况</w:t>
            </w:r>
          </w:p>
        </w:tc>
      </w:tr>
      <w:tr w14:paraId="092B01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9" w:hRule="atLeast"/>
        </w:trPr>
        <w:tc>
          <w:tcPr>
            <w:tcW w:w="1513" w:type="dxa"/>
            <w:vMerge w:val="restart"/>
            <w:tcBorders>
              <w:bottom w:val="nil"/>
            </w:tcBorders>
            <w:vAlign w:val="top"/>
          </w:tcPr>
          <w:p w14:paraId="7F33B722">
            <w:pPr>
              <w:rPr>
                <w:rFonts w:ascii="Arial"/>
                <w:sz w:val="21"/>
                <w:highlight w:val="none"/>
              </w:rPr>
            </w:pPr>
          </w:p>
        </w:tc>
        <w:tc>
          <w:tcPr>
            <w:tcW w:w="1811" w:type="dxa"/>
            <w:vAlign w:val="top"/>
          </w:tcPr>
          <w:p w14:paraId="35050E1D">
            <w:pPr>
              <w:spacing w:before="214" w:line="214" w:lineRule="auto"/>
              <w:ind w:left="463"/>
              <w:rPr>
                <w:rFonts w:ascii="FangSong_GB2312" w:hAnsi="FangSong_GB2312" w:eastAsia="FangSong_GB2312" w:cs="FangSong_GB2312"/>
                <w:sz w:val="22"/>
                <w:szCs w:val="22"/>
                <w:highlight w:val="none"/>
              </w:rPr>
            </w:pPr>
            <w:r>
              <w:rPr>
                <w:rFonts w:ascii="FangSong_GB2312" w:hAnsi="FangSong_GB2312" w:eastAsia="FangSong_GB2312" w:cs="FangSong_GB2312"/>
                <w:spacing w:val="-1"/>
                <w:sz w:val="22"/>
                <w:szCs w:val="22"/>
                <w:highlight w:val="none"/>
              </w:rPr>
              <w:t>信息系统</w:t>
            </w:r>
          </w:p>
        </w:tc>
        <w:tc>
          <w:tcPr>
            <w:tcW w:w="9056" w:type="dxa"/>
            <w:vAlign w:val="top"/>
          </w:tcPr>
          <w:p w14:paraId="0FBF9A72">
            <w:pPr>
              <w:spacing w:before="73" w:line="233" w:lineRule="auto"/>
              <w:ind w:left="129" w:right="54" w:hanging="3"/>
              <w:rPr>
                <w:rFonts w:ascii="FangSong_GB2312" w:hAnsi="FangSong_GB2312" w:eastAsia="FangSong_GB2312" w:cs="FangSong_GB2312"/>
                <w:sz w:val="22"/>
                <w:szCs w:val="22"/>
                <w:highlight w:val="none"/>
              </w:rPr>
            </w:pPr>
            <w:r>
              <w:rPr>
                <w:rFonts w:ascii="FangSong_GB2312" w:hAnsi="FangSong_GB2312" w:eastAsia="FangSong_GB2312" w:cs="FangSong_GB2312"/>
                <w:spacing w:val="-4"/>
                <w:sz w:val="22"/>
                <w:szCs w:val="22"/>
                <w:highlight w:val="none"/>
              </w:rPr>
              <w:t>确定系统开发商，签订合作协议，具备必要完善的药店信息系统。完全符合要求的视为合格，</w:t>
            </w:r>
            <w:r>
              <w:rPr>
                <w:rFonts w:ascii="FangSong_GB2312" w:hAnsi="FangSong_GB2312" w:eastAsia="FangSong_GB2312" w:cs="FangSong_GB2312"/>
                <w:spacing w:val="-2"/>
                <w:sz w:val="22"/>
                <w:szCs w:val="22"/>
                <w:highlight w:val="none"/>
              </w:rPr>
              <w:t>不符合的视为不合格。</w:t>
            </w:r>
          </w:p>
        </w:tc>
        <w:tc>
          <w:tcPr>
            <w:tcW w:w="1514" w:type="dxa"/>
            <w:vAlign w:val="top"/>
          </w:tcPr>
          <w:p w14:paraId="170C3DF0">
            <w:pPr>
              <w:rPr>
                <w:rFonts w:ascii="Arial"/>
                <w:sz w:val="21"/>
                <w:highlight w:val="none"/>
              </w:rPr>
            </w:pPr>
          </w:p>
        </w:tc>
      </w:tr>
      <w:tr w14:paraId="63E524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1513" w:type="dxa"/>
            <w:vMerge w:val="continue"/>
            <w:tcBorders>
              <w:top w:val="nil"/>
              <w:bottom w:val="nil"/>
            </w:tcBorders>
            <w:vAlign w:val="top"/>
          </w:tcPr>
          <w:p w14:paraId="313DA594">
            <w:pPr>
              <w:rPr>
                <w:rFonts w:ascii="Arial"/>
                <w:sz w:val="21"/>
                <w:highlight w:val="none"/>
              </w:rPr>
            </w:pPr>
          </w:p>
        </w:tc>
        <w:tc>
          <w:tcPr>
            <w:tcW w:w="1811" w:type="dxa"/>
            <w:vAlign w:val="top"/>
          </w:tcPr>
          <w:p w14:paraId="08DAFE02">
            <w:pPr>
              <w:spacing w:line="398" w:lineRule="auto"/>
              <w:rPr>
                <w:rFonts w:ascii="Arial"/>
                <w:sz w:val="21"/>
                <w:highlight w:val="none"/>
              </w:rPr>
            </w:pPr>
          </w:p>
          <w:p w14:paraId="4CFA645C">
            <w:pPr>
              <w:spacing w:before="72" w:line="214" w:lineRule="auto"/>
              <w:ind w:left="482"/>
              <w:rPr>
                <w:rFonts w:ascii="FangSong_GB2312" w:hAnsi="FangSong_GB2312" w:eastAsia="FangSong_GB2312" w:cs="FangSong_GB2312"/>
                <w:sz w:val="22"/>
                <w:szCs w:val="22"/>
                <w:highlight w:val="none"/>
              </w:rPr>
            </w:pPr>
            <w:r>
              <w:rPr>
                <w:rFonts w:ascii="FangSong_GB2312" w:hAnsi="FangSong_GB2312" w:eastAsia="FangSong_GB2312" w:cs="FangSong_GB2312"/>
                <w:spacing w:val="-5"/>
                <w:sz w:val="22"/>
                <w:szCs w:val="22"/>
                <w:highlight w:val="none"/>
              </w:rPr>
              <w:t>药品管理</w:t>
            </w:r>
          </w:p>
        </w:tc>
        <w:tc>
          <w:tcPr>
            <w:tcW w:w="9056" w:type="dxa"/>
            <w:vAlign w:val="top"/>
          </w:tcPr>
          <w:p w14:paraId="2CF613AD">
            <w:pPr>
              <w:spacing w:before="52" w:line="229" w:lineRule="auto"/>
              <w:ind w:left="137" w:right="113" w:hanging="11"/>
              <w:jc w:val="both"/>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按照药品经营质量管理规范要求，开展药品分类分区管理，并对所售药品设立明确的医保用药标识。完全符合要求的视为合格，不符合的视为不合格。核查零售药店经营范围（区</w:t>
            </w:r>
            <w:r>
              <w:rPr>
                <w:rFonts w:ascii="FangSong_GB2312" w:hAnsi="FangSong_GB2312" w:eastAsia="FangSong_GB2312" w:cs="FangSong_GB2312"/>
                <w:spacing w:val="-1"/>
                <w:sz w:val="22"/>
                <w:szCs w:val="22"/>
                <w:highlight w:val="none"/>
              </w:rPr>
              <w:t>分医</w:t>
            </w:r>
            <w:r>
              <w:rPr>
                <w:rFonts w:ascii="FangSong_GB2312" w:hAnsi="FangSong_GB2312" w:eastAsia="FangSong_GB2312" w:cs="FangSong_GB2312"/>
                <w:sz w:val="22"/>
                <w:szCs w:val="22"/>
                <w:highlight w:val="none"/>
              </w:rPr>
              <w:t>药用品专营、兼营食品日用品等</w:t>
            </w:r>
            <w:r>
              <w:rPr>
                <w:rFonts w:ascii="FangSong_GB2312" w:hAnsi="FangSong_GB2312" w:eastAsia="FangSong_GB2312" w:cs="FangSong_GB2312"/>
                <w:spacing w:val="3"/>
                <w:sz w:val="22"/>
                <w:szCs w:val="22"/>
                <w:highlight w:val="none"/>
              </w:rPr>
              <w:t>），</w:t>
            </w:r>
            <w:r>
              <w:rPr>
                <w:rFonts w:ascii="FangSong_GB2312" w:hAnsi="FangSong_GB2312" w:eastAsia="FangSong_GB2312" w:cs="FangSong_GB2312"/>
                <w:sz w:val="22"/>
                <w:szCs w:val="22"/>
                <w:highlight w:val="none"/>
              </w:rPr>
              <w:t>是否开展药品分类分区管理，并对</w:t>
            </w:r>
            <w:r>
              <w:rPr>
                <w:rFonts w:ascii="FangSong_GB2312" w:hAnsi="FangSong_GB2312" w:eastAsia="FangSong_GB2312" w:cs="FangSong_GB2312"/>
                <w:spacing w:val="-1"/>
                <w:sz w:val="22"/>
                <w:szCs w:val="22"/>
                <w:highlight w:val="none"/>
              </w:rPr>
              <w:t>所售药品设立明确的</w:t>
            </w:r>
            <w:r>
              <w:rPr>
                <w:rFonts w:ascii="FangSong_GB2312" w:hAnsi="FangSong_GB2312" w:eastAsia="FangSong_GB2312" w:cs="FangSong_GB2312"/>
                <w:spacing w:val="-3"/>
                <w:sz w:val="22"/>
                <w:szCs w:val="22"/>
                <w:highlight w:val="none"/>
              </w:rPr>
              <w:t>医保用药标识。</w:t>
            </w:r>
          </w:p>
        </w:tc>
        <w:tc>
          <w:tcPr>
            <w:tcW w:w="1514" w:type="dxa"/>
            <w:vAlign w:val="top"/>
          </w:tcPr>
          <w:p w14:paraId="3A9EEDFA">
            <w:pPr>
              <w:rPr>
                <w:rFonts w:ascii="Arial"/>
                <w:sz w:val="21"/>
                <w:highlight w:val="none"/>
              </w:rPr>
            </w:pPr>
          </w:p>
        </w:tc>
      </w:tr>
      <w:tr w14:paraId="32DBC1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5" w:hRule="atLeast"/>
        </w:trPr>
        <w:tc>
          <w:tcPr>
            <w:tcW w:w="1513" w:type="dxa"/>
            <w:vMerge w:val="continue"/>
            <w:tcBorders>
              <w:top w:val="nil"/>
              <w:bottom w:val="nil"/>
            </w:tcBorders>
            <w:vAlign w:val="top"/>
          </w:tcPr>
          <w:p w14:paraId="698C1DFD">
            <w:pPr>
              <w:rPr>
                <w:rFonts w:ascii="Arial"/>
                <w:sz w:val="21"/>
                <w:highlight w:val="none"/>
              </w:rPr>
            </w:pPr>
          </w:p>
        </w:tc>
        <w:tc>
          <w:tcPr>
            <w:tcW w:w="1811" w:type="dxa"/>
            <w:vAlign w:val="top"/>
          </w:tcPr>
          <w:p w14:paraId="2D92F9B9">
            <w:pPr>
              <w:spacing w:line="259" w:lineRule="auto"/>
              <w:rPr>
                <w:rFonts w:ascii="Arial"/>
                <w:sz w:val="21"/>
                <w:highlight w:val="none"/>
              </w:rPr>
            </w:pPr>
          </w:p>
          <w:p w14:paraId="6C50B868">
            <w:pPr>
              <w:spacing w:before="71" w:line="217" w:lineRule="auto"/>
              <w:ind w:left="463"/>
              <w:rPr>
                <w:rFonts w:ascii="FangSong_GB2312" w:hAnsi="FangSong_GB2312" w:eastAsia="FangSong_GB2312" w:cs="FangSong_GB2312"/>
                <w:sz w:val="22"/>
                <w:szCs w:val="22"/>
                <w:highlight w:val="none"/>
              </w:rPr>
            </w:pPr>
            <w:r>
              <w:rPr>
                <w:rFonts w:ascii="FangSong_GB2312" w:hAnsi="FangSong_GB2312" w:eastAsia="FangSong_GB2312" w:cs="FangSong_GB2312"/>
                <w:spacing w:val="-1"/>
                <w:sz w:val="22"/>
                <w:szCs w:val="22"/>
                <w:highlight w:val="none"/>
              </w:rPr>
              <w:t>信用制度</w:t>
            </w:r>
          </w:p>
        </w:tc>
        <w:tc>
          <w:tcPr>
            <w:tcW w:w="9056" w:type="dxa"/>
            <w:vAlign w:val="top"/>
          </w:tcPr>
          <w:p w14:paraId="028F89B6">
            <w:pPr>
              <w:spacing w:before="53" w:line="227" w:lineRule="auto"/>
              <w:ind w:left="125" w:right="113" w:firstLine="12"/>
              <w:jc w:val="both"/>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药店的法定代表人、主要负责人或实际控制人未被列入失信人名单；原是医保定点被解</w:t>
            </w:r>
            <w:r>
              <w:rPr>
                <w:rFonts w:ascii="FangSong_GB2312" w:hAnsi="FangSong_GB2312" w:eastAsia="FangSong_GB2312" w:cs="FangSong_GB2312"/>
                <w:spacing w:val="-1"/>
                <w:sz w:val="22"/>
                <w:szCs w:val="22"/>
                <w:highlight w:val="none"/>
              </w:rPr>
              <w:t>除协</w:t>
            </w:r>
            <w:r>
              <w:rPr>
                <w:rFonts w:ascii="FangSong_GB2312" w:hAnsi="FangSong_GB2312" w:eastAsia="FangSong_GB2312" w:cs="FangSong_GB2312"/>
                <w:sz w:val="22"/>
                <w:szCs w:val="22"/>
                <w:highlight w:val="none"/>
              </w:rPr>
              <w:t>议后符合重新受理相关规定。完全符合要求的视为合格，不符合的视为不合格。重点核查是否存在不予受理定点申请的情况，存在不予受理情</w:t>
            </w:r>
            <w:r>
              <w:rPr>
                <w:rFonts w:ascii="FangSong_GB2312" w:hAnsi="FangSong_GB2312" w:eastAsia="FangSong_GB2312" w:cs="FangSong_GB2312"/>
                <w:spacing w:val="-1"/>
                <w:sz w:val="22"/>
                <w:szCs w:val="22"/>
                <w:highlight w:val="none"/>
              </w:rPr>
              <w:t>形的，暂不纳入。</w:t>
            </w:r>
          </w:p>
        </w:tc>
        <w:tc>
          <w:tcPr>
            <w:tcW w:w="1514" w:type="dxa"/>
            <w:vAlign w:val="top"/>
          </w:tcPr>
          <w:p w14:paraId="712664A6">
            <w:pPr>
              <w:rPr>
                <w:rFonts w:ascii="Arial"/>
                <w:sz w:val="21"/>
                <w:highlight w:val="none"/>
              </w:rPr>
            </w:pPr>
          </w:p>
        </w:tc>
      </w:tr>
      <w:tr w14:paraId="1AAEF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9" w:hRule="atLeast"/>
        </w:trPr>
        <w:tc>
          <w:tcPr>
            <w:tcW w:w="1513" w:type="dxa"/>
            <w:vMerge w:val="continue"/>
            <w:tcBorders>
              <w:top w:val="nil"/>
            </w:tcBorders>
            <w:vAlign w:val="top"/>
          </w:tcPr>
          <w:p w14:paraId="5E1EA76C">
            <w:pPr>
              <w:rPr>
                <w:rFonts w:ascii="Arial"/>
                <w:sz w:val="21"/>
                <w:highlight w:val="none"/>
              </w:rPr>
            </w:pPr>
          </w:p>
        </w:tc>
        <w:tc>
          <w:tcPr>
            <w:tcW w:w="1811" w:type="dxa"/>
            <w:vAlign w:val="top"/>
          </w:tcPr>
          <w:p w14:paraId="6906D891">
            <w:pPr>
              <w:spacing w:line="387" w:lineRule="auto"/>
              <w:rPr>
                <w:rFonts w:ascii="Arial"/>
                <w:sz w:val="21"/>
                <w:highlight w:val="none"/>
              </w:rPr>
            </w:pPr>
          </w:p>
          <w:p w14:paraId="3E4C8295">
            <w:pPr>
              <w:spacing w:before="72" w:line="214" w:lineRule="auto"/>
              <w:ind w:left="471"/>
              <w:rPr>
                <w:rFonts w:ascii="FangSong_GB2312" w:hAnsi="FangSong_GB2312" w:eastAsia="FangSong_GB2312" w:cs="FangSong_GB2312"/>
                <w:sz w:val="22"/>
                <w:szCs w:val="22"/>
                <w:highlight w:val="none"/>
              </w:rPr>
            </w:pPr>
            <w:r>
              <w:rPr>
                <w:rFonts w:ascii="FangSong_GB2312" w:hAnsi="FangSong_GB2312" w:eastAsia="FangSong_GB2312" w:cs="FangSong_GB2312"/>
                <w:spacing w:val="-3"/>
                <w:sz w:val="22"/>
                <w:szCs w:val="22"/>
                <w:highlight w:val="none"/>
              </w:rPr>
              <w:t>管理制度</w:t>
            </w:r>
          </w:p>
        </w:tc>
        <w:tc>
          <w:tcPr>
            <w:tcW w:w="9056" w:type="dxa"/>
            <w:vAlign w:val="top"/>
          </w:tcPr>
          <w:p w14:paraId="5E5CAC03">
            <w:pPr>
              <w:spacing w:before="180" w:line="234" w:lineRule="auto"/>
              <w:ind w:left="118" w:right="44" w:firstLine="13"/>
              <w:jc w:val="both"/>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具有符合医保协议管理要求的医保药品管理制度、财务管理制度、医保人员管理制度、统计</w:t>
            </w:r>
            <w:r>
              <w:rPr>
                <w:rFonts w:ascii="FangSong_GB2312" w:hAnsi="FangSong_GB2312" w:eastAsia="FangSong_GB2312" w:cs="FangSong_GB2312"/>
                <w:spacing w:val="-3"/>
                <w:sz w:val="22"/>
                <w:szCs w:val="22"/>
                <w:highlight w:val="none"/>
              </w:rPr>
              <w:t>信息管理制度和医保费用结算制度等，纳入定点后使用医疗保障基金</w:t>
            </w:r>
            <w:r>
              <w:rPr>
                <w:rFonts w:ascii="FangSong_GB2312" w:hAnsi="FangSong_GB2312" w:eastAsia="FangSong_GB2312" w:cs="FangSong_GB2312"/>
                <w:spacing w:val="-4"/>
                <w:sz w:val="22"/>
                <w:szCs w:val="22"/>
                <w:highlight w:val="none"/>
              </w:rPr>
              <w:t>的预测性分析报告科学、</w:t>
            </w:r>
            <w:r>
              <w:rPr>
                <w:rFonts w:ascii="FangSong_GB2312" w:hAnsi="FangSong_GB2312" w:eastAsia="FangSong_GB2312" w:cs="FangSong_GB2312"/>
                <w:sz w:val="22"/>
                <w:szCs w:val="22"/>
                <w:highlight w:val="none"/>
              </w:rPr>
              <w:t>合理，有数据支撑，具有参考性。完全符合要求的视为合格，不符合的视为不</w:t>
            </w:r>
            <w:r>
              <w:rPr>
                <w:rFonts w:ascii="FangSong_GB2312" w:hAnsi="FangSong_GB2312" w:eastAsia="FangSong_GB2312" w:cs="FangSong_GB2312"/>
                <w:spacing w:val="-1"/>
                <w:sz w:val="22"/>
                <w:szCs w:val="22"/>
                <w:highlight w:val="none"/>
              </w:rPr>
              <w:t>合格。</w:t>
            </w:r>
          </w:p>
        </w:tc>
        <w:tc>
          <w:tcPr>
            <w:tcW w:w="1514" w:type="dxa"/>
            <w:vAlign w:val="top"/>
          </w:tcPr>
          <w:p w14:paraId="3BC29D98">
            <w:pPr>
              <w:rPr>
                <w:rFonts w:ascii="Arial"/>
                <w:sz w:val="21"/>
                <w:highlight w:val="none"/>
              </w:rPr>
            </w:pPr>
          </w:p>
        </w:tc>
      </w:tr>
      <w:tr w14:paraId="5393BA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513" w:type="dxa"/>
            <w:vMerge w:val="restart"/>
            <w:tcBorders>
              <w:bottom w:val="nil"/>
            </w:tcBorders>
            <w:vAlign w:val="top"/>
          </w:tcPr>
          <w:p w14:paraId="6E63D98E">
            <w:pPr>
              <w:spacing w:line="256" w:lineRule="auto"/>
              <w:rPr>
                <w:rFonts w:ascii="Arial"/>
                <w:sz w:val="21"/>
                <w:highlight w:val="none"/>
              </w:rPr>
            </w:pPr>
          </w:p>
          <w:p w14:paraId="1DD6BA58">
            <w:pPr>
              <w:spacing w:line="256" w:lineRule="auto"/>
              <w:rPr>
                <w:rFonts w:ascii="Arial"/>
                <w:sz w:val="21"/>
                <w:highlight w:val="none"/>
              </w:rPr>
            </w:pPr>
          </w:p>
          <w:p w14:paraId="641F9F5C">
            <w:pPr>
              <w:spacing w:line="256" w:lineRule="auto"/>
              <w:rPr>
                <w:rFonts w:ascii="Arial"/>
                <w:sz w:val="21"/>
                <w:highlight w:val="none"/>
              </w:rPr>
            </w:pPr>
          </w:p>
          <w:p w14:paraId="7E91D71B">
            <w:pPr>
              <w:spacing w:line="256" w:lineRule="auto"/>
              <w:rPr>
                <w:rFonts w:ascii="Arial"/>
                <w:sz w:val="21"/>
                <w:highlight w:val="none"/>
              </w:rPr>
            </w:pPr>
          </w:p>
          <w:p w14:paraId="6958F083">
            <w:pPr>
              <w:spacing w:line="256" w:lineRule="auto"/>
              <w:rPr>
                <w:rFonts w:ascii="Arial"/>
                <w:sz w:val="21"/>
                <w:highlight w:val="none"/>
              </w:rPr>
            </w:pPr>
          </w:p>
          <w:p w14:paraId="22018A0C">
            <w:pPr>
              <w:spacing w:line="256" w:lineRule="auto"/>
              <w:rPr>
                <w:rFonts w:ascii="Arial"/>
                <w:sz w:val="21"/>
                <w:highlight w:val="none"/>
              </w:rPr>
            </w:pPr>
          </w:p>
          <w:p w14:paraId="39D8BE47">
            <w:pPr>
              <w:spacing w:line="257" w:lineRule="auto"/>
              <w:rPr>
                <w:rFonts w:ascii="Arial"/>
                <w:sz w:val="21"/>
                <w:highlight w:val="none"/>
              </w:rPr>
            </w:pPr>
          </w:p>
          <w:p w14:paraId="1DDD1F7A">
            <w:pPr>
              <w:spacing w:before="72" w:line="214" w:lineRule="auto"/>
              <w:ind w:left="321"/>
              <w:rPr>
                <w:rFonts w:ascii="FangSong_GB2312" w:hAnsi="FangSong_GB2312" w:eastAsia="FangSong_GB2312" w:cs="FangSong_GB2312"/>
                <w:sz w:val="22"/>
                <w:szCs w:val="22"/>
                <w:highlight w:val="none"/>
              </w:rPr>
            </w:pPr>
            <w:r>
              <w:rPr>
                <w:rFonts w:ascii="FangSong_GB2312" w:hAnsi="FangSong_GB2312" w:eastAsia="FangSong_GB2312" w:cs="FangSong_GB2312"/>
                <w:b/>
                <w:bCs/>
                <w:spacing w:val="-4"/>
                <w:sz w:val="22"/>
                <w:szCs w:val="22"/>
                <w:highlight w:val="none"/>
              </w:rPr>
              <w:t>场所条件</w:t>
            </w:r>
          </w:p>
        </w:tc>
        <w:tc>
          <w:tcPr>
            <w:tcW w:w="1811" w:type="dxa"/>
            <w:vAlign w:val="top"/>
          </w:tcPr>
          <w:p w14:paraId="711F241F">
            <w:pPr>
              <w:spacing w:before="53" w:line="217" w:lineRule="auto"/>
              <w:ind w:left="475"/>
              <w:rPr>
                <w:rFonts w:ascii="FangSong_GB2312" w:hAnsi="FangSong_GB2312" w:eastAsia="FangSong_GB2312" w:cs="FangSong_GB2312"/>
                <w:sz w:val="22"/>
                <w:szCs w:val="22"/>
                <w:highlight w:val="none"/>
              </w:rPr>
            </w:pPr>
            <w:r>
              <w:rPr>
                <w:rFonts w:ascii="FangSong_GB2312" w:hAnsi="FangSong_GB2312" w:eastAsia="FangSong_GB2312" w:cs="FangSong_GB2312"/>
                <w:spacing w:val="-4"/>
                <w:sz w:val="22"/>
                <w:szCs w:val="22"/>
                <w:highlight w:val="none"/>
              </w:rPr>
              <w:t>经营情况</w:t>
            </w:r>
          </w:p>
          <w:p w14:paraId="5AF71D06">
            <w:pPr>
              <w:spacing w:before="22" w:line="210" w:lineRule="auto"/>
              <w:ind w:left="488"/>
              <w:rPr>
                <w:rFonts w:ascii="FangSong_GB2312" w:hAnsi="FangSong_GB2312" w:eastAsia="FangSong_GB2312" w:cs="FangSong_GB2312"/>
                <w:sz w:val="22"/>
                <w:szCs w:val="22"/>
                <w:highlight w:val="none"/>
              </w:rPr>
            </w:pPr>
            <w:r>
              <w:rPr>
                <w:rFonts w:ascii="FangSong_GB2312" w:hAnsi="FangSong_GB2312" w:eastAsia="FangSong_GB2312" w:cs="FangSong_GB2312"/>
                <w:spacing w:val="14"/>
                <w:sz w:val="22"/>
                <w:szCs w:val="22"/>
                <w:highlight w:val="none"/>
              </w:rPr>
              <w:t>（</w:t>
            </w:r>
            <w:r>
              <w:rPr>
                <w:rFonts w:ascii="Times New Roman" w:hAnsi="Times New Roman" w:eastAsia="Times New Roman" w:cs="Times New Roman"/>
                <w:spacing w:val="14"/>
                <w:sz w:val="22"/>
                <w:szCs w:val="22"/>
                <w:highlight w:val="none"/>
              </w:rPr>
              <w:t>5</w:t>
            </w:r>
            <w:r>
              <w:rPr>
                <w:rFonts w:ascii="FangSong_GB2312" w:hAnsi="FangSong_GB2312" w:eastAsia="FangSong_GB2312" w:cs="FangSong_GB2312"/>
                <w:spacing w:val="14"/>
                <w:sz w:val="22"/>
                <w:szCs w:val="22"/>
                <w:highlight w:val="none"/>
              </w:rPr>
              <w:t>分）</w:t>
            </w:r>
          </w:p>
        </w:tc>
        <w:tc>
          <w:tcPr>
            <w:tcW w:w="9056" w:type="dxa"/>
            <w:vAlign w:val="top"/>
          </w:tcPr>
          <w:p w14:paraId="7D521223">
            <w:pPr>
              <w:spacing w:before="53" w:line="206" w:lineRule="auto"/>
              <w:ind w:left="148"/>
              <w:rPr>
                <w:rFonts w:ascii="FangSong_GB2312" w:hAnsi="FangSong_GB2312" w:eastAsia="FangSong_GB2312" w:cs="FangSong_GB2312"/>
                <w:sz w:val="22"/>
                <w:szCs w:val="22"/>
                <w:highlight w:val="none"/>
              </w:rPr>
            </w:pPr>
            <w:r>
              <w:rPr>
                <w:rFonts w:ascii="FangSong_GB2312" w:hAnsi="FangSong_GB2312" w:eastAsia="FangSong_GB2312" w:cs="FangSong_GB2312"/>
                <w:spacing w:val="-1"/>
                <w:sz w:val="22"/>
                <w:szCs w:val="22"/>
                <w:highlight w:val="none"/>
              </w:rPr>
              <w:t>同一法定代表人（主要负责人）在现地址连续经营满一年及以上的，得</w:t>
            </w:r>
            <w:r>
              <w:rPr>
                <w:rFonts w:ascii="FangSong_GB2312" w:hAnsi="FangSong_GB2312" w:eastAsia="FangSong_GB2312" w:cs="FangSong_GB2312"/>
                <w:spacing w:val="-29"/>
                <w:sz w:val="22"/>
                <w:szCs w:val="22"/>
                <w:highlight w:val="none"/>
              </w:rPr>
              <w:t xml:space="preserve"> </w:t>
            </w:r>
            <w:r>
              <w:rPr>
                <w:rFonts w:ascii="Times New Roman" w:hAnsi="Times New Roman" w:eastAsia="Times New Roman" w:cs="Times New Roman"/>
                <w:spacing w:val="-1"/>
                <w:sz w:val="22"/>
                <w:szCs w:val="22"/>
                <w:highlight w:val="none"/>
              </w:rPr>
              <w:t xml:space="preserve">5 </w:t>
            </w:r>
            <w:r>
              <w:rPr>
                <w:rFonts w:ascii="FangSong_GB2312" w:hAnsi="FangSong_GB2312" w:eastAsia="FangSong_GB2312" w:cs="FangSong_GB2312"/>
                <w:spacing w:val="-1"/>
                <w:sz w:val="22"/>
                <w:szCs w:val="22"/>
                <w:highlight w:val="none"/>
              </w:rPr>
              <w:t>分；一年内法定代</w:t>
            </w:r>
          </w:p>
          <w:p w14:paraId="5EB74B95">
            <w:pPr>
              <w:spacing w:line="239" w:lineRule="auto"/>
              <w:ind w:left="123"/>
              <w:rPr>
                <w:rFonts w:ascii="FangSong_GB2312" w:hAnsi="FangSong_GB2312" w:eastAsia="FangSong_GB2312" w:cs="FangSong_GB2312"/>
                <w:sz w:val="22"/>
                <w:szCs w:val="22"/>
                <w:highlight w:val="none"/>
              </w:rPr>
            </w:pPr>
            <w:r>
              <w:rPr>
                <w:rFonts w:ascii="FangSong_GB2312" w:hAnsi="FangSong_GB2312" w:eastAsia="FangSong_GB2312" w:cs="FangSong_GB2312"/>
                <w:spacing w:val="-1"/>
                <w:sz w:val="22"/>
                <w:szCs w:val="22"/>
                <w:highlight w:val="none"/>
              </w:rPr>
              <w:t>表人（主要负责人）有变更，或在现地址经营不满一年的，得</w:t>
            </w:r>
            <w:r>
              <w:rPr>
                <w:rFonts w:ascii="FangSong_GB2312" w:hAnsi="FangSong_GB2312" w:eastAsia="FangSong_GB2312" w:cs="FangSong_GB2312"/>
                <w:spacing w:val="-29"/>
                <w:sz w:val="22"/>
                <w:szCs w:val="22"/>
                <w:highlight w:val="none"/>
              </w:rPr>
              <w:t xml:space="preserve"> </w:t>
            </w:r>
            <w:r>
              <w:rPr>
                <w:rFonts w:ascii="Times New Roman" w:hAnsi="Times New Roman" w:eastAsia="Times New Roman" w:cs="Times New Roman"/>
                <w:spacing w:val="-1"/>
                <w:sz w:val="22"/>
                <w:szCs w:val="22"/>
                <w:highlight w:val="none"/>
              </w:rPr>
              <w:t xml:space="preserve">1 </w:t>
            </w:r>
            <w:r>
              <w:rPr>
                <w:rFonts w:ascii="FangSong_GB2312" w:hAnsi="FangSong_GB2312" w:eastAsia="FangSong_GB2312" w:cs="FangSong_GB2312"/>
                <w:spacing w:val="-2"/>
                <w:sz w:val="22"/>
                <w:szCs w:val="22"/>
                <w:highlight w:val="none"/>
              </w:rPr>
              <w:t>分。</w:t>
            </w:r>
          </w:p>
        </w:tc>
        <w:tc>
          <w:tcPr>
            <w:tcW w:w="1514" w:type="dxa"/>
            <w:vAlign w:val="top"/>
          </w:tcPr>
          <w:p w14:paraId="1F21AEC3">
            <w:pPr>
              <w:rPr>
                <w:rFonts w:ascii="Arial"/>
                <w:sz w:val="21"/>
                <w:highlight w:val="none"/>
              </w:rPr>
            </w:pPr>
          </w:p>
        </w:tc>
      </w:tr>
      <w:tr w14:paraId="54272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5" w:hRule="atLeast"/>
        </w:trPr>
        <w:tc>
          <w:tcPr>
            <w:tcW w:w="1513" w:type="dxa"/>
            <w:vMerge w:val="continue"/>
            <w:tcBorders>
              <w:top w:val="nil"/>
              <w:bottom w:val="nil"/>
            </w:tcBorders>
            <w:vAlign w:val="top"/>
          </w:tcPr>
          <w:p w14:paraId="72F8FFA9">
            <w:pPr>
              <w:rPr>
                <w:rFonts w:ascii="Arial"/>
                <w:sz w:val="21"/>
                <w:highlight w:val="none"/>
              </w:rPr>
            </w:pPr>
          </w:p>
        </w:tc>
        <w:tc>
          <w:tcPr>
            <w:tcW w:w="1811" w:type="dxa"/>
            <w:vAlign w:val="top"/>
          </w:tcPr>
          <w:p w14:paraId="59588F41">
            <w:pPr>
              <w:spacing w:line="261" w:lineRule="auto"/>
              <w:rPr>
                <w:rFonts w:ascii="Arial"/>
                <w:sz w:val="21"/>
                <w:highlight w:val="none"/>
              </w:rPr>
            </w:pPr>
          </w:p>
          <w:p w14:paraId="00034E68">
            <w:pPr>
              <w:spacing w:before="71" w:line="217" w:lineRule="auto"/>
              <w:ind w:left="248"/>
              <w:rPr>
                <w:rFonts w:ascii="FangSong_GB2312" w:hAnsi="FangSong_GB2312" w:eastAsia="FangSong_GB2312" w:cs="FangSong_GB2312"/>
                <w:sz w:val="22"/>
                <w:szCs w:val="22"/>
                <w:highlight w:val="none"/>
              </w:rPr>
            </w:pPr>
            <w:r>
              <w:rPr>
                <w:rFonts w:ascii="FangSong_GB2312" w:hAnsi="FangSong_GB2312" w:eastAsia="FangSong_GB2312" w:cs="FangSong_GB2312"/>
                <w:spacing w:val="-1"/>
                <w:sz w:val="22"/>
                <w:szCs w:val="22"/>
                <w:highlight w:val="none"/>
              </w:rPr>
              <w:t>场所设立情况</w:t>
            </w:r>
          </w:p>
          <w:p w14:paraId="63956AE9">
            <w:pPr>
              <w:spacing w:before="20" w:line="218" w:lineRule="auto"/>
              <w:ind w:left="488"/>
              <w:rPr>
                <w:rFonts w:ascii="FangSong_GB2312" w:hAnsi="FangSong_GB2312" w:eastAsia="FangSong_GB2312" w:cs="FangSong_GB2312"/>
                <w:sz w:val="22"/>
                <w:szCs w:val="22"/>
                <w:highlight w:val="none"/>
              </w:rPr>
            </w:pPr>
            <w:r>
              <w:rPr>
                <w:rFonts w:ascii="FangSong_GB2312" w:hAnsi="FangSong_GB2312" w:eastAsia="FangSong_GB2312" w:cs="FangSong_GB2312"/>
                <w:spacing w:val="14"/>
                <w:sz w:val="22"/>
                <w:szCs w:val="22"/>
                <w:highlight w:val="none"/>
              </w:rPr>
              <w:t>（</w:t>
            </w:r>
            <w:r>
              <w:rPr>
                <w:rFonts w:ascii="Times New Roman" w:hAnsi="Times New Roman" w:eastAsia="Times New Roman" w:cs="Times New Roman"/>
                <w:spacing w:val="14"/>
                <w:sz w:val="22"/>
                <w:szCs w:val="22"/>
                <w:highlight w:val="none"/>
              </w:rPr>
              <w:t>5</w:t>
            </w:r>
            <w:r>
              <w:rPr>
                <w:rFonts w:ascii="FangSong_GB2312" w:hAnsi="FangSong_GB2312" w:eastAsia="FangSong_GB2312" w:cs="FangSong_GB2312"/>
                <w:spacing w:val="14"/>
                <w:sz w:val="22"/>
                <w:szCs w:val="22"/>
                <w:highlight w:val="none"/>
              </w:rPr>
              <w:t>分）</w:t>
            </w:r>
          </w:p>
        </w:tc>
        <w:tc>
          <w:tcPr>
            <w:tcW w:w="9056" w:type="dxa"/>
            <w:vAlign w:val="top"/>
          </w:tcPr>
          <w:p w14:paraId="2CD1103D">
            <w:pPr>
              <w:spacing w:before="192" w:line="239" w:lineRule="auto"/>
              <w:ind w:left="126" w:right="56" w:firstLine="11"/>
              <w:jc w:val="both"/>
              <w:rPr>
                <w:rFonts w:ascii="FangSong_GB2312" w:hAnsi="FangSong_GB2312" w:eastAsia="FangSong_GB2312" w:cs="FangSong_GB2312"/>
                <w:sz w:val="22"/>
                <w:szCs w:val="22"/>
                <w:highlight w:val="none"/>
              </w:rPr>
            </w:pPr>
            <w:r>
              <w:rPr>
                <w:rFonts w:ascii="FangSong_GB2312" w:hAnsi="FangSong_GB2312" w:eastAsia="FangSong_GB2312" w:cs="FangSong_GB2312"/>
                <w:spacing w:val="-4"/>
                <w:sz w:val="22"/>
                <w:szCs w:val="22"/>
                <w:highlight w:val="none"/>
              </w:rPr>
              <w:t>药店独立设置，主体经营场所连续、便民，得</w:t>
            </w:r>
            <w:r>
              <w:rPr>
                <w:rFonts w:ascii="FangSong_GB2312" w:hAnsi="FangSong_GB2312" w:eastAsia="FangSong_GB2312" w:cs="FangSong_GB2312"/>
                <w:spacing w:val="-47"/>
                <w:sz w:val="22"/>
                <w:szCs w:val="22"/>
                <w:highlight w:val="none"/>
              </w:rPr>
              <w:t xml:space="preserve"> </w:t>
            </w:r>
            <w:r>
              <w:rPr>
                <w:rFonts w:ascii="Times New Roman" w:hAnsi="Times New Roman" w:eastAsia="Times New Roman" w:cs="Times New Roman"/>
                <w:spacing w:val="-4"/>
                <w:sz w:val="22"/>
                <w:szCs w:val="22"/>
                <w:highlight w:val="none"/>
              </w:rPr>
              <w:t xml:space="preserve">5 </w:t>
            </w:r>
            <w:r>
              <w:rPr>
                <w:rFonts w:ascii="FangSong_GB2312" w:hAnsi="FangSong_GB2312" w:eastAsia="FangSong_GB2312" w:cs="FangSong_GB2312"/>
                <w:spacing w:val="-4"/>
                <w:sz w:val="22"/>
                <w:szCs w:val="22"/>
                <w:highlight w:val="none"/>
              </w:rPr>
              <w:t>分。有下列情形之一的：药店未独</w:t>
            </w:r>
            <w:r>
              <w:rPr>
                <w:rFonts w:ascii="FangSong_GB2312" w:hAnsi="FangSong_GB2312" w:eastAsia="FangSong_GB2312" w:cs="FangSong_GB2312"/>
                <w:spacing w:val="-5"/>
                <w:sz w:val="22"/>
                <w:szCs w:val="22"/>
                <w:highlight w:val="none"/>
              </w:rPr>
              <w:t>立设置的，</w:t>
            </w:r>
            <w:r>
              <w:rPr>
                <w:rFonts w:ascii="FangSong_GB2312" w:hAnsi="FangSong_GB2312" w:eastAsia="FangSong_GB2312" w:cs="FangSong_GB2312"/>
                <w:sz w:val="22"/>
                <w:szCs w:val="22"/>
                <w:highlight w:val="none"/>
              </w:rPr>
              <w:t>主体经营场所平面隔断或楼层不连续的，经营场所起始楼层位于二层及二层以上的，经营场</w:t>
            </w:r>
            <w:r>
              <w:rPr>
                <w:rFonts w:ascii="FangSong_GB2312" w:hAnsi="FangSong_GB2312" w:eastAsia="FangSong_GB2312" w:cs="FangSong_GB2312"/>
                <w:spacing w:val="-1"/>
                <w:sz w:val="22"/>
                <w:szCs w:val="22"/>
                <w:highlight w:val="none"/>
              </w:rPr>
              <w:t>所无独立进出通道的，得</w:t>
            </w:r>
            <w:r>
              <w:rPr>
                <w:rFonts w:ascii="FangSong_GB2312" w:hAnsi="FangSong_GB2312" w:eastAsia="FangSong_GB2312" w:cs="FangSong_GB2312"/>
                <w:spacing w:val="-50"/>
                <w:sz w:val="22"/>
                <w:szCs w:val="22"/>
                <w:highlight w:val="none"/>
              </w:rPr>
              <w:t xml:space="preserve"> </w:t>
            </w:r>
            <w:r>
              <w:rPr>
                <w:rFonts w:ascii="Times New Roman" w:hAnsi="Times New Roman" w:eastAsia="Times New Roman" w:cs="Times New Roman"/>
                <w:spacing w:val="-1"/>
                <w:sz w:val="22"/>
                <w:szCs w:val="22"/>
                <w:highlight w:val="none"/>
              </w:rPr>
              <w:t xml:space="preserve">0 </w:t>
            </w:r>
            <w:r>
              <w:rPr>
                <w:rFonts w:ascii="FangSong_GB2312" w:hAnsi="FangSong_GB2312" w:eastAsia="FangSong_GB2312" w:cs="FangSong_GB2312"/>
                <w:spacing w:val="-1"/>
                <w:sz w:val="22"/>
                <w:szCs w:val="22"/>
                <w:highlight w:val="none"/>
              </w:rPr>
              <w:t>分。</w:t>
            </w:r>
          </w:p>
        </w:tc>
        <w:tc>
          <w:tcPr>
            <w:tcW w:w="1514" w:type="dxa"/>
            <w:vAlign w:val="top"/>
          </w:tcPr>
          <w:p w14:paraId="4A4CFD48">
            <w:pPr>
              <w:rPr>
                <w:rFonts w:ascii="Arial"/>
                <w:sz w:val="21"/>
                <w:highlight w:val="none"/>
              </w:rPr>
            </w:pPr>
          </w:p>
        </w:tc>
      </w:tr>
      <w:tr w14:paraId="3D55A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1513" w:type="dxa"/>
            <w:vMerge w:val="continue"/>
            <w:tcBorders>
              <w:top w:val="nil"/>
              <w:bottom w:val="nil"/>
            </w:tcBorders>
            <w:vAlign w:val="top"/>
          </w:tcPr>
          <w:p w14:paraId="6B39ED41">
            <w:pPr>
              <w:rPr>
                <w:rFonts w:ascii="Arial"/>
                <w:sz w:val="21"/>
                <w:highlight w:val="none"/>
              </w:rPr>
            </w:pPr>
          </w:p>
        </w:tc>
        <w:tc>
          <w:tcPr>
            <w:tcW w:w="1811" w:type="dxa"/>
            <w:vAlign w:val="top"/>
          </w:tcPr>
          <w:p w14:paraId="7861FADD">
            <w:pPr>
              <w:spacing w:before="55" w:line="216" w:lineRule="auto"/>
              <w:ind w:left="146"/>
              <w:rPr>
                <w:rFonts w:ascii="FangSong_GB2312" w:hAnsi="FangSong_GB2312" w:eastAsia="FangSong_GB2312" w:cs="FangSong_GB2312"/>
                <w:sz w:val="22"/>
                <w:szCs w:val="22"/>
                <w:highlight w:val="none"/>
              </w:rPr>
            </w:pPr>
            <w:r>
              <w:rPr>
                <w:rFonts w:ascii="FangSong_GB2312" w:hAnsi="FangSong_GB2312" w:eastAsia="FangSong_GB2312" w:cs="FangSong_GB2312"/>
                <w:spacing w:val="-2"/>
                <w:sz w:val="22"/>
                <w:szCs w:val="22"/>
                <w:highlight w:val="none"/>
              </w:rPr>
              <w:t>经营场所使用权</w:t>
            </w:r>
          </w:p>
          <w:p w14:paraId="4F501882">
            <w:pPr>
              <w:spacing w:before="21" w:line="214" w:lineRule="auto"/>
              <w:ind w:left="141"/>
              <w:rPr>
                <w:rFonts w:ascii="FangSong_GB2312" w:hAnsi="FangSong_GB2312" w:eastAsia="FangSong_GB2312" w:cs="FangSong_GB2312"/>
                <w:sz w:val="22"/>
                <w:szCs w:val="22"/>
                <w:highlight w:val="none"/>
              </w:rPr>
            </w:pPr>
            <w:r>
              <w:rPr>
                <w:rFonts w:ascii="FangSong_GB2312" w:hAnsi="FangSong_GB2312" w:eastAsia="FangSong_GB2312" w:cs="FangSong_GB2312"/>
                <w:spacing w:val="-2"/>
                <w:sz w:val="22"/>
                <w:szCs w:val="22"/>
                <w:highlight w:val="none"/>
              </w:rPr>
              <w:t>或租赁合同剩余</w:t>
            </w:r>
          </w:p>
          <w:p w14:paraId="77B7C43F">
            <w:pPr>
              <w:spacing w:before="25" w:line="216" w:lineRule="auto"/>
              <w:ind w:left="475"/>
              <w:rPr>
                <w:rFonts w:ascii="FangSong_GB2312" w:hAnsi="FangSong_GB2312" w:eastAsia="FangSong_GB2312" w:cs="FangSong_GB2312"/>
                <w:sz w:val="22"/>
                <w:szCs w:val="22"/>
                <w:highlight w:val="none"/>
              </w:rPr>
            </w:pPr>
            <w:r>
              <w:rPr>
                <w:rFonts w:ascii="FangSong_GB2312" w:hAnsi="FangSong_GB2312" w:eastAsia="FangSong_GB2312" w:cs="FangSong_GB2312"/>
                <w:spacing w:val="-4"/>
                <w:sz w:val="22"/>
                <w:szCs w:val="22"/>
                <w:highlight w:val="none"/>
              </w:rPr>
              <w:t>有效期限</w:t>
            </w:r>
          </w:p>
          <w:p w14:paraId="01667906">
            <w:pPr>
              <w:spacing w:before="23" w:line="208" w:lineRule="auto"/>
              <w:ind w:left="488"/>
              <w:rPr>
                <w:rFonts w:ascii="FangSong_GB2312" w:hAnsi="FangSong_GB2312" w:eastAsia="FangSong_GB2312" w:cs="FangSong_GB2312"/>
                <w:sz w:val="22"/>
                <w:szCs w:val="22"/>
                <w:highlight w:val="none"/>
              </w:rPr>
            </w:pPr>
            <w:r>
              <w:rPr>
                <w:rFonts w:ascii="FangSong_GB2312" w:hAnsi="FangSong_GB2312" w:eastAsia="FangSong_GB2312" w:cs="FangSong_GB2312"/>
                <w:spacing w:val="14"/>
                <w:sz w:val="22"/>
                <w:szCs w:val="22"/>
                <w:highlight w:val="none"/>
              </w:rPr>
              <w:t>（</w:t>
            </w:r>
            <w:r>
              <w:rPr>
                <w:rFonts w:ascii="Times New Roman" w:hAnsi="Times New Roman" w:eastAsia="Times New Roman" w:cs="Times New Roman"/>
                <w:spacing w:val="14"/>
                <w:sz w:val="22"/>
                <w:szCs w:val="22"/>
                <w:highlight w:val="none"/>
              </w:rPr>
              <w:t>5</w:t>
            </w:r>
            <w:r>
              <w:rPr>
                <w:rFonts w:ascii="FangSong_GB2312" w:hAnsi="FangSong_GB2312" w:eastAsia="FangSong_GB2312" w:cs="FangSong_GB2312"/>
                <w:spacing w:val="14"/>
                <w:sz w:val="22"/>
                <w:szCs w:val="22"/>
                <w:highlight w:val="none"/>
              </w:rPr>
              <w:t>分）</w:t>
            </w:r>
          </w:p>
        </w:tc>
        <w:tc>
          <w:tcPr>
            <w:tcW w:w="9056" w:type="dxa"/>
            <w:vAlign w:val="top"/>
          </w:tcPr>
          <w:p w14:paraId="132E1178">
            <w:pPr>
              <w:spacing w:before="301" w:line="255" w:lineRule="auto"/>
              <w:ind w:left="128" w:right="116" w:firstLine="37"/>
              <w:rPr>
                <w:rFonts w:ascii="FangSong_GB2312" w:hAnsi="FangSong_GB2312" w:eastAsia="FangSong_GB2312" w:cs="FangSong_GB2312"/>
                <w:sz w:val="22"/>
                <w:szCs w:val="22"/>
                <w:highlight w:val="none"/>
              </w:rPr>
            </w:pPr>
            <w:r>
              <w:rPr>
                <w:rFonts w:ascii="FangSong_GB2312" w:hAnsi="FangSong_GB2312" w:eastAsia="FangSong_GB2312" w:cs="FangSong_GB2312"/>
                <w:spacing w:val="-4"/>
                <w:sz w:val="22"/>
                <w:szCs w:val="22"/>
                <w:highlight w:val="none"/>
              </w:rPr>
              <w:t>自提交申请之日起算，剩余有效期限满</w:t>
            </w:r>
            <w:r>
              <w:rPr>
                <w:rFonts w:ascii="FangSong_GB2312" w:hAnsi="FangSong_GB2312" w:eastAsia="FangSong_GB2312" w:cs="FangSong_GB2312"/>
                <w:spacing w:val="-31"/>
                <w:sz w:val="22"/>
                <w:szCs w:val="22"/>
                <w:highlight w:val="none"/>
              </w:rPr>
              <w:t xml:space="preserve"> </w:t>
            </w:r>
            <w:r>
              <w:rPr>
                <w:rFonts w:ascii="Times New Roman" w:hAnsi="Times New Roman" w:eastAsia="Times New Roman" w:cs="Times New Roman"/>
                <w:spacing w:val="-4"/>
                <w:sz w:val="22"/>
                <w:szCs w:val="22"/>
                <w:highlight w:val="none"/>
              </w:rPr>
              <w:t xml:space="preserve">1 </w:t>
            </w:r>
            <w:r>
              <w:rPr>
                <w:rFonts w:ascii="FangSong_GB2312" w:hAnsi="FangSong_GB2312" w:eastAsia="FangSong_GB2312" w:cs="FangSong_GB2312"/>
                <w:spacing w:val="-4"/>
                <w:sz w:val="22"/>
                <w:szCs w:val="22"/>
                <w:highlight w:val="none"/>
              </w:rPr>
              <w:t>年不足</w:t>
            </w:r>
            <w:r>
              <w:rPr>
                <w:rFonts w:ascii="Times New Roman" w:hAnsi="Times New Roman" w:eastAsia="Times New Roman" w:cs="Times New Roman"/>
                <w:spacing w:val="-4"/>
                <w:sz w:val="22"/>
                <w:szCs w:val="22"/>
                <w:highlight w:val="none"/>
              </w:rPr>
              <w:t xml:space="preserve">3 </w:t>
            </w:r>
            <w:r>
              <w:rPr>
                <w:rFonts w:ascii="FangSong_GB2312" w:hAnsi="FangSong_GB2312" w:eastAsia="FangSong_GB2312" w:cs="FangSong_GB2312"/>
                <w:spacing w:val="-4"/>
                <w:sz w:val="22"/>
                <w:szCs w:val="22"/>
                <w:highlight w:val="none"/>
              </w:rPr>
              <w:t>年，得</w:t>
            </w:r>
            <w:r>
              <w:rPr>
                <w:rFonts w:ascii="FangSong_GB2312" w:hAnsi="FangSong_GB2312" w:eastAsia="FangSong_GB2312" w:cs="FangSong_GB2312"/>
                <w:spacing w:val="-29"/>
                <w:sz w:val="22"/>
                <w:szCs w:val="22"/>
                <w:highlight w:val="none"/>
              </w:rPr>
              <w:t xml:space="preserve"> </w:t>
            </w:r>
            <w:r>
              <w:rPr>
                <w:rFonts w:ascii="Times New Roman" w:hAnsi="Times New Roman" w:eastAsia="Times New Roman" w:cs="Times New Roman"/>
                <w:spacing w:val="-4"/>
                <w:sz w:val="22"/>
                <w:szCs w:val="22"/>
                <w:highlight w:val="none"/>
              </w:rPr>
              <w:t xml:space="preserve">1 </w:t>
            </w:r>
            <w:r>
              <w:rPr>
                <w:rFonts w:ascii="FangSong_GB2312" w:hAnsi="FangSong_GB2312" w:eastAsia="FangSong_GB2312" w:cs="FangSong_GB2312"/>
                <w:spacing w:val="-4"/>
                <w:sz w:val="22"/>
                <w:szCs w:val="22"/>
                <w:highlight w:val="none"/>
              </w:rPr>
              <w:t>分；满</w:t>
            </w:r>
            <w:r>
              <w:rPr>
                <w:rFonts w:ascii="FangSong_GB2312" w:hAnsi="FangSong_GB2312" w:eastAsia="FangSong_GB2312" w:cs="FangSong_GB2312"/>
                <w:spacing w:val="-49"/>
                <w:sz w:val="22"/>
                <w:szCs w:val="22"/>
                <w:highlight w:val="none"/>
              </w:rPr>
              <w:t xml:space="preserve"> </w:t>
            </w:r>
            <w:r>
              <w:rPr>
                <w:rFonts w:ascii="Times New Roman" w:hAnsi="Times New Roman" w:eastAsia="Times New Roman" w:cs="Times New Roman"/>
                <w:spacing w:val="-4"/>
                <w:sz w:val="22"/>
                <w:szCs w:val="22"/>
                <w:highlight w:val="none"/>
              </w:rPr>
              <w:t xml:space="preserve">3 </w:t>
            </w:r>
            <w:r>
              <w:rPr>
                <w:rFonts w:ascii="FangSong_GB2312" w:hAnsi="FangSong_GB2312" w:eastAsia="FangSong_GB2312" w:cs="FangSong_GB2312"/>
                <w:spacing w:val="-4"/>
                <w:sz w:val="22"/>
                <w:szCs w:val="22"/>
                <w:highlight w:val="none"/>
              </w:rPr>
              <w:t>年不足</w:t>
            </w:r>
            <w:r>
              <w:rPr>
                <w:rFonts w:ascii="FangSong_GB2312" w:hAnsi="FangSong_GB2312" w:eastAsia="FangSong_GB2312" w:cs="FangSong_GB2312"/>
                <w:spacing w:val="-44"/>
                <w:sz w:val="22"/>
                <w:szCs w:val="22"/>
                <w:highlight w:val="none"/>
              </w:rPr>
              <w:t xml:space="preserve"> </w:t>
            </w:r>
            <w:r>
              <w:rPr>
                <w:rFonts w:ascii="Times New Roman" w:hAnsi="Times New Roman" w:eastAsia="Times New Roman" w:cs="Times New Roman"/>
                <w:spacing w:val="-4"/>
                <w:sz w:val="22"/>
                <w:szCs w:val="22"/>
                <w:highlight w:val="none"/>
              </w:rPr>
              <w:t>5</w:t>
            </w:r>
            <w:r>
              <w:rPr>
                <w:rFonts w:ascii="Times New Roman" w:hAnsi="Times New Roman" w:eastAsia="Times New Roman" w:cs="Times New Roman"/>
                <w:spacing w:val="11"/>
                <w:sz w:val="22"/>
                <w:szCs w:val="22"/>
                <w:highlight w:val="none"/>
              </w:rPr>
              <w:t xml:space="preserve"> </w:t>
            </w:r>
            <w:r>
              <w:rPr>
                <w:rFonts w:ascii="FangSong_GB2312" w:hAnsi="FangSong_GB2312" w:eastAsia="FangSong_GB2312" w:cs="FangSong_GB2312"/>
                <w:spacing w:val="-4"/>
                <w:sz w:val="22"/>
                <w:szCs w:val="22"/>
                <w:highlight w:val="none"/>
              </w:rPr>
              <w:t>年，</w:t>
            </w:r>
            <w:r>
              <w:rPr>
                <w:rFonts w:ascii="FangSong_GB2312" w:hAnsi="FangSong_GB2312" w:eastAsia="FangSong_GB2312" w:cs="FangSong_GB2312"/>
                <w:spacing w:val="-5"/>
                <w:sz w:val="22"/>
                <w:szCs w:val="22"/>
                <w:highlight w:val="none"/>
              </w:rPr>
              <w:t>得</w:t>
            </w:r>
            <w:r>
              <w:rPr>
                <w:rFonts w:ascii="FangSong_GB2312" w:hAnsi="FangSong_GB2312" w:eastAsia="FangSong_GB2312" w:cs="FangSong_GB2312"/>
                <w:spacing w:val="-46"/>
                <w:sz w:val="22"/>
                <w:szCs w:val="22"/>
                <w:highlight w:val="none"/>
              </w:rPr>
              <w:t xml:space="preserve"> </w:t>
            </w:r>
            <w:r>
              <w:rPr>
                <w:rFonts w:ascii="Times New Roman" w:hAnsi="Times New Roman" w:eastAsia="Times New Roman" w:cs="Times New Roman"/>
                <w:spacing w:val="-5"/>
                <w:sz w:val="22"/>
                <w:szCs w:val="22"/>
                <w:highlight w:val="none"/>
              </w:rPr>
              <w:t>3</w:t>
            </w:r>
            <w:r>
              <w:rPr>
                <w:rFonts w:ascii="Times New Roman" w:hAnsi="Times New Roman" w:eastAsia="Times New Roman" w:cs="Times New Roman"/>
                <w:spacing w:val="11"/>
                <w:sz w:val="22"/>
                <w:szCs w:val="22"/>
                <w:highlight w:val="none"/>
              </w:rPr>
              <w:t xml:space="preserve"> </w:t>
            </w:r>
            <w:r>
              <w:rPr>
                <w:rFonts w:ascii="FangSong_GB2312" w:hAnsi="FangSong_GB2312" w:eastAsia="FangSong_GB2312" w:cs="FangSong_GB2312"/>
                <w:spacing w:val="-5"/>
                <w:sz w:val="22"/>
                <w:szCs w:val="22"/>
                <w:highlight w:val="none"/>
              </w:rPr>
              <w:t>分；</w:t>
            </w:r>
            <w:r>
              <w:rPr>
                <w:rFonts w:ascii="Times New Roman" w:hAnsi="Times New Roman" w:eastAsia="Times New Roman" w:cs="Times New Roman"/>
                <w:spacing w:val="-5"/>
                <w:sz w:val="22"/>
                <w:szCs w:val="22"/>
                <w:highlight w:val="none"/>
              </w:rPr>
              <w:t>5</w:t>
            </w:r>
            <w:r>
              <w:rPr>
                <w:rFonts w:ascii="FangSong_GB2312" w:hAnsi="FangSong_GB2312" w:eastAsia="FangSong_GB2312" w:cs="FangSong_GB2312"/>
                <w:spacing w:val="-2"/>
                <w:sz w:val="22"/>
                <w:szCs w:val="22"/>
                <w:highlight w:val="none"/>
              </w:rPr>
              <w:t>年及以上或产权所有，得</w:t>
            </w:r>
            <w:r>
              <w:rPr>
                <w:rFonts w:ascii="FangSong_GB2312" w:hAnsi="FangSong_GB2312" w:eastAsia="FangSong_GB2312" w:cs="FangSong_GB2312"/>
                <w:spacing w:val="-40"/>
                <w:sz w:val="22"/>
                <w:szCs w:val="22"/>
                <w:highlight w:val="none"/>
              </w:rPr>
              <w:t xml:space="preserve"> </w:t>
            </w:r>
            <w:r>
              <w:rPr>
                <w:rFonts w:ascii="Times New Roman" w:hAnsi="Times New Roman" w:eastAsia="Times New Roman" w:cs="Times New Roman"/>
                <w:spacing w:val="-2"/>
                <w:sz w:val="22"/>
                <w:szCs w:val="22"/>
                <w:highlight w:val="none"/>
              </w:rPr>
              <w:t xml:space="preserve">5 </w:t>
            </w:r>
            <w:r>
              <w:rPr>
                <w:rFonts w:ascii="FangSong_GB2312" w:hAnsi="FangSong_GB2312" w:eastAsia="FangSong_GB2312" w:cs="FangSong_GB2312"/>
                <w:spacing w:val="-2"/>
                <w:sz w:val="22"/>
                <w:szCs w:val="22"/>
                <w:highlight w:val="none"/>
              </w:rPr>
              <w:t>分，不满</w:t>
            </w:r>
            <w:r>
              <w:rPr>
                <w:rFonts w:ascii="FangSong_GB2312" w:hAnsi="FangSong_GB2312" w:eastAsia="FangSong_GB2312" w:cs="FangSong_GB2312"/>
                <w:spacing w:val="-32"/>
                <w:sz w:val="22"/>
                <w:szCs w:val="22"/>
                <w:highlight w:val="none"/>
              </w:rPr>
              <w:t xml:space="preserve"> </w:t>
            </w:r>
            <w:r>
              <w:rPr>
                <w:rFonts w:ascii="Times New Roman" w:hAnsi="Times New Roman" w:eastAsia="Times New Roman" w:cs="Times New Roman"/>
                <w:spacing w:val="-2"/>
                <w:sz w:val="22"/>
                <w:szCs w:val="22"/>
                <w:highlight w:val="none"/>
              </w:rPr>
              <w:t xml:space="preserve">1 </w:t>
            </w:r>
            <w:r>
              <w:rPr>
                <w:rFonts w:ascii="FangSong_GB2312" w:hAnsi="FangSong_GB2312" w:eastAsia="FangSong_GB2312" w:cs="FangSong_GB2312"/>
                <w:spacing w:val="-2"/>
                <w:sz w:val="22"/>
                <w:szCs w:val="22"/>
                <w:highlight w:val="none"/>
              </w:rPr>
              <w:t>年的不得分。</w:t>
            </w:r>
          </w:p>
        </w:tc>
        <w:tc>
          <w:tcPr>
            <w:tcW w:w="1514" w:type="dxa"/>
            <w:vAlign w:val="top"/>
          </w:tcPr>
          <w:p w14:paraId="6EFF0D63">
            <w:pPr>
              <w:rPr>
                <w:rFonts w:ascii="Arial"/>
                <w:sz w:val="21"/>
                <w:highlight w:val="none"/>
              </w:rPr>
            </w:pPr>
          </w:p>
        </w:tc>
      </w:tr>
      <w:tr w14:paraId="03A7F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8" w:hRule="atLeast"/>
        </w:trPr>
        <w:tc>
          <w:tcPr>
            <w:tcW w:w="1513" w:type="dxa"/>
            <w:vMerge w:val="continue"/>
            <w:tcBorders>
              <w:top w:val="nil"/>
            </w:tcBorders>
            <w:vAlign w:val="top"/>
          </w:tcPr>
          <w:p w14:paraId="663E471E">
            <w:pPr>
              <w:rPr>
                <w:rFonts w:ascii="Arial"/>
                <w:sz w:val="21"/>
                <w:highlight w:val="none"/>
              </w:rPr>
            </w:pPr>
          </w:p>
        </w:tc>
        <w:tc>
          <w:tcPr>
            <w:tcW w:w="1811" w:type="dxa"/>
            <w:vAlign w:val="top"/>
          </w:tcPr>
          <w:p w14:paraId="3EB474AF">
            <w:pPr>
              <w:spacing w:before="276" w:line="206" w:lineRule="auto"/>
              <w:ind w:left="146"/>
              <w:rPr>
                <w:rFonts w:ascii="FangSong_GB2312" w:hAnsi="FangSong_GB2312" w:eastAsia="FangSong_GB2312" w:cs="FangSong_GB2312"/>
                <w:sz w:val="22"/>
                <w:szCs w:val="22"/>
                <w:highlight w:val="none"/>
              </w:rPr>
            </w:pPr>
            <w:r>
              <w:rPr>
                <w:rFonts w:ascii="FangSong_GB2312" w:hAnsi="FangSong_GB2312" w:eastAsia="FangSong_GB2312" w:cs="FangSong_GB2312"/>
                <w:spacing w:val="-2"/>
                <w:sz w:val="22"/>
                <w:szCs w:val="22"/>
                <w:highlight w:val="none"/>
              </w:rPr>
              <w:t>经营环境及内容</w:t>
            </w:r>
          </w:p>
          <w:p w14:paraId="0B2871AD">
            <w:pPr>
              <w:spacing w:line="289" w:lineRule="exact"/>
              <w:ind w:left="433"/>
              <w:rPr>
                <w:rFonts w:ascii="FangSong_GB2312" w:hAnsi="FangSong_GB2312" w:eastAsia="FangSong_GB2312" w:cs="FangSong_GB2312"/>
                <w:sz w:val="22"/>
                <w:szCs w:val="22"/>
                <w:highlight w:val="none"/>
              </w:rPr>
            </w:pPr>
            <w:r>
              <w:rPr>
                <w:rFonts w:ascii="FangSong_GB2312" w:hAnsi="FangSong_GB2312" w:eastAsia="FangSong_GB2312" w:cs="FangSong_GB2312"/>
                <w:spacing w:val="-2"/>
                <w:position w:val="1"/>
                <w:sz w:val="22"/>
                <w:szCs w:val="22"/>
                <w:highlight w:val="none"/>
              </w:rPr>
              <w:t>（</w:t>
            </w:r>
            <w:r>
              <w:rPr>
                <w:rFonts w:ascii="Times New Roman" w:hAnsi="Times New Roman" w:eastAsia="Times New Roman" w:cs="Times New Roman"/>
                <w:spacing w:val="-2"/>
                <w:position w:val="1"/>
                <w:sz w:val="22"/>
                <w:szCs w:val="22"/>
                <w:highlight w:val="none"/>
              </w:rPr>
              <w:t>10</w:t>
            </w:r>
            <w:r>
              <w:rPr>
                <w:rFonts w:ascii="Times New Roman" w:hAnsi="Times New Roman" w:eastAsia="Times New Roman" w:cs="Times New Roman"/>
                <w:spacing w:val="11"/>
                <w:position w:val="1"/>
                <w:sz w:val="22"/>
                <w:szCs w:val="22"/>
                <w:highlight w:val="none"/>
              </w:rPr>
              <w:t xml:space="preserve"> </w:t>
            </w:r>
            <w:r>
              <w:rPr>
                <w:rFonts w:ascii="FangSong_GB2312" w:hAnsi="FangSong_GB2312" w:eastAsia="FangSong_GB2312" w:cs="FangSong_GB2312"/>
                <w:spacing w:val="-2"/>
                <w:position w:val="1"/>
                <w:sz w:val="22"/>
                <w:szCs w:val="22"/>
                <w:highlight w:val="none"/>
              </w:rPr>
              <w:t>分）</w:t>
            </w:r>
          </w:p>
        </w:tc>
        <w:tc>
          <w:tcPr>
            <w:tcW w:w="9056" w:type="dxa"/>
            <w:vAlign w:val="top"/>
          </w:tcPr>
          <w:p w14:paraId="4CDA8C37">
            <w:pPr>
              <w:spacing w:before="102" w:line="243" w:lineRule="auto"/>
              <w:ind w:left="127" w:right="155" w:firstLine="12"/>
              <w:jc w:val="both"/>
              <w:rPr>
                <w:rFonts w:ascii="FangSong_GB2312" w:hAnsi="FangSong_GB2312" w:eastAsia="FangSong_GB2312" w:cs="FangSong_GB2312"/>
                <w:sz w:val="22"/>
                <w:szCs w:val="22"/>
                <w:highlight w:val="none"/>
              </w:rPr>
            </w:pPr>
            <w:r>
              <w:rPr>
                <w:rFonts w:ascii="FangSong_GB2312" w:hAnsi="FangSong_GB2312" w:eastAsia="FangSong_GB2312" w:cs="FangSong_GB2312"/>
                <w:spacing w:val="1"/>
                <w:sz w:val="22"/>
                <w:szCs w:val="22"/>
                <w:highlight w:val="none"/>
              </w:rPr>
              <w:t>营业面积在</w:t>
            </w:r>
            <w:r>
              <w:rPr>
                <w:rFonts w:ascii="Times New Roman" w:hAnsi="Times New Roman" w:eastAsia="Times New Roman" w:cs="Times New Roman"/>
                <w:spacing w:val="1"/>
                <w:sz w:val="22"/>
                <w:szCs w:val="22"/>
                <w:highlight w:val="none"/>
              </w:rPr>
              <w:t>60m</w:t>
            </w:r>
            <w:r>
              <w:rPr>
                <w:rFonts w:ascii="Times New Roman" w:hAnsi="Times New Roman" w:eastAsia="Times New Roman" w:cs="Times New Roman"/>
                <w:spacing w:val="1"/>
                <w:position w:val="7"/>
                <w:sz w:val="14"/>
                <w:szCs w:val="14"/>
                <w:highlight w:val="none"/>
              </w:rPr>
              <w:t xml:space="preserve">2   </w:t>
            </w:r>
            <w:r>
              <w:rPr>
                <w:rFonts w:ascii="FangSong_GB2312" w:hAnsi="FangSong_GB2312" w:eastAsia="FangSong_GB2312" w:cs="FangSong_GB2312"/>
                <w:spacing w:val="1"/>
                <w:sz w:val="22"/>
                <w:szCs w:val="22"/>
                <w:highlight w:val="none"/>
              </w:rPr>
              <w:t>以上的，得</w:t>
            </w:r>
            <w:r>
              <w:rPr>
                <w:rFonts w:ascii="FangSong_GB2312" w:hAnsi="FangSong_GB2312" w:eastAsia="FangSong_GB2312" w:cs="FangSong_GB2312"/>
                <w:spacing w:val="-48"/>
                <w:sz w:val="22"/>
                <w:szCs w:val="22"/>
                <w:highlight w:val="none"/>
              </w:rPr>
              <w:t xml:space="preserve"> </w:t>
            </w:r>
            <w:r>
              <w:rPr>
                <w:rFonts w:ascii="Times New Roman" w:hAnsi="Times New Roman" w:eastAsia="Times New Roman" w:cs="Times New Roman"/>
                <w:spacing w:val="1"/>
                <w:sz w:val="22"/>
                <w:szCs w:val="22"/>
                <w:highlight w:val="none"/>
              </w:rPr>
              <w:t xml:space="preserve">2 </w:t>
            </w:r>
            <w:r>
              <w:rPr>
                <w:rFonts w:ascii="FangSong_GB2312" w:hAnsi="FangSong_GB2312" w:eastAsia="FangSong_GB2312" w:cs="FangSong_GB2312"/>
                <w:spacing w:val="1"/>
                <w:sz w:val="22"/>
                <w:szCs w:val="22"/>
                <w:highlight w:val="none"/>
              </w:rPr>
              <w:t>分；营业、办公和仓储实</w:t>
            </w:r>
            <w:r>
              <w:rPr>
                <w:rFonts w:ascii="FangSong_GB2312" w:hAnsi="FangSong_GB2312" w:eastAsia="FangSong_GB2312" w:cs="FangSong_GB2312"/>
                <w:sz w:val="22"/>
                <w:szCs w:val="22"/>
                <w:highlight w:val="none"/>
              </w:rPr>
              <w:t>行区域划分或实现隔离，得</w:t>
            </w:r>
            <w:r>
              <w:rPr>
                <w:rFonts w:ascii="FangSong_GB2312" w:hAnsi="FangSong_GB2312" w:eastAsia="FangSong_GB2312" w:cs="FangSong_GB2312"/>
                <w:spacing w:val="-44"/>
                <w:sz w:val="22"/>
                <w:szCs w:val="22"/>
                <w:highlight w:val="none"/>
              </w:rPr>
              <w:t xml:space="preserve"> </w:t>
            </w:r>
            <w:r>
              <w:rPr>
                <w:rFonts w:ascii="Times New Roman" w:hAnsi="Times New Roman" w:eastAsia="Times New Roman" w:cs="Times New Roman"/>
                <w:sz w:val="22"/>
                <w:szCs w:val="22"/>
                <w:highlight w:val="none"/>
              </w:rPr>
              <w:t xml:space="preserve">3 </w:t>
            </w:r>
            <w:r>
              <w:rPr>
                <w:rFonts w:ascii="FangSong_GB2312" w:hAnsi="FangSong_GB2312" w:eastAsia="FangSong_GB2312" w:cs="FangSong_GB2312"/>
                <w:sz w:val="22"/>
                <w:szCs w:val="22"/>
                <w:highlight w:val="none"/>
              </w:rPr>
              <w:t>分，</w:t>
            </w:r>
            <w:r>
              <w:rPr>
                <w:rFonts w:ascii="FangSong_GB2312" w:hAnsi="FangSong_GB2312" w:eastAsia="FangSong_GB2312" w:cs="FangSong_GB2312"/>
                <w:spacing w:val="-1"/>
                <w:sz w:val="22"/>
                <w:szCs w:val="22"/>
                <w:highlight w:val="none"/>
              </w:rPr>
              <w:t>药店经营范围符合证照许可范围，对个人账户金支付范围内的商品和范围外的商品分区域、</w:t>
            </w:r>
            <w:r>
              <w:rPr>
                <w:rFonts w:ascii="FangSong_GB2312" w:hAnsi="FangSong_GB2312" w:eastAsia="FangSong_GB2312" w:cs="FangSong_GB2312"/>
                <w:sz w:val="22"/>
                <w:szCs w:val="22"/>
                <w:highlight w:val="none"/>
              </w:rPr>
              <w:t>分货架摆放，并设置明显标识和服务提示，</w:t>
            </w:r>
            <w:r>
              <w:rPr>
                <w:rFonts w:ascii="FangSong_GB2312" w:hAnsi="FangSong_GB2312" w:eastAsia="FangSong_GB2312" w:cs="FangSong_GB2312"/>
                <w:spacing w:val="-1"/>
                <w:sz w:val="22"/>
                <w:szCs w:val="22"/>
                <w:highlight w:val="none"/>
              </w:rPr>
              <w:t>符合的，得</w:t>
            </w:r>
            <w:r>
              <w:rPr>
                <w:rFonts w:ascii="FangSong_GB2312" w:hAnsi="FangSong_GB2312" w:eastAsia="FangSong_GB2312" w:cs="FangSong_GB2312"/>
                <w:spacing w:val="-47"/>
                <w:sz w:val="22"/>
                <w:szCs w:val="22"/>
                <w:highlight w:val="none"/>
              </w:rPr>
              <w:t xml:space="preserve"> </w:t>
            </w:r>
            <w:r>
              <w:rPr>
                <w:rFonts w:ascii="Times New Roman" w:hAnsi="Times New Roman" w:eastAsia="Times New Roman" w:cs="Times New Roman"/>
                <w:spacing w:val="-1"/>
                <w:sz w:val="22"/>
                <w:szCs w:val="22"/>
                <w:highlight w:val="none"/>
              </w:rPr>
              <w:t xml:space="preserve">5 </w:t>
            </w:r>
            <w:r>
              <w:rPr>
                <w:rFonts w:ascii="FangSong_GB2312" w:hAnsi="FangSong_GB2312" w:eastAsia="FangSong_GB2312" w:cs="FangSong_GB2312"/>
                <w:spacing w:val="-1"/>
                <w:sz w:val="22"/>
                <w:szCs w:val="22"/>
                <w:highlight w:val="none"/>
              </w:rPr>
              <w:t>分。不符合的，不得分。</w:t>
            </w:r>
          </w:p>
        </w:tc>
        <w:tc>
          <w:tcPr>
            <w:tcW w:w="1514" w:type="dxa"/>
            <w:vAlign w:val="top"/>
          </w:tcPr>
          <w:p w14:paraId="7C516991">
            <w:pPr>
              <w:rPr>
                <w:rFonts w:ascii="Arial"/>
                <w:sz w:val="21"/>
                <w:highlight w:val="none"/>
              </w:rPr>
            </w:pPr>
          </w:p>
        </w:tc>
      </w:tr>
    </w:tbl>
    <w:p w14:paraId="65E0A326">
      <w:pPr>
        <w:pStyle w:val="2"/>
        <w:rPr>
          <w:highlight w:val="none"/>
        </w:rPr>
      </w:pPr>
    </w:p>
    <w:p w14:paraId="1691A5F2">
      <w:pPr>
        <w:rPr>
          <w:highlight w:val="none"/>
        </w:rPr>
        <w:sectPr>
          <w:footerReference r:id="rId21" w:type="default"/>
          <w:pgSz w:w="16839" w:h="11906"/>
          <w:pgMar w:top="1012" w:right="1469" w:bottom="1318" w:left="1469" w:header="0" w:footer="1006" w:gutter="0"/>
          <w:cols w:space="720" w:num="1"/>
        </w:sectPr>
      </w:pPr>
    </w:p>
    <w:p w14:paraId="25322AC0">
      <w:pPr>
        <w:spacing w:before="103"/>
        <w:rPr>
          <w:highlight w:val="none"/>
        </w:rPr>
      </w:pPr>
    </w:p>
    <w:p w14:paraId="7F6547ED">
      <w:pPr>
        <w:spacing w:before="103"/>
        <w:rPr>
          <w:highlight w:val="none"/>
        </w:rPr>
      </w:pPr>
    </w:p>
    <w:tbl>
      <w:tblPr>
        <w:tblStyle w:val="9"/>
        <w:tblW w:w="13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3"/>
        <w:gridCol w:w="1811"/>
        <w:gridCol w:w="9056"/>
        <w:gridCol w:w="1514"/>
      </w:tblGrid>
      <w:tr w14:paraId="6B50E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513" w:type="dxa"/>
            <w:vAlign w:val="top"/>
          </w:tcPr>
          <w:p w14:paraId="7ACD123B">
            <w:pPr>
              <w:spacing w:before="232" w:line="222" w:lineRule="auto"/>
              <w:ind w:left="203"/>
              <w:rPr>
                <w:rFonts w:ascii="黑体" w:hAnsi="黑体" w:eastAsia="黑体" w:cs="黑体"/>
                <w:sz w:val="28"/>
                <w:szCs w:val="28"/>
                <w:highlight w:val="none"/>
              </w:rPr>
            </w:pPr>
            <w:r>
              <w:rPr>
                <w:rFonts w:ascii="黑体" w:hAnsi="黑体" w:eastAsia="黑体" w:cs="黑体"/>
                <w:spacing w:val="-3"/>
                <w:sz w:val="28"/>
                <w:szCs w:val="28"/>
                <w:highlight w:val="none"/>
              </w:rPr>
              <w:t>指标类别</w:t>
            </w:r>
          </w:p>
        </w:tc>
        <w:tc>
          <w:tcPr>
            <w:tcW w:w="1811" w:type="dxa"/>
            <w:vAlign w:val="top"/>
          </w:tcPr>
          <w:p w14:paraId="10B81FF0">
            <w:pPr>
              <w:spacing w:before="233" w:line="222" w:lineRule="auto"/>
              <w:ind w:left="351"/>
              <w:rPr>
                <w:rFonts w:ascii="黑体" w:hAnsi="黑体" w:eastAsia="黑体" w:cs="黑体"/>
                <w:sz w:val="28"/>
                <w:szCs w:val="28"/>
                <w:highlight w:val="none"/>
              </w:rPr>
            </w:pPr>
            <w:r>
              <w:rPr>
                <w:rFonts w:ascii="黑体" w:hAnsi="黑体" w:eastAsia="黑体" w:cs="黑体"/>
                <w:spacing w:val="-3"/>
                <w:sz w:val="28"/>
                <w:szCs w:val="28"/>
                <w:highlight w:val="none"/>
              </w:rPr>
              <w:t>评估项目</w:t>
            </w:r>
          </w:p>
        </w:tc>
        <w:tc>
          <w:tcPr>
            <w:tcW w:w="9056" w:type="dxa"/>
            <w:vAlign w:val="top"/>
          </w:tcPr>
          <w:p w14:paraId="21903079">
            <w:pPr>
              <w:spacing w:before="233" w:line="222" w:lineRule="auto"/>
              <w:ind w:left="3976"/>
              <w:rPr>
                <w:rFonts w:ascii="黑体" w:hAnsi="黑体" w:eastAsia="黑体" w:cs="黑体"/>
                <w:sz w:val="28"/>
                <w:szCs w:val="28"/>
                <w:highlight w:val="none"/>
              </w:rPr>
            </w:pPr>
            <w:r>
              <w:rPr>
                <w:rFonts w:ascii="黑体" w:hAnsi="黑体" w:eastAsia="黑体" w:cs="黑体"/>
                <w:spacing w:val="-3"/>
                <w:sz w:val="28"/>
                <w:szCs w:val="28"/>
                <w:highlight w:val="none"/>
              </w:rPr>
              <w:t>评估标准</w:t>
            </w:r>
          </w:p>
        </w:tc>
        <w:tc>
          <w:tcPr>
            <w:tcW w:w="1514" w:type="dxa"/>
            <w:vAlign w:val="top"/>
          </w:tcPr>
          <w:p w14:paraId="1B2EB342">
            <w:pPr>
              <w:spacing w:before="233" w:line="222" w:lineRule="auto"/>
              <w:ind w:left="205"/>
              <w:rPr>
                <w:rFonts w:ascii="黑体" w:hAnsi="黑体" w:eastAsia="黑体" w:cs="黑体"/>
                <w:sz w:val="28"/>
                <w:szCs w:val="28"/>
                <w:highlight w:val="none"/>
              </w:rPr>
            </w:pPr>
            <w:r>
              <w:rPr>
                <w:rFonts w:ascii="黑体" w:hAnsi="黑体" w:eastAsia="黑体" w:cs="黑体"/>
                <w:spacing w:val="-3"/>
                <w:sz w:val="28"/>
                <w:szCs w:val="28"/>
                <w:highlight w:val="none"/>
              </w:rPr>
              <w:t>评估情况</w:t>
            </w:r>
          </w:p>
        </w:tc>
      </w:tr>
      <w:tr w14:paraId="54C8F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0" w:hRule="atLeast"/>
        </w:trPr>
        <w:tc>
          <w:tcPr>
            <w:tcW w:w="1513" w:type="dxa"/>
            <w:vAlign w:val="top"/>
          </w:tcPr>
          <w:p w14:paraId="2FABCC44">
            <w:pPr>
              <w:rPr>
                <w:rFonts w:ascii="Arial"/>
                <w:sz w:val="21"/>
                <w:highlight w:val="none"/>
              </w:rPr>
            </w:pPr>
          </w:p>
        </w:tc>
        <w:tc>
          <w:tcPr>
            <w:tcW w:w="1811" w:type="dxa"/>
            <w:vAlign w:val="top"/>
          </w:tcPr>
          <w:p w14:paraId="388EF863">
            <w:pPr>
              <w:spacing w:before="60" w:line="214" w:lineRule="auto"/>
              <w:ind w:left="43"/>
              <w:rPr>
                <w:rFonts w:ascii="FangSong_GB2312" w:hAnsi="FangSong_GB2312" w:eastAsia="FangSong_GB2312" w:cs="FangSong_GB2312"/>
                <w:sz w:val="22"/>
                <w:szCs w:val="22"/>
                <w:highlight w:val="none"/>
              </w:rPr>
            </w:pPr>
            <w:r>
              <w:rPr>
                <w:rFonts w:ascii="FangSong_GB2312" w:hAnsi="FangSong_GB2312" w:eastAsia="FangSong_GB2312" w:cs="FangSong_GB2312"/>
                <w:spacing w:val="-9"/>
                <w:sz w:val="22"/>
                <w:szCs w:val="22"/>
                <w:highlight w:val="none"/>
              </w:rPr>
              <w:t>与</w:t>
            </w:r>
            <w:r>
              <w:rPr>
                <w:rFonts w:ascii="FangSong_GB2312" w:hAnsi="FangSong_GB2312" w:eastAsia="FangSong_GB2312" w:cs="FangSong_GB2312"/>
                <w:spacing w:val="-59"/>
                <w:sz w:val="22"/>
                <w:szCs w:val="22"/>
                <w:highlight w:val="none"/>
              </w:rPr>
              <w:t xml:space="preserve"> </w:t>
            </w:r>
            <w:r>
              <w:rPr>
                <w:rFonts w:ascii="FangSong_GB2312" w:hAnsi="FangSong_GB2312" w:eastAsia="FangSong_GB2312" w:cs="FangSong_GB2312"/>
                <w:spacing w:val="-9"/>
                <w:sz w:val="22"/>
                <w:szCs w:val="22"/>
                <w:highlight w:val="none"/>
              </w:rPr>
              <w:t>已有定点零售药</w:t>
            </w:r>
          </w:p>
          <w:p w14:paraId="3D13E6D2">
            <w:pPr>
              <w:spacing w:before="25" w:line="216" w:lineRule="auto"/>
              <w:ind w:left="362"/>
              <w:rPr>
                <w:rFonts w:ascii="FangSong_GB2312" w:hAnsi="FangSong_GB2312" w:eastAsia="FangSong_GB2312" w:cs="FangSong_GB2312"/>
                <w:sz w:val="22"/>
                <w:szCs w:val="22"/>
                <w:highlight w:val="none"/>
              </w:rPr>
            </w:pPr>
            <w:r>
              <w:rPr>
                <w:rFonts w:ascii="FangSong_GB2312" w:hAnsi="FangSong_GB2312" w:eastAsia="FangSong_GB2312" w:cs="FangSong_GB2312"/>
                <w:spacing w:val="-2"/>
                <w:sz w:val="22"/>
                <w:szCs w:val="22"/>
                <w:highlight w:val="none"/>
              </w:rPr>
              <w:t>店间距情况</w:t>
            </w:r>
          </w:p>
          <w:p w14:paraId="195F66FB">
            <w:pPr>
              <w:spacing w:before="21" w:line="218" w:lineRule="auto"/>
              <w:ind w:left="488"/>
              <w:rPr>
                <w:rFonts w:ascii="FangSong_GB2312" w:hAnsi="FangSong_GB2312" w:eastAsia="FangSong_GB2312" w:cs="FangSong_GB2312"/>
                <w:sz w:val="22"/>
                <w:szCs w:val="22"/>
                <w:highlight w:val="none"/>
              </w:rPr>
            </w:pPr>
            <w:r>
              <w:rPr>
                <w:rFonts w:ascii="FangSong_GB2312" w:hAnsi="FangSong_GB2312" w:eastAsia="FangSong_GB2312" w:cs="FangSong_GB2312"/>
                <w:spacing w:val="14"/>
                <w:sz w:val="22"/>
                <w:szCs w:val="22"/>
                <w:highlight w:val="none"/>
              </w:rPr>
              <w:t>（</w:t>
            </w:r>
            <w:r>
              <w:rPr>
                <w:rFonts w:ascii="Times New Roman" w:hAnsi="Times New Roman" w:eastAsia="Times New Roman" w:cs="Times New Roman"/>
                <w:spacing w:val="14"/>
                <w:sz w:val="22"/>
                <w:szCs w:val="22"/>
                <w:highlight w:val="none"/>
              </w:rPr>
              <w:t>5</w:t>
            </w:r>
            <w:r>
              <w:rPr>
                <w:rFonts w:ascii="FangSong_GB2312" w:hAnsi="FangSong_GB2312" w:eastAsia="FangSong_GB2312" w:cs="FangSong_GB2312"/>
                <w:spacing w:val="14"/>
                <w:sz w:val="22"/>
                <w:szCs w:val="22"/>
                <w:highlight w:val="none"/>
              </w:rPr>
              <w:t>分）</w:t>
            </w:r>
          </w:p>
        </w:tc>
        <w:tc>
          <w:tcPr>
            <w:tcW w:w="9056" w:type="dxa"/>
            <w:vAlign w:val="top"/>
          </w:tcPr>
          <w:p w14:paraId="5EA95D48">
            <w:pPr>
              <w:spacing w:before="166" w:line="241" w:lineRule="auto"/>
              <w:ind w:left="143" w:right="113" w:hanging="13"/>
              <w:rPr>
                <w:rFonts w:ascii="FangSong_GB2312" w:hAnsi="FangSong_GB2312" w:eastAsia="FangSong_GB2312" w:cs="FangSong_GB2312"/>
                <w:sz w:val="22"/>
                <w:szCs w:val="22"/>
                <w:highlight w:val="none"/>
              </w:rPr>
            </w:pPr>
            <w:r>
              <w:rPr>
                <w:rFonts w:ascii="FangSong_GB2312" w:hAnsi="FangSong_GB2312" w:eastAsia="FangSong_GB2312" w:cs="FangSong_GB2312"/>
                <w:spacing w:val="-2"/>
                <w:sz w:val="22"/>
                <w:szCs w:val="22"/>
                <w:highlight w:val="none"/>
              </w:rPr>
              <w:t>距最近定点零售药店步行距离</w:t>
            </w:r>
            <w:r>
              <w:rPr>
                <w:rFonts w:ascii="FangSong_GB2312" w:hAnsi="FangSong_GB2312" w:eastAsia="FangSong_GB2312" w:cs="FangSong_GB2312"/>
                <w:spacing w:val="-27"/>
                <w:sz w:val="22"/>
                <w:szCs w:val="22"/>
                <w:highlight w:val="none"/>
              </w:rPr>
              <w:t xml:space="preserve"> </w:t>
            </w:r>
            <w:r>
              <w:rPr>
                <w:rFonts w:ascii="Times New Roman" w:hAnsi="Times New Roman" w:eastAsia="Times New Roman" w:cs="Times New Roman"/>
                <w:spacing w:val="-2"/>
                <w:sz w:val="22"/>
                <w:szCs w:val="22"/>
                <w:highlight w:val="none"/>
              </w:rPr>
              <w:t xml:space="preserve">15 </w:t>
            </w:r>
            <w:r>
              <w:rPr>
                <w:rFonts w:ascii="FangSong_GB2312" w:hAnsi="FangSong_GB2312" w:eastAsia="FangSong_GB2312" w:cs="FangSong_GB2312"/>
                <w:spacing w:val="-2"/>
                <w:sz w:val="22"/>
                <w:szCs w:val="22"/>
                <w:highlight w:val="none"/>
              </w:rPr>
              <w:t>分钟以上不足</w:t>
            </w:r>
            <w:r>
              <w:rPr>
                <w:rFonts w:ascii="FangSong_GB2312" w:hAnsi="FangSong_GB2312" w:eastAsia="FangSong_GB2312" w:cs="FangSong_GB2312"/>
                <w:spacing w:val="-50"/>
                <w:sz w:val="22"/>
                <w:szCs w:val="22"/>
                <w:highlight w:val="none"/>
              </w:rPr>
              <w:t xml:space="preserve"> </w:t>
            </w:r>
            <w:r>
              <w:rPr>
                <w:rFonts w:ascii="Times New Roman" w:hAnsi="Times New Roman" w:eastAsia="Times New Roman" w:cs="Times New Roman"/>
                <w:spacing w:val="-2"/>
                <w:sz w:val="22"/>
                <w:szCs w:val="22"/>
                <w:highlight w:val="none"/>
              </w:rPr>
              <w:t xml:space="preserve">20 </w:t>
            </w:r>
            <w:r>
              <w:rPr>
                <w:rFonts w:ascii="FangSong_GB2312" w:hAnsi="FangSong_GB2312" w:eastAsia="FangSong_GB2312" w:cs="FangSong_GB2312"/>
                <w:spacing w:val="-2"/>
                <w:sz w:val="22"/>
                <w:szCs w:val="22"/>
                <w:highlight w:val="none"/>
              </w:rPr>
              <w:t>分钟的，得</w:t>
            </w:r>
            <w:r>
              <w:rPr>
                <w:rFonts w:ascii="FangSong_GB2312" w:hAnsi="FangSong_GB2312" w:eastAsia="FangSong_GB2312" w:cs="FangSong_GB2312"/>
                <w:spacing w:val="-46"/>
                <w:sz w:val="22"/>
                <w:szCs w:val="22"/>
                <w:highlight w:val="none"/>
              </w:rPr>
              <w:t xml:space="preserve"> </w:t>
            </w:r>
            <w:r>
              <w:rPr>
                <w:rFonts w:ascii="Times New Roman" w:hAnsi="Times New Roman" w:eastAsia="Times New Roman" w:cs="Times New Roman"/>
                <w:spacing w:val="-2"/>
                <w:sz w:val="22"/>
                <w:szCs w:val="22"/>
                <w:highlight w:val="none"/>
              </w:rPr>
              <w:t xml:space="preserve">3 </w:t>
            </w:r>
            <w:r>
              <w:rPr>
                <w:rFonts w:ascii="FangSong_GB2312" w:hAnsi="FangSong_GB2312" w:eastAsia="FangSong_GB2312" w:cs="FangSong_GB2312"/>
                <w:spacing w:val="-2"/>
                <w:sz w:val="22"/>
                <w:szCs w:val="22"/>
                <w:highlight w:val="none"/>
              </w:rPr>
              <w:t>分；步行距离</w:t>
            </w:r>
            <w:r>
              <w:rPr>
                <w:rFonts w:ascii="Times New Roman" w:hAnsi="Times New Roman" w:eastAsia="Times New Roman" w:cs="Times New Roman"/>
                <w:spacing w:val="-2"/>
                <w:sz w:val="22"/>
                <w:szCs w:val="22"/>
                <w:highlight w:val="none"/>
              </w:rPr>
              <w:t xml:space="preserve">20 </w:t>
            </w:r>
            <w:r>
              <w:rPr>
                <w:rFonts w:ascii="FangSong_GB2312" w:hAnsi="FangSong_GB2312" w:eastAsia="FangSong_GB2312" w:cs="FangSong_GB2312"/>
                <w:spacing w:val="-2"/>
                <w:sz w:val="22"/>
                <w:szCs w:val="22"/>
                <w:highlight w:val="none"/>
              </w:rPr>
              <w:t>分钟及以上</w:t>
            </w:r>
            <w:r>
              <w:rPr>
                <w:rFonts w:ascii="FangSong_GB2312" w:hAnsi="FangSong_GB2312" w:eastAsia="FangSong_GB2312" w:cs="FangSong_GB2312"/>
                <w:spacing w:val="-13"/>
                <w:sz w:val="22"/>
                <w:szCs w:val="22"/>
                <w:highlight w:val="none"/>
              </w:rPr>
              <w:t>的</w:t>
            </w:r>
            <w:r>
              <w:rPr>
                <w:rFonts w:ascii="FangSong_GB2312" w:hAnsi="FangSong_GB2312" w:eastAsia="FangSong_GB2312" w:cs="FangSong_GB2312"/>
                <w:spacing w:val="-80"/>
                <w:sz w:val="22"/>
                <w:szCs w:val="22"/>
                <w:highlight w:val="none"/>
              </w:rPr>
              <w:t xml:space="preserve"> </w:t>
            </w:r>
            <w:r>
              <w:rPr>
                <w:rFonts w:ascii="FangSong_GB2312" w:hAnsi="FangSong_GB2312" w:eastAsia="FangSong_GB2312" w:cs="FangSong_GB2312"/>
                <w:spacing w:val="-13"/>
                <w:sz w:val="22"/>
                <w:szCs w:val="22"/>
                <w:highlight w:val="none"/>
              </w:rPr>
              <w:t>，得</w:t>
            </w:r>
            <w:r>
              <w:rPr>
                <w:rFonts w:ascii="FangSong_GB2312" w:hAnsi="FangSong_GB2312" w:eastAsia="FangSong_GB2312" w:cs="FangSong_GB2312"/>
                <w:spacing w:val="-45"/>
                <w:sz w:val="22"/>
                <w:szCs w:val="22"/>
                <w:highlight w:val="none"/>
              </w:rPr>
              <w:t xml:space="preserve"> </w:t>
            </w:r>
            <w:r>
              <w:rPr>
                <w:rFonts w:ascii="Times New Roman" w:hAnsi="Times New Roman" w:eastAsia="Times New Roman" w:cs="Times New Roman"/>
                <w:spacing w:val="-13"/>
                <w:sz w:val="22"/>
                <w:szCs w:val="22"/>
                <w:highlight w:val="none"/>
              </w:rPr>
              <w:t>5</w:t>
            </w:r>
            <w:r>
              <w:rPr>
                <w:rFonts w:ascii="Times New Roman" w:hAnsi="Times New Roman" w:eastAsia="Times New Roman" w:cs="Times New Roman"/>
                <w:spacing w:val="11"/>
                <w:sz w:val="22"/>
                <w:szCs w:val="22"/>
                <w:highlight w:val="none"/>
              </w:rPr>
              <w:t xml:space="preserve"> </w:t>
            </w:r>
            <w:r>
              <w:rPr>
                <w:rFonts w:ascii="FangSong_GB2312" w:hAnsi="FangSong_GB2312" w:eastAsia="FangSong_GB2312" w:cs="FangSong_GB2312"/>
                <w:spacing w:val="-13"/>
                <w:sz w:val="22"/>
                <w:szCs w:val="22"/>
                <w:highlight w:val="none"/>
              </w:rPr>
              <w:t>分。</w:t>
            </w:r>
          </w:p>
        </w:tc>
        <w:tc>
          <w:tcPr>
            <w:tcW w:w="1514" w:type="dxa"/>
            <w:vAlign w:val="top"/>
          </w:tcPr>
          <w:p w14:paraId="2A5F1A93">
            <w:pPr>
              <w:rPr>
                <w:rFonts w:ascii="Arial"/>
                <w:sz w:val="21"/>
                <w:highlight w:val="none"/>
              </w:rPr>
            </w:pPr>
          </w:p>
        </w:tc>
      </w:tr>
      <w:tr w14:paraId="7BF99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2" w:hRule="atLeast"/>
        </w:trPr>
        <w:tc>
          <w:tcPr>
            <w:tcW w:w="1513" w:type="dxa"/>
            <w:vMerge w:val="restart"/>
            <w:tcBorders>
              <w:bottom w:val="nil"/>
            </w:tcBorders>
            <w:vAlign w:val="top"/>
          </w:tcPr>
          <w:p w14:paraId="6FFC3B37">
            <w:pPr>
              <w:spacing w:line="256" w:lineRule="auto"/>
              <w:rPr>
                <w:rFonts w:ascii="Arial"/>
                <w:sz w:val="21"/>
                <w:highlight w:val="none"/>
              </w:rPr>
            </w:pPr>
          </w:p>
          <w:p w14:paraId="43226FEA">
            <w:pPr>
              <w:spacing w:line="256" w:lineRule="auto"/>
              <w:rPr>
                <w:rFonts w:ascii="Arial"/>
                <w:sz w:val="21"/>
                <w:highlight w:val="none"/>
              </w:rPr>
            </w:pPr>
          </w:p>
          <w:p w14:paraId="3D7BB872">
            <w:pPr>
              <w:spacing w:line="256" w:lineRule="auto"/>
              <w:rPr>
                <w:rFonts w:ascii="Arial"/>
                <w:sz w:val="21"/>
                <w:highlight w:val="none"/>
              </w:rPr>
            </w:pPr>
          </w:p>
          <w:p w14:paraId="29C699B9">
            <w:pPr>
              <w:spacing w:line="256" w:lineRule="auto"/>
              <w:rPr>
                <w:rFonts w:ascii="Arial"/>
                <w:sz w:val="21"/>
                <w:highlight w:val="none"/>
              </w:rPr>
            </w:pPr>
          </w:p>
          <w:p w14:paraId="1FF26BBC">
            <w:pPr>
              <w:spacing w:line="256" w:lineRule="auto"/>
              <w:rPr>
                <w:rFonts w:ascii="Arial"/>
                <w:sz w:val="21"/>
                <w:highlight w:val="none"/>
              </w:rPr>
            </w:pPr>
          </w:p>
          <w:p w14:paraId="2890D393">
            <w:pPr>
              <w:spacing w:line="257" w:lineRule="auto"/>
              <w:rPr>
                <w:rFonts w:ascii="Arial"/>
                <w:sz w:val="21"/>
                <w:highlight w:val="none"/>
              </w:rPr>
            </w:pPr>
          </w:p>
          <w:p w14:paraId="6E340C3E">
            <w:pPr>
              <w:spacing w:line="257" w:lineRule="auto"/>
              <w:rPr>
                <w:rFonts w:ascii="Arial"/>
                <w:sz w:val="21"/>
                <w:highlight w:val="none"/>
              </w:rPr>
            </w:pPr>
          </w:p>
          <w:p w14:paraId="2BA80BC6">
            <w:pPr>
              <w:spacing w:before="72" w:line="214" w:lineRule="auto"/>
              <w:ind w:left="332"/>
              <w:rPr>
                <w:rFonts w:ascii="FangSong_GB2312" w:hAnsi="FangSong_GB2312" w:eastAsia="FangSong_GB2312" w:cs="FangSong_GB2312"/>
                <w:sz w:val="22"/>
                <w:szCs w:val="22"/>
                <w:highlight w:val="none"/>
              </w:rPr>
            </w:pPr>
            <w:r>
              <w:rPr>
                <w:rFonts w:ascii="FangSong_GB2312" w:hAnsi="FangSong_GB2312" w:eastAsia="FangSong_GB2312" w:cs="FangSong_GB2312"/>
                <w:b/>
                <w:bCs/>
                <w:spacing w:val="-7"/>
                <w:sz w:val="22"/>
                <w:szCs w:val="22"/>
                <w:highlight w:val="none"/>
              </w:rPr>
              <w:t>系统条件</w:t>
            </w:r>
          </w:p>
        </w:tc>
        <w:tc>
          <w:tcPr>
            <w:tcW w:w="1811" w:type="dxa"/>
            <w:vAlign w:val="top"/>
          </w:tcPr>
          <w:p w14:paraId="49967050">
            <w:pPr>
              <w:spacing w:line="350" w:lineRule="auto"/>
              <w:rPr>
                <w:rFonts w:ascii="Arial"/>
                <w:sz w:val="21"/>
                <w:highlight w:val="none"/>
              </w:rPr>
            </w:pPr>
          </w:p>
          <w:p w14:paraId="29CE9408">
            <w:pPr>
              <w:spacing w:line="351" w:lineRule="auto"/>
              <w:rPr>
                <w:rFonts w:ascii="Arial"/>
                <w:sz w:val="21"/>
                <w:highlight w:val="none"/>
              </w:rPr>
            </w:pPr>
          </w:p>
          <w:p w14:paraId="0ADB0884">
            <w:pPr>
              <w:spacing w:before="72" w:line="206" w:lineRule="auto"/>
              <w:ind w:left="24"/>
              <w:rPr>
                <w:rFonts w:ascii="FangSong_GB2312" w:hAnsi="FangSong_GB2312" w:eastAsia="FangSong_GB2312" w:cs="FangSong_GB2312"/>
                <w:sz w:val="22"/>
                <w:szCs w:val="22"/>
                <w:highlight w:val="none"/>
              </w:rPr>
            </w:pPr>
            <w:r>
              <w:rPr>
                <w:rFonts w:ascii="FangSong_GB2312" w:hAnsi="FangSong_GB2312" w:eastAsia="FangSong_GB2312" w:cs="FangSong_GB2312"/>
                <w:spacing w:val="-1"/>
                <w:sz w:val="22"/>
                <w:szCs w:val="22"/>
                <w:highlight w:val="none"/>
              </w:rPr>
              <w:t>信息系统建设情况</w:t>
            </w:r>
          </w:p>
          <w:p w14:paraId="6C048D69">
            <w:pPr>
              <w:spacing w:line="289" w:lineRule="exact"/>
              <w:ind w:left="433"/>
              <w:rPr>
                <w:rFonts w:ascii="FangSong_GB2312" w:hAnsi="FangSong_GB2312" w:eastAsia="FangSong_GB2312" w:cs="FangSong_GB2312"/>
                <w:sz w:val="22"/>
                <w:szCs w:val="22"/>
                <w:highlight w:val="none"/>
              </w:rPr>
            </w:pPr>
            <w:r>
              <w:rPr>
                <w:rFonts w:ascii="FangSong_GB2312" w:hAnsi="FangSong_GB2312" w:eastAsia="FangSong_GB2312" w:cs="FangSong_GB2312"/>
                <w:spacing w:val="-2"/>
                <w:position w:val="1"/>
                <w:sz w:val="22"/>
                <w:szCs w:val="22"/>
                <w:highlight w:val="none"/>
              </w:rPr>
              <w:t>（</w:t>
            </w:r>
            <w:r>
              <w:rPr>
                <w:rFonts w:ascii="Times New Roman" w:hAnsi="Times New Roman" w:eastAsia="Times New Roman" w:cs="Times New Roman"/>
                <w:spacing w:val="-2"/>
                <w:position w:val="1"/>
                <w:sz w:val="22"/>
                <w:szCs w:val="22"/>
                <w:highlight w:val="none"/>
              </w:rPr>
              <w:t>10</w:t>
            </w:r>
            <w:r>
              <w:rPr>
                <w:rFonts w:ascii="Times New Roman" w:hAnsi="Times New Roman" w:eastAsia="Times New Roman" w:cs="Times New Roman"/>
                <w:spacing w:val="11"/>
                <w:position w:val="1"/>
                <w:sz w:val="22"/>
                <w:szCs w:val="22"/>
                <w:highlight w:val="none"/>
              </w:rPr>
              <w:t xml:space="preserve"> </w:t>
            </w:r>
            <w:r>
              <w:rPr>
                <w:rFonts w:ascii="FangSong_GB2312" w:hAnsi="FangSong_GB2312" w:eastAsia="FangSong_GB2312" w:cs="FangSong_GB2312"/>
                <w:spacing w:val="-2"/>
                <w:position w:val="1"/>
                <w:sz w:val="22"/>
                <w:szCs w:val="22"/>
                <w:highlight w:val="none"/>
              </w:rPr>
              <w:t>分）</w:t>
            </w:r>
          </w:p>
        </w:tc>
        <w:tc>
          <w:tcPr>
            <w:tcW w:w="9056" w:type="dxa"/>
            <w:vAlign w:val="top"/>
          </w:tcPr>
          <w:p w14:paraId="112CF032">
            <w:pPr>
              <w:spacing w:before="213" w:line="237" w:lineRule="auto"/>
              <w:ind w:left="129" w:right="65" w:firstLine="3"/>
              <w:jc w:val="both"/>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具备符合医保协议管理要求的医院信息系统技术和接口标准，进销存、智能监控等系统具备与医保系统对接条件，得</w:t>
            </w:r>
            <w:r>
              <w:rPr>
                <w:rFonts w:ascii="FangSong_GB2312" w:hAnsi="FangSong_GB2312" w:eastAsia="FangSong_GB2312" w:cs="FangSong_GB2312"/>
                <w:spacing w:val="-48"/>
                <w:sz w:val="22"/>
                <w:szCs w:val="22"/>
                <w:highlight w:val="none"/>
              </w:rPr>
              <w:t xml:space="preserve"> </w:t>
            </w:r>
            <w:r>
              <w:rPr>
                <w:rFonts w:ascii="Times New Roman" w:hAnsi="Times New Roman" w:eastAsia="Times New Roman" w:cs="Times New Roman"/>
                <w:sz w:val="22"/>
                <w:szCs w:val="22"/>
                <w:highlight w:val="none"/>
              </w:rPr>
              <w:t xml:space="preserve">3 </w:t>
            </w:r>
            <w:r>
              <w:rPr>
                <w:rFonts w:ascii="FangSong_GB2312" w:hAnsi="FangSong_GB2312" w:eastAsia="FangSong_GB2312" w:cs="FangSong_GB2312"/>
                <w:sz w:val="22"/>
                <w:szCs w:val="22"/>
                <w:highlight w:val="none"/>
              </w:rPr>
              <w:t>分；是否具备设立医保药品、医用耗材等基础数据库的条</w:t>
            </w:r>
            <w:r>
              <w:rPr>
                <w:rFonts w:ascii="FangSong_GB2312" w:hAnsi="FangSong_GB2312" w:eastAsia="FangSong_GB2312" w:cs="FangSong_GB2312"/>
                <w:spacing w:val="-1"/>
                <w:sz w:val="22"/>
                <w:szCs w:val="22"/>
                <w:highlight w:val="none"/>
              </w:rPr>
              <w:t>件，按</w:t>
            </w:r>
            <w:r>
              <w:rPr>
                <w:rFonts w:ascii="FangSong_GB2312" w:hAnsi="FangSong_GB2312" w:eastAsia="FangSong_GB2312" w:cs="FangSong_GB2312"/>
                <w:spacing w:val="-4"/>
                <w:sz w:val="22"/>
                <w:szCs w:val="22"/>
                <w:highlight w:val="none"/>
              </w:rPr>
              <w:t>规定使用国家统一医保编码，已进行医保编码贯标的，得</w:t>
            </w:r>
            <w:r>
              <w:rPr>
                <w:rFonts w:ascii="FangSong_GB2312" w:hAnsi="FangSong_GB2312" w:eastAsia="FangSong_GB2312" w:cs="FangSong_GB2312"/>
                <w:spacing w:val="-49"/>
                <w:sz w:val="22"/>
                <w:szCs w:val="22"/>
                <w:highlight w:val="none"/>
              </w:rPr>
              <w:t xml:space="preserve"> </w:t>
            </w:r>
            <w:r>
              <w:rPr>
                <w:rFonts w:ascii="Times New Roman" w:hAnsi="Times New Roman" w:eastAsia="Times New Roman" w:cs="Times New Roman"/>
                <w:spacing w:val="-4"/>
                <w:sz w:val="22"/>
                <w:szCs w:val="22"/>
                <w:highlight w:val="none"/>
              </w:rPr>
              <w:t xml:space="preserve">2 </w:t>
            </w:r>
            <w:r>
              <w:rPr>
                <w:rFonts w:ascii="FangSong_GB2312" w:hAnsi="FangSong_GB2312" w:eastAsia="FangSong_GB2312" w:cs="FangSong_GB2312"/>
                <w:spacing w:val="-4"/>
                <w:sz w:val="22"/>
                <w:szCs w:val="22"/>
                <w:highlight w:val="none"/>
              </w:rPr>
              <w:t>分。具备推进医保</w:t>
            </w:r>
            <w:r>
              <w:rPr>
                <w:rFonts w:ascii="Times New Roman" w:hAnsi="Times New Roman" w:eastAsia="Times New Roman" w:cs="Times New Roman"/>
                <w:spacing w:val="-4"/>
                <w:sz w:val="22"/>
                <w:szCs w:val="22"/>
                <w:highlight w:val="none"/>
              </w:rPr>
              <w:t>“</w:t>
            </w:r>
            <w:r>
              <w:rPr>
                <w:rFonts w:ascii="Times New Roman" w:hAnsi="Times New Roman" w:eastAsia="Times New Roman" w:cs="Times New Roman"/>
                <w:spacing w:val="-30"/>
                <w:sz w:val="22"/>
                <w:szCs w:val="22"/>
                <w:highlight w:val="none"/>
              </w:rPr>
              <w:t xml:space="preserve"> </w:t>
            </w:r>
            <w:r>
              <w:rPr>
                <w:rFonts w:ascii="FangSong_GB2312" w:hAnsi="FangSong_GB2312" w:eastAsia="FangSong_GB2312" w:cs="FangSong_GB2312"/>
                <w:spacing w:val="-4"/>
                <w:sz w:val="22"/>
                <w:szCs w:val="22"/>
                <w:highlight w:val="none"/>
              </w:rPr>
              <w:t>三电子两支付</w:t>
            </w:r>
            <w:r>
              <w:rPr>
                <w:rFonts w:ascii="Times New Roman" w:hAnsi="Times New Roman" w:eastAsia="Times New Roman" w:cs="Times New Roman"/>
                <w:spacing w:val="-4"/>
                <w:sz w:val="22"/>
                <w:szCs w:val="22"/>
                <w:highlight w:val="none"/>
              </w:rPr>
              <w:t>”</w:t>
            </w:r>
            <w:r>
              <w:rPr>
                <w:rFonts w:ascii="FangSong_GB2312" w:hAnsi="FangSong_GB2312" w:eastAsia="FangSong_GB2312" w:cs="FangSong_GB2312"/>
                <w:spacing w:val="3"/>
                <w:sz w:val="22"/>
                <w:szCs w:val="22"/>
                <w:highlight w:val="none"/>
              </w:rPr>
              <w:t>医保数字化等有关应用以及开通本地、异地医保个人账户</w:t>
            </w:r>
            <w:r>
              <w:rPr>
                <w:rFonts w:ascii="Times New Roman" w:hAnsi="Times New Roman" w:eastAsia="Times New Roman" w:cs="Times New Roman"/>
                <w:spacing w:val="3"/>
                <w:sz w:val="22"/>
                <w:szCs w:val="22"/>
                <w:highlight w:val="none"/>
              </w:rPr>
              <w:t>“</w:t>
            </w:r>
            <w:r>
              <w:rPr>
                <w:rFonts w:ascii="Times New Roman" w:hAnsi="Times New Roman" w:eastAsia="Times New Roman" w:cs="Times New Roman"/>
                <w:spacing w:val="-41"/>
                <w:sz w:val="22"/>
                <w:szCs w:val="22"/>
                <w:highlight w:val="none"/>
              </w:rPr>
              <w:t xml:space="preserve"> </w:t>
            </w:r>
            <w:r>
              <w:rPr>
                <w:rFonts w:ascii="FangSong_GB2312" w:hAnsi="FangSong_GB2312" w:eastAsia="FangSong_GB2312" w:cs="FangSong_GB2312"/>
                <w:spacing w:val="3"/>
                <w:sz w:val="22"/>
                <w:szCs w:val="22"/>
                <w:highlight w:val="none"/>
              </w:rPr>
              <w:t>持医保电子凭</w:t>
            </w:r>
            <w:r>
              <w:rPr>
                <w:rFonts w:ascii="FangSong_GB2312" w:hAnsi="FangSong_GB2312" w:eastAsia="FangSong_GB2312" w:cs="FangSong_GB2312"/>
                <w:spacing w:val="2"/>
                <w:sz w:val="22"/>
                <w:szCs w:val="22"/>
                <w:highlight w:val="none"/>
              </w:rPr>
              <w:t>证和实体社保卡支</w:t>
            </w:r>
            <w:r>
              <w:rPr>
                <w:rFonts w:ascii="FangSong_GB2312" w:hAnsi="FangSong_GB2312" w:eastAsia="FangSong_GB2312" w:cs="FangSong_GB2312"/>
                <w:spacing w:val="-1"/>
                <w:sz w:val="22"/>
                <w:szCs w:val="22"/>
                <w:highlight w:val="none"/>
              </w:rPr>
              <w:t>付</w:t>
            </w:r>
            <w:r>
              <w:rPr>
                <w:rFonts w:ascii="Times New Roman" w:hAnsi="Times New Roman" w:eastAsia="Times New Roman" w:cs="Times New Roman"/>
                <w:spacing w:val="-1"/>
                <w:sz w:val="22"/>
                <w:szCs w:val="22"/>
                <w:highlight w:val="none"/>
              </w:rPr>
              <w:t>”</w:t>
            </w:r>
            <w:r>
              <w:rPr>
                <w:rFonts w:ascii="Times New Roman" w:hAnsi="Times New Roman" w:eastAsia="Times New Roman" w:cs="Times New Roman"/>
                <w:spacing w:val="-36"/>
                <w:sz w:val="22"/>
                <w:szCs w:val="22"/>
                <w:highlight w:val="none"/>
              </w:rPr>
              <w:t xml:space="preserve"> </w:t>
            </w:r>
            <w:r>
              <w:rPr>
                <w:rFonts w:ascii="FangSong_GB2312" w:hAnsi="FangSong_GB2312" w:eastAsia="FangSong_GB2312" w:cs="FangSong_GB2312"/>
                <w:spacing w:val="-1"/>
                <w:sz w:val="22"/>
                <w:szCs w:val="22"/>
                <w:highlight w:val="none"/>
              </w:rPr>
              <w:t>两种消费模式等条件，按要求向医保信息</w:t>
            </w:r>
            <w:r>
              <w:rPr>
                <w:rFonts w:ascii="FangSong_GB2312" w:hAnsi="FangSong_GB2312" w:eastAsia="FangSong_GB2312" w:cs="FangSong_GB2312"/>
                <w:spacing w:val="-2"/>
                <w:sz w:val="22"/>
                <w:szCs w:val="22"/>
                <w:highlight w:val="none"/>
              </w:rPr>
              <w:t>系统传送相关信息，具备直接联网结算条件的，</w:t>
            </w:r>
            <w:r>
              <w:rPr>
                <w:rFonts w:ascii="FangSong_GB2312" w:hAnsi="FangSong_GB2312" w:eastAsia="FangSong_GB2312" w:cs="FangSong_GB2312"/>
                <w:spacing w:val="-1"/>
                <w:sz w:val="22"/>
                <w:szCs w:val="22"/>
                <w:highlight w:val="none"/>
              </w:rPr>
              <w:t>得</w:t>
            </w:r>
            <w:r>
              <w:rPr>
                <w:rFonts w:ascii="FangSong_GB2312" w:hAnsi="FangSong_GB2312" w:eastAsia="FangSong_GB2312" w:cs="FangSong_GB2312"/>
                <w:spacing w:val="-32"/>
                <w:sz w:val="22"/>
                <w:szCs w:val="22"/>
                <w:highlight w:val="none"/>
              </w:rPr>
              <w:t xml:space="preserve"> </w:t>
            </w:r>
            <w:r>
              <w:rPr>
                <w:rFonts w:ascii="Times New Roman" w:hAnsi="Times New Roman" w:eastAsia="Times New Roman" w:cs="Times New Roman"/>
                <w:spacing w:val="-1"/>
                <w:sz w:val="22"/>
                <w:szCs w:val="22"/>
                <w:highlight w:val="none"/>
              </w:rPr>
              <w:t xml:space="preserve">3 </w:t>
            </w:r>
            <w:r>
              <w:rPr>
                <w:rFonts w:ascii="FangSong_GB2312" w:hAnsi="FangSong_GB2312" w:eastAsia="FangSong_GB2312" w:cs="FangSong_GB2312"/>
                <w:spacing w:val="-1"/>
                <w:sz w:val="22"/>
                <w:szCs w:val="22"/>
                <w:highlight w:val="none"/>
              </w:rPr>
              <w:t>分。是否具备应用药品耗材追溯码的条件，能够及时准确采集追溯码的，得</w:t>
            </w:r>
            <w:r>
              <w:rPr>
                <w:rFonts w:ascii="FangSong_GB2312" w:hAnsi="FangSong_GB2312" w:eastAsia="FangSong_GB2312" w:cs="FangSong_GB2312"/>
                <w:spacing w:val="-51"/>
                <w:sz w:val="22"/>
                <w:szCs w:val="22"/>
                <w:highlight w:val="none"/>
              </w:rPr>
              <w:t xml:space="preserve"> </w:t>
            </w:r>
            <w:r>
              <w:rPr>
                <w:rFonts w:ascii="Times New Roman" w:hAnsi="Times New Roman" w:eastAsia="Times New Roman" w:cs="Times New Roman"/>
                <w:spacing w:val="-1"/>
                <w:sz w:val="22"/>
                <w:szCs w:val="22"/>
                <w:highlight w:val="none"/>
              </w:rPr>
              <w:t xml:space="preserve">2 </w:t>
            </w:r>
            <w:r>
              <w:rPr>
                <w:rFonts w:ascii="FangSong_GB2312" w:hAnsi="FangSong_GB2312" w:eastAsia="FangSong_GB2312" w:cs="FangSong_GB2312"/>
                <w:spacing w:val="-1"/>
                <w:sz w:val="22"/>
                <w:szCs w:val="22"/>
                <w:highlight w:val="none"/>
              </w:rPr>
              <w:t>分。</w:t>
            </w:r>
          </w:p>
        </w:tc>
        <w:tc>
          <w:tcPr>
            <w:tcW w:w="1514" w:type="dxa"/>
            <w:vAlign w:val="top"/>
          </w:tcPr>
          <w:p w14:paraId="0B5A96B8">
            <w:pPr>
              <w:rPr>
                <w:rFonts w:ascii="Arial"/>
                <w:sz w:val="21"/>
                <w:highlight w:val="none"/>
              </w:rPr>
            </w:pPr>
          </w:p>
        </w:tc>
      </w:tr>
      <w:tr w14:paraId="2838B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trPr>
        <w:tc>
          <w:tcPr>
            <w:tcW w:w="1513" w:type="dxa"/>
            <w:vMerge w:val="continue"/>
            <w:tcBorders>
              <w:top w:val="nil"/>
              <w:bottom w:val="nil"/>
            </w:tcBorders>
            <w:vAlign w:val="top"/>
          </w:tcPr>
          <w:p w14:paraId="2315ED53">
            <w:pPr>
              <w:rPr>
                <w:rFonts w:ascii="Arial"/>
                <w:sz w:val="21"/>
                <w:highlight w:val="none"/>
              </w:rPr>
            </w:pPr>
          </w:p>
        </w:tc>
        <w:tc>
          <w:tcPr>
            <w:tcW w:w="1811" w:type="dxa"/>
            <w:vAlign w:val="top"/>
          </w:tcPr>
          <w:p w14:paraId="5B4DDEF0">
            <w:pPr>
              <w:spacing w:line="255" w:lineRule="auto"/>
              <w:rPr>
                <w:rFonts w:ascii="Arial"/>
                <w:sz w:val="21"/>
                <w:highlight w:val="none"/>
              </w:rPr>
            </w:pPr>
          </w:p>
          <w:p w14:paraId="56EF980F">
            <w:pPr>
              <w:spacing w:before="72" w:line="217" w:lineRule="auto"/>
              <w:ind w:left="256"/>
              <w:rPr>
                <w:rFonts w:ascii="FangSong_GB2312" w:hAnsi="FangSong_GB2312" w:eastAsia="FangSong_GB2312" w:cs="FangSong_GB2312"/>
                <w:sz w:val="22"/>
                <w:szCs w:val="22"/>
                <w:highlight w:val="none"/>
              </w:rPr>
            </w:pPr>
            <w:r>
              <w:rPr>
                <w:rFonts w:ascii="FangSong_GB2312" w:hAnsi="FangSong_GB2312" w:eastAsia="FangSong_GB2312" w:cs="FangSong_GB2312"/>
                <w:spacing w:val="-3"/>
                <w:sz w:val="22"/>
                <w:szCs w:val="22"/>
                <w:highlight w:val="none"/>
              </w:rPr>
              <w:t>监控设备情况</w:t>
            </w:r>
          </w:p>
          <w:p w14:paraId="2ECFBD5C">
            <w:pPr>
              <w:spacing w:before="22" w:line="218" w:lineRule="auto"/>
              <w:ind w:left="488"/>
              <w:rPr>
                <w:rFonts w:ascii="FangSong_GB2312" w:hAnsi="FangSong_GB2312" w:eastAsia="FangSong_GB2312" w:cs="FangSong_GB2312"/>
                <w:sz w:val="22"/>
                <w:szCs w:val="22"/>
                <w:highlight w:val="none"/>
              </w:rPr>
            </w:pPr>
            <w:r>
              <w:rPr>
                <w:rFonts w:ascii="FangSong_GB2312" w:hAnsi="FangSong_GB2312" w:eastAsia="FangSong_GB2312" w:cs="FangSong_GB2312"/>
                <w:spacing w:val="14"/>
                <w:sz w:val="22"/>
                <w:szCs w:val="22"/>
                <w:highlight w:val="none"/>
              </w:rPr>
              <w:t>（</w:t>
            </w:r>
            <w:r>
              <w:rPr>
                <w:rFonts w:ascii="Times New Roman" w:hAnsi="Times New Roman" w:eastAsia="Times New Roman" w:cs="Times New Roman"/>
                <w:spacing w:val="14"/>
                <w:sz w:val="22"/>
                <w:szCs w:val="22"/>
                <w:highlight w:val="none"/>
              </w:rPr>
              <w:t>5</w:t>
            </w:r>
            <w:r>
              <w:rPr>
                <w:rFonts w:ascii="FangSong_GB2312" w:hAnsi="FangSong_GB2312" w:eastAsia="FangSong_GB2312" w:cs="FangSong_GB2312"/>
                <w:spacing w:val="14"/>
                <w:sz w:val="22"/>
                <w:szCs w:val="22"/>
                <w:highlight w:val="none"/>
              </w:rPr>
              <w:t>分）</w:t>
            </w:r>
          </w:p>
        </w:tc>
        <w:tc>
          <w:tcPr>
            <w:tcW w:w="9056" w:type="dxa"/>
            <w:vAlign w:val="top"/>
          </w:tcPr>
          <w:p w14:paraId="5946AFD0">
            <w:pPr>
              <w:spacing w:before="191" w:line="237" w:lineRule="auto"/>
              <w:ind w:left="120" w:right="48" w:firstLine="7"/>
              <w:jc w:val="both"/>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在收费结算处等公共场所安装监控设备，确保正常使用，角度正确，能清晰地辨认出参保人员面部特征。并能提供营业期间不少于</w:t>
            </w:r>
            <w:r>
              <w:rPr>
                <w:rFonts w:ascii="FangSong_GB2312" w:hAnsi="FangSong_GB2312" w:eastAsia="FangSong_GB2312" w:cs="FangSong_GB2312"/>
                <w:spacing w:val="-48"/>
                <w:sz w:val="22"/>
                <w:szCs w:val="22"/>
                <w:highlight w:val="none"/>
              </w:rPr>
              <w:t xml:space="preserve"> </w:t>
            </w:r>
            <w:r>
              <w:rPr>
                <w:rFonts w:ascii="Times New Roman" w:hAnsi="Times New Roman" w:eastAsia="Times New Roman" w:cs="Times New Roman"/>
                <w:sz w:val="22"/>
                <w:szCs w:val="22"/>
                <w:highlight w:val="none"/>
              </w:rPr>
              <w:t xml:space="preserve">3 </w:t>
            </w:r>
            <w:r>
              <w:rPr>
                <w:rFonts w:ascii="FangSong_GB2312" w:hAnsi="FangSong_GB2312" w:eastAsia="FangSong_GB2312" w:cs="FangSong_GB2312"/>
                <w:sz w:val="22"/>
                <w:szCs w:val="22"/>
                <w:highlight w:val="none"/>
              </w:rPr>
              <w:t>个月不间断的监控影像资料的，得</w:t>
            </w:r>
            <w:r>
              <w:rPr>
                <w:rFonts w:ascii="FangSong_GB2312" w:hAnsi="FangSong_GB2312" w:eastAsia="FangSong_GB2312" w:cs="FangSong_GB2312"/>
                <w:spacing w:val="-44"/>
                <w:sz w:val="22"/>
                <w:szCs w:val="22"/>
                <w:highlight w:val="none"/>
              </w:rPr>
              <w:t xml:space="preserve"> </w:t>
            </w:r>
            <w:r>
              <w:rPr>
                <w:rFonts w:ascii="Times New Roman" w:hAnsi="Times New Roman" w:eastAsia="Times New Roman" w:cs="Times New Roman"/>
                <w:sz w:val="22"/>
                <w:szCs w:val="22"/>
                <w:highlight w:val="none"/>
              </w:rPr>
              <w:t xml:space="preserve">5 </w:t>
            </w:r>
            <w:r>
              <w:rPr>
                <w:rFonts w:ascii="FangSong_GB2312" w:hAnsi="FangSong_GB2312" w:eastAsia="FangSong_GB2312" w:cs="FangSong_GB2312"/>
                <w:sz w:val="22"/>
                <w:szCs w:val="22"/>
                <w:highlight w:val="none"/>
              </w:rPr>
              <w:t>分</w:t>
            </w:r>
            <w:r>
              <w:rPr>
                <w:rFonts w:ascii="FangSong_GB2312" w:hAnsi="FangSong_GB2312" w:eastAsia="FangSong_GB2312" w:cs="FangSong_GB2312"/>
                <w:spacing w:val="-1"/>
                <w:sz w:val="22"/>
                <w:szCs w:val="22"/>
                <w:highlight w:val="none"/>
              </w:rPr>
              <w:t>；可提供影</w:t>
            </w:r>
            <w:r>
              <w:rPr>
                <w:rFonts w:ascii="FangSong_GB2312" w:hAnsi="FangSong_GB2312" w:eastAsia="FangSong_GB2312" w:cs="FangSong_GB2312"/>
                <w:spacing w:val="-4"/>
                <w:sz w:val="22"/>
                <w:szCs w:val="22"/>
                <w:highlight w:val="none"/>
              </w:rPr>
              <w:t>像资料但不足</w:t>
            </w:r>
            <w:r>
              <w:rPr>
                <w:rFonts w:ascii="FangSong_GB2312" w:hAnsi="FangSong_GB2312" w:eastAsia="FangSong_GB2312" w:cs="FangSong_GB2312"/>
                <w:spacing w:val="-31"/>
                <w:sz w:val="22"/>
                <w:szCs w:val="22"/>
                <w:highlight w:val="none"/>
              </w:rPr>
              <w:t xml:space="preserve"> </w:t>
            </w:r>
            <w:r>
              <w:rPr>
                <w:rFonts w:ascii="Times New Roman" w:hAnsi="Times New Roman" w:eastAsia="Times New Roman" w:cs="Times New Roman"/>
                <w:spacing w:val="-4"/>
                <w:sz w:val="22"/>
                <w:szCs w:val="22"/>
                <w:highlight w:val="none"/>
              </w:rPr>
              <w:t xml:space="preserve">3 </w:t>
            </w:r>
            <w:r>
              <w:rPr>
                <w:rFonts w:ascii="FangSong_GB2312" w:hAnsi="FangSong_GB2312" w:eastAsia="FangSong_GB2312" w:cs="FangSong_GB2312"/>
                <w:spacing w:val="-4"/>
                <w:sz w:val="22"/>
                <w:szCs w:val="22"/>
                <w:highlight w:val="none"/>
              </w:rPr>
              <w:t>个月的，得</w:t>
            </w:r>
            <w:r>
              <w:rPr>
                <w:rFonts w:ascii="FangSong_GB2312" w:hAnsi="FangSong_GB2312" w:eastAsia="FangSong_GB2312" w:cs="FangSong_GB2312"/>
                <w:spacing w:val="-48"/>
                <w:sz w:val="22"/>
                <w:szCs w:val="22"/>
                <w:highlight w:val="none"/>
              </w:rPr>
              <w:t xml:space="preserve"> </w:t>
            </w:r>
            <w:r>
              <w:rPr>
                <w:rFonts w:ascii="Times New Roman" w:hAnsi="Times New Roman" w:eastAsia="Times New Roman" w:cs="Times New Roman"/>
                <w:spacing w:val="-4"/>
                <w:sz w:val="22"/>
                <w:szCs w:val="22"/>
                <w:highlight w:val="none"/>
              </w:rPr>
              <w:t xml:space="preserve">3 </w:t>
            </w:r>
            <w:r>
              <w:rPr>
                <w:rFonts w:ascii="FangSong_GB2312" w:hAnsi="FangSong_GB2312" w:eastAsia="FangSong_GB2312" w:cs="FangSong_GB2312"/>
                <w:spacing w:val="-4"/>
                <w:sz w:val="22"/>
                <w:szCs w:val="22"/>
                <w:highlight w:val="none"/>
              </w:rPr>
              <w:t>分；不能正常使用、不能提供影像资料以及未安装的，得</w:t>
            </w:r>
            <w:r>
              <w:rPr>
                <w:rFonts w:ascii="FangSong_GB2312" w:hAnsi="FangSong_GB2312" w:eastAsia="FangSong_GB2312" w:cs="FangSong_GB2312"/>
                <w:spacing w:val="-50"/>
                <w:sz w:val="22"/>
                <w:szCs w:val="22"/>
                <w:highlight w:val="none"/>
              </w:rPr>
              <w:t xml:space="preserve"> </w:t>
            </w:r>
            <w:r>
              <w:rPr>
                <w:rFonts w:ascii="Times New Roman" w:hAnsi="Times New Roman" w:eastAsia="Times New Roman" w:cs="Times New Roman"/>
                <w:spacing w:val="-4"/>
                <w:sz w:val="22"/>
                <w:szCs w:val="22"/>
                <w:highlight w:val="none"/>
              </w:rPr>
              <w:t xml:space="preserve">0 </w:t>
            </w:r>
            <w:r>
              <w:rPr>
                <w:rFonts w:ascii="FangSong_GB2312" w:hAnsi="FangSong_GB2312" w:eastAsia="FangSong_GB2312" w:cs="FangSong_GB2312"/>
                <w:spacing w:val="-4"/>
                <w:sz w:val="22"/>
                <w:szCs w:val="22"/>
                <w:highlight w:val="none"/>
              </w:rPr>
              <w:t>分。</w:t>
            </w:r>
          </w:p>
        </w:tc>
        <w:tc>
          <w:tcPr>
            <w:tcW w:w="1514" w:type="dxa"/>
            <w:vAlign w:val="top"/>
          </w:tcPr>
          <w:p w14:paraId="2A5445CB">
            <w:pPr>
              <w:rPr>
                <w:rFonts w:ascii="Arial"/>
                <w:sz w:val="21"/>
                <w:highlight w:val="none"/>
              </w:rPr>
            </w:pPr>
          </w:p>
        </w:tc>
      </w:tr>
      <w:tr w14:paraId="1D634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1513" w:type="dxa"/>
            <w:vMerge w:val="continue"/>
            <w:tcBorders>
              <w:top w:val="nil"/>
            </w:tcBorders>
            <w:vAlign w:val="top"/>
          </w:tcPr>
          <w:p w14:paraId="0D6A371B">
            <w:pPr>
              <w:rPr>
                <w:rFonts w:ascii="Arial"/>
                <w:sz w:val="21"/>
                <w:highlight w:val="none"/>
              </w:rPr>
            </w:pPr>
          </w:p>
        </w:tc>
        <w:tc>
          <w:tcPr>
            <w:tcW w:w="1811" w:type="dxa"/>
            <w:vAlign w:val="top"/>
          </w:tcPr>
          <w:p w14:paraId="3C19532F">
            <w:pPr>
              <w:spacing w:before="138" w:line="208" w:lineRule="auto"/>
              <w:ind w:left="24"/>
              <w:rPr>
                <w:rFonts w:ascii="FangSong_GB2312" w:hAnsi="FangSong_GB2312" w:eastAsia="FangSong_GB2312" w:cs="FangSong_GB2312"/>
                <w:sz w:val="22"/>
                <w:szCs w:val="22"/>
                <w:highlight w:val="none"/>
              </w:rPr>
            </w:pPr>
            <w:r>
              <w:rPr>
                <w:rFonts w:ascii="FangSong_GB2312" w:hAnsi="FangSong_GB2312" w:eastAsia="FangSong_GB2312" w:cs="FangSong_GB2312"/>
                <w:spacing w:val="-1"/>
                <w:sz w:val="22"/>
                <w:szCs w:val="22"/>
                <w:highlight w:val="none"/>
              </w:rPr>
              <w:t>信息系统管理人员</w:t>
            </w:r>
          </w:p>
          <w:p w14:paraId="3F71CF92">
            <w:pPr>
              <w:spacing w:line="289" w:lineRule="exact"/>
              <w:ind w:left="488"/>
              <w:rPr>
                <w:rFonts w:ascii="FangSong_GB2312" w:hAnsi="FangSong_GB2312" w:eastAsia="FangSong_GB2312" w:cs="FangSong_GB2312"/>
                <w:sz w:val="22"/>
                <w:szCs w:val="22"/>
                <w:highlight w:val="none"/>
              </w:rPr>
            </w:pPr>
            <w:r>
              <w:rPr>
                <w:rFonts w:ascii="FangSong_GB2312" w:hAnsi="FangSong_GB2312" w:eastAsia="FangSong_GB2312" w:cs="FangSong_GB2312"/>
                <w:spacing w:val="14"/>
                <w:position w:val="1"/>
                <w:sz w:val="22"/>
                <w:szCs w:val="22"/>
                <w:highlight w:val="none"/>
              </w:rPr>
              <w:t>（</w:t>
            </w:r>
            <w:r>
              <w:rPr>
                <w:rFonts w:ascii="Times New Roman" w:hAnsi="Times New Roman" w:eastAsia="Times New Roman" w:cs="Times New Roman"/>
                <w:spacing w:val="14"/>
                <w:position w:val="1"/>
                <w:sz w:val="22"/>
                <w:szCs w:val="22"/>
                <w:highlight w:val="none"/>
              </w:rPr>
              <w:t>2</w:t>
            </w:r>
            <w:r>
              <w:rPr>
                <w:rFonts w:ascii="FangSong_GB2312" w:hAnsi="FangSong_GB2312" w:eastAsia="FangSong_GB2312" w:cs="FangSong_GB2312"/>
                <w:spacing w:val="14"/>
                <w:position w:val="1"/>
                <w:sz w:val="22"/>
                <w:szCs w:val="22"/>
                <w:highlight w:val="none"/>
              </w:rPr>
              <w:t>分）</w:t>
            </w:r>
          </w:p>
        </w:tc>
        <w:tc>
          <w:tcPr>
            <w:tcW w:w="9056" w:type="dxa"/>
            <w:vAlign w:val="top"/>
          </w:tcPr>
          <w:p w14:paraId="2C10EE00">
            <w:pPr>
              <w:spacing w:before="140" w:line="241" w:lineRule="auto"/>
              <w:ind w:left="132" w:right="113" w:hanging="10"/>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是否按照要求配备专（兼）职信息系统管理人员，并签订劳动合同，严格规范落实相关制度</w:t>
            </w:r>
            <w:r>
              <w:rPr>
                <w:rFonts w:ascii="FangSong_GB2312" w:hAnsi="FangSong_GB2312" w:eastAsia="FangSong_GB2312" w:cs="FangSong_GB2312"/>
                <w:spacing w:val="-1"/>
                <w:sz w:val="22"/>
                <w:szCs w:val="22"/>
                <w:highlight w:val="none"/>
              </w:rPr>
              <w:t>并开展实际工作。符合要求的，得</w:t>
            </w:r>
            <w:r>
              <w:rPr>
                <w:rFonts w:ascii="FangSong_GB2312" w:hAnsi="FangSong_GB2312" w:eastAsia="FangSong_GB2312" w:cs="FangSong_GB2312"/>
                <w:spacing w:val="-44"/>
                <w:sz w:val="22"/>
                <w:szCs w:val="22"/>
                <w:highlight w:val="none"/>
              </w:rPr>
              <w:t xml:space="preserve"> </w:t>
            </w:r>
            <w:r>
              <w:rPr>
                <w:rFonts w:ascii="Times New Roman" w:hAnsi="Times New Roman" w:eastAsia="Times New Roman" w:cs="Times New Roman"/>
                <w:spacing w:val="-1"/>
                <w:sz w:val="22"/>
                <w:szCs w:val="22"/>
                <w:highlight w:val="none"/>
              </w:rPr>
              <w:t xml:space="preserve">2 </w:t>
            </w:r>
            <w:r>
              <w:rPr>
                <w:rFonts w:ascii="FangSong_GB2312" w:hAnsi="FangSong_GB2312" w:eastAsia="FangSong_GB2312" w:cs="FangSong_GB2312"/>
                <w:spacing w:val="-1"/>
                <w:sz w:val="22"/>
                <w:szCs w:val="22"/>
                <w:highlight w:val="none"/>
              </w:rPr>
              <w:t>分，不符合的不得分。</w:t>
            </w:r>
          </w:p>
        </w:tc>
        <w:tc>
          <w:tcPr>
            <w:tcW w:w="1514" w:type="dxa"/>
            <w:vAlign w:val="top"/>
          </w:tcPr>
          <w:p w14:paraId="13F7119D">
            <w:pPr>
              <w:rPr>
                <w:rFonts w:ascii="Arial"/>
                <w:sz w:val="21"/>
                <w:highlight w:val="none"/>
              </w:rPr>
            </w:pPr>
          </w:p>
        </w:tc>
      </w:tr>
      <w:tr w14:paraId="2961E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0" w:hRule="atLeast"/>
        </w:trPr>
        <w:tc>
          <w:tcPr>
            <w:tcW w:w="1513" w:type="dxa"/>
            <w:vMerge w:val="restart"/>
            <w:tcBorders>
              <w:bottom w:val="nil"/>
            </w:tcBorders>
            <w:vAlign w:val="top"/>
          </w:tcPr>
          <w:p w14:paraId="1D1D1C7E">
            <w:pPr>
              <w:spacing w:line="297" w:lineRule="auto"/>
              <w:rPr>
                <w:rFonts w:ascii="Arial"/>
                <w:sz w:val="21"/>
                <w:highlight w:val="none"/>
              </w:rPr>
            </w:pPr>
          </w:p>
          <w:p w14:paraId="7329019D">
            <w:pPr>
              <w:spacing w:line="298" w:lineRule="auto"/>
              <w:rPr>
                <w:rFonts w:ascii="Arial"/>
                <w:sz w:val="21"/>
                <w:highlight w:val="none"/>
              </w:rPr>
            </w:pPr>
          </w:p>
          <w:p w14:paraId="1D11F3B6">
            <w:pPr>
              <w:spacing w:line="298" w:lineRule="auto"/>
              <w:rPr>
                <w:rFonts w:ascii="Arial"/>
                <w:sz w:val="21"/>
                <w:highlight w:val="none"/>
              </w:rPr>
            </w:pPr>
          </w:p>
          <w:p w14:paraId="0AD507E3">
            <w:pPr>
              <w:spacing w:line="298" w:lineRule="auto"/>
              <w:rPr>
                <w:rFonts w:ascii="Arial"/>
                <w:sz w:val="21"/>
                <w:highlight w:val="none"/>
              </w:rPr>
            </w:pPr>
          </w:p>
          <w:p w14:paraId="3275C5EB">
            <w:pPr>
              <w:spacing w:before="72" w:line="214" w:lineRule="auto"/>
              <w:ind w:left="101"/>
              <w:rPr>
                <w:rFonts w:ascii="FangSong_GB2312" w:hAnsi="FangSong_GB2312" w:eastAsia="FangSong_GB2312" w:cs="FangSong_GB2312"/>
                <w:sz w:val="22"/>
                <w:szCs w:val="22"/>
                <w:highlight w:val="none"/>
              </w:rPr>
            </w:pPr>
            <w:r>
              <w:rPr>
                <w:rFonts w:ascii="FangSong_GB2312" w:hAnsi="FangSong_GB2312" w:eastAsia="FangSong_GB2312" w:cs="FangSong_GB2312"/>
                <w:b/>
                <w:bCs/>
                <w:spacing w:val="-4"/>
                <w:sz w:val="22"/>
                <w:szCs w:val="22"/>
                <w:highlight w:val="none"/>
              </w:rPr>
              <w:t>服务能力条件</w:t>
            </w:r>
          </w:p>
        </w:tc>
        <w:tc>
          <w:tcPr>
            <w:tcW w:w="1811" w:type="dxa"/>
            <w:vAlign w:val="top"/>
          </w:tcPr>
          <w:p w14:paraId="4DC7D792">
            <w:pPr>
              <w:spacing w:line="344" w:lineRule="auto"/>
              <w:rPr>
                <w:rFonts w:ascii="Arial"/>
                <w:sz w:val="21"/>
                <w:highlight w:val="none"/>
              </w:rPr>
            </w:pPr>
          </w:p>
          <w:p w14:paraId="5F0232FB">
            <w:pPr>
              <w:spacing w:before="72" w:line="214" w:lineRule="auto"/>
              <w:ind w:left="252"/>
              <w:rPr>
                <w:rFonts w:ascii="FangSong_GB2312" w:hAnsi="FangSong_GB2312" w:eastAsia="FangSong_GB2312" w:cs="FangSong_GB2312"/>
                <w:sz w:val="22"/>
                <w:szCs w:val="22"/>
                <w:highlight w:val="none"/>
              </w:rPr>
            </w:pPr>
            <w:r>
              <w:rPr>
                <w:rFonts w:ascii="FangSong_GB2312" w:hAnsi="FangSong_GB2312" w:eastAsia="FangSong_GB2312" w:cs="FangSong_GB2312"/>
                <w:spacing w:val="-2"/>
                <w:sz w:val="22"/>
                <w:szCs w:val="22"/>
                <w:highlight w:val="none"/>
              </w:rPr>
              <w:t>财务及进销存</w:t>
            </w:r>
          </w:p>
          <w:p w14:paraId="4EC94D93">
            <w:pPr>
              <w:spacing w:before="24" w:line="206" w:lineRule="auto"/>
              <w:ind w:left="471"/>
              <w:rPr>
                <w:rFonts w:ascii="FangSong_GB2312" w:hAnsi="FangSong_GB2312" w:eastAsia="FangSong_GB2312" w:cs="FangSong_GB2312"/>
                <w:sz w:val="22"/>
                <w:szCs w:val="22"/>
                <w:highlight w:val="none"/>
              </w:rPr>
            </w:pPr>
            <w:r>
              <w:rPr>
                <w:rFonts w:ascii="FangSong_GB2312" w:hAnsi="FangSong_GB2312" w:eastAsia="FangSong_GB2312" w:cs="FangSong_GB2312"/>
                <w:spacing w:val="-3"/>
                <w:sz w:val="22"/>
                <w:szCs w:val="22"/>
                <w:highlight w:val="none"/>
              </w:rPr>
              <w:t>管理情况</w:t>
            </w:r>
          </w:p>
          <w:p w14:paraId="1F65689C">
            <w:pPr>
              <w:spacing w:line="289" w:lineRule="exact"/>
              <w:ind w:left="433"/>
              <w:rPr>
                <w:rFonts w:ascii="FangSong_GB2312" w:hAnsi="FangSong_GB2312" w:eastAsia="FangSong_GB2312" w:cs="FangSong_GB2312"/>
                <w:sz w:val="22"/>
                <w:szCs w:val="22"/>
                <w:highlight w:val="none"/>
              </w:rPr>
            </w:pPr>
            <w:r>
              <w:rPr>
                <w:rFonts w:ascii="FangSong_GB2312" w:hAnsi="FangSong_GB2312" w:eastAsia="FangSong_GB2312" w:cs="FangSong_GB2312"/>
                <w:spacing w:val="-2"/>
                <w:position w:val="1"/>
                <w:sz w:val="22"/>
                <w:szCs w:val="22"/>
                <w:highlight w:val="none"/>
              </w:rPr>
              <w:t>（</w:t>
            </w:r>
            <w:r>
              <w:rPr>
                <w:rFonts w:ascii="Times New Roman" w:hAnsi="Times New Roman" w:eastAsia="Times New Roman" w:cs="Times New Roman"/>
                <w:spacing w:val="-2"/>
                <w:position w:val="1"/>
                <w:sz w:val="22"/>
                <w:szCs w:val="22"/>
                <w:highlight w:val="none"/>
              </w:rPr>
              <w:t>15</w:t>
            </w:r>
            <w:r>
              <w:rPr>
                <w:rFonts w:ascii="Times New Roman" w:hAnsi="Times New Roman" w:eastAsia="Times New Roman" w:cs="Times New Roman"/>
                <w:spacing w:val="11"/>
                <w:position w:val="1"/>
                <w:sz w:val="22"/>
                <w:szCs w:val="22"/>
                <w:highlight w:val="none"/>
              </w:rPr>
              <w:t xml:space="preserve"> </w:t>
            </w:r>
            <w:r>
              <w:rPr>
                <w:rFonts w:ascii="FangSong_GB2312" w:hAnsi="FangSong_GB2312" w:eastAsia="FangSong_GB2312" w:cs="FangSong_GB2312"/>
                <w:spacing w:val="-2"/>
                <w:position w:val="1"/>
                <w:sz w:val="22"/>
                <w:szCs w:val="22"/>
                <w:highlight w:val="none"/>
              </w:rPr>
              <w:t>分）</w:t>
            </w:r>
          </w:p>
        </w:tc>
        <w:tc>
          <w:tcPr>
            <w:tcW w:w="9056" w:type="dxa"/>
            <w:vAlign w:val="top"/>
          </w:tcPr>
          <w:p w14:paraId="1FFB5D31">
            <w:pPr>
              <w:spacing w:before="102" w:line="243" w:lineRule="auto"/>
              <w:ind w:left="131" w:right="113" w:firstLine="11"/>
              <w:rPr>
                <w:rFonts w:ascii="FangSong_GB2312" w:hAnsi="FangSong_GB2312" w:eastAsia="FangSong_GB2312" w:cs="FangSong_GB2312"/>
                <w:sz w:val="22"/>
                <w:szCs w:val="22"/>
                <w:highlight w:val="none"/>
              </w:rPr>
            </w:pPr>
            <w:r>
              <w:rPr>
                <w:rFonts w:ascii="Times New Roman" w:hAnsi="Times New Roman" w:eastAsia="Times New Roman" w:cs="Times New Roman"/>
                <w:spacing w:val="-3"/>
                <w:sz w:val="22"/>
                <w:szCs w:val="22"/>
                <w:highlight w:val="none"/>
              </w:rPr>
              <w:t>1.</w:t>
            </w:r>
            <w:r>
              <w:rPr>
                <w:rFonts w:ascii="FangSong_GB2312" w:hAnsi="FangSong_GB2312" w:eastAsia="FangSong_GB2312" w:cs="FangSong_GB2312"/>
                <w:spacing w:val="-3"/>
                <w:sz w:val="22"/>
                <w:szCs w:val="22"/>
                <w:highlight w:val="none"/>
              </w:rPr>
              <w:t>设置会计岗位，建立会计核算管理系统，得</w:t>
            </w:r>
            <w:r>
              <w:rPr>
                <w:rFonts w:ascii="FangSong_GB2312" w:hAnsi="FangSong_GB2312" w:eastAsia="FangSong_GB2312" w:cs="FangSong_GB2312"/>
                <w:spacing w:val="-43"/>
                <w:sz w:val="22"/>
                <w:szCs w:val="22"/>
                <w:highlight w:val="none"/>
              </w:rPr>
              <w:t xml:space="preserve"> </w:t>
            </w:r>
            <w:r>
              <w:rPr>
                <w:rFonts w:ascii="Times New Roman" w:hAnsi="Times New Roman" w:eastAsia="Times New Roman" w:cs="Times New Roman"/>
                <w:spacing w:val="-3"/>
                <w:sz w:val="22"/>
                <w:szCs w:val="22"/>
                <w:highlight w:val="none"/>
              </w:rPr>
              <w:t xml:space="preserve">5 </w:t>
            </w:r>
            <w:r>
              <w:rPr>
                <w:rFonts w:ascii="FangSong_GB2312" w:hAnsi="FangSong_GB2312" w:eastAsia="FangSong_GB2312" w:cs="FangSong_GB2312"/>
                <w:spacing w:val="-3"/>
                <w:sz w:val="22"/>
                <w:szCs w:val="22"/>
                <w:highlight w:val="none"/>
              </w:rPr>
              <w:t>分，未建立</w:t>
            </w:r>
            <w:r>
              <w:rPr>
                <w:rFonts w:ascii="FangSong_GB2312" w:hAnsi="FangSong_GB2312" w:eastAsia="FangSong_GB2312" w:cs="FangSong_GB2312"/>
                <w:spacing w:val="-49"/>
                <w:sz w:val="22"/>
                <w:szCs w:val="22"/>
                <w:highlight w:val="none"/>
              </w:rPr>
              <w:t xml:space="preserve"> </w:t>
            </w:r>
            <w:r>
              <w:rPr>
                <w:rFonts w:ascii="Times New Roman" w:hAnsi="Times New Roman" w:eastAsia="Times New Roman" w:cs="Times New Roman"/>
                <w:spacing w:val="-3"/>
                <w:sz w:val="22"/>
                <w:szCs w:val="22"/>
                <w:highlight w:val="none"/>
              </w:rPr>
              <w:t xml:space="preserve">0 </w:t>
            </w:r>
            <w:r>
              <w:rPr>
                <w:rFonts w:ascii="FangSong_GB2312" w:hAnsi="FangSong_GB2312" w:eastAsia="FangSong_GB2312" w:cs="FangSong_GB2312"/>
                <w:spacing w:val="-3"/>
                <w:sz w:val="22"/>
                <w:szCs w:val="22"/>
                <w:highlight w:val="none"/>
              </w:rPr>
              <w:t>分。</w:t>
            </w:r>
            <w:r>
              <w:rPr>
                <w:rFonts w:ascii="Times New Roman" w:hAnsi="Times New Roman" w:eastAsia="Times New Roman" w:cs="Times New Roman"/>
                <w:spacing w:val="-3"/>
                <w:sz w:val="22"/>
                <w:szCs w:val="22"/>
                <w:highlight w:val="none"/>
              </w:rPr>
              <w:t>2.</w:t>
            </w:r>
            <w:r>
              <w:rPr>
                <w:rFonts w:ascii="FangSong_GB2312" w:hAnsi="FangSong_GB2312" w:eastAsia="FangSong_GB2312" w:cs="FangSong_GB2312"/>
                <w:spacing w:val="-3"/>
                <w:sz w:val="22"/>
                <w:szCs w:val="22"/>
                <w:highlight w:val="none"/>
              </w:rPr>
              <w:t>核查零售药店是否按照要</w:t>
            </w:r>
            <w:r>
              <w:rPr>
                <w:rFonts w:ascii="FangSong_GB2312" w:hAnsi="FangSong_GB2312" w:eastAsia="FangSong_GB2312" w:cs="FangSong_GB2312"/>
                <w:sz w:val="22"/>
                <w:szCs w:val="22"/>
                <w:highlight w:val="none"/>
              </w:rPr>
              <w:t>求建立完整的药品耗材进销存管理系统并实际运用不少于</w:t>
            </w:r>
            <w:r>
              <w:rPr>
                <w:rFonts w:ascii="FangSong_GB2312" w:hAnsi="FangSong_GB2312" w:eastAsia="FangSong_GB2312" w:cs="FangSong_GB2312"/>
                <w:spacing w:val="-48"/>
                <w:sz w:val="22"/>
                <w:szCs w:val="22"/>
                <w:highlight w:val="none"/>
              </w:rPr>
              <w:t xml:space="preserve"> </w:t>
            </w:r>
            <w:r>
              <w:rPr>
                <w:rFonts w:ascii="Times New Roman" w:hAnsi="Times New Roman" w:eastAsia="Times New Roman" w:cs="Times New Roman"/>
                <w:sz w:val="22"/>
                <w:szCs w:val="22"/>
                <w:highlight w:val="none"/>
              </w:rPr>
              <w:t xml:space="preserve">3 </w:t>
            </w:r>
            <w:r>
              <w:rPr>
                <w:rFonts w:ascii="FangSong_GB2312" w:hAnsi="FangSong_GB2312" w:eastAsia="FangSong_GB2312" w:cs="FangSong_GB2312"/>
                <w:sz w:val="22"/>
                <w:szCs w:val="22"/>
                <w:highlight w:val="none"/>
              </w:rPr>
              <w:t>个月，贮存、审核、</w:t>
            </w:r>
            <w:r>
              <w:rPr>
                <w:rFonts w:ascii="FangSong_GB2312" w:hAnsi="FangSong_GB2312" w:eastAsia="FangSong_GB2312" w:cs="FangSong_GB2312"/>
                <w:spacing w:val="-1"/>
                <w:sz w:val="22"/>
                <w:szCs w:val="22"/>
                <w:highlight w:val="none"/>
              </w:rPr>
              <w:t>发放等是否</w:t>
            </w:r>
            <w:r>
              <w:rPr>
                <w:rFonts w:ascii="FangSong_GB2312" w:hAnsi="FangSong_GB2312" w:eastAsia="FangSong_GB2312" w:cs="FangSong_GB2312"/>
                <w:sz w:val="22"/>
                <w:szCs w:val="22"/>
                <w:highlight w:val="none"/>
              </w:rPr>
              <w:t>符合要求，抽查药品、器械、耗材等购、销、存记录，真实完整，符合要求的</w:t>
            </w:r>
            <w:r>
              <w:rPr>
                <w:rFonts w:ascii="FangSong_GB2312" w:hAnsi="FangSong_GB2312" w:eastAsia="FangSong_GB2312" w:cs="FangSong_GB2312"/>
                <w:spacing w:val="-1"/>
                <w:sz w:val="22"/>
                <w:szCs w:val="22"/>
                <w:highlight w:val="none"/>
              </w:rPr>
              <w:t>，得</w:t>
            </w:r>
            <w:r>
              <w:rPr>
                <w:rFonts w:ascii="FangSong_GB2312" w:hAnsi="FangSong_GB2312" w:eastAsia="FangSong_GB2312" w:cs="FangSong_GB2312"/>
                <w:spacing w:val="-44"/>
                <w:sz w:val="22"/>
                <w:szCs w:val="22"/>
                <w:highlight w:val="none"/>
              </w:rPr>
              <w:t xml:space="preserve"> </w:t>
            </w:r>
            <w:r>
              <w:rPr>
                <w:rFonts w:ascii="Times New Roman" w:hAnsi="Times New Roman" w:eastAsia="Times New Roman" w:cs="Times New Roman"/>
                <w:spacing w:val="-1"/>
                <w:sz w:val="22"/>
                <w:szCs w:val="22"/>
                <w:highlight w:val="none"/>
              </w:rPr>
              <w:t xml:space="preserve">5 </w:t>
            </w:r>
            <w:r>
              <w:rPr>
                <w:rFonts w:ascii="FangSong_GB2312" w:hAnsi="FangSong_GB2312" w:eastAsia="FangSong_GB2312" w:cs="FangSong_GB2312"/>
                <w:spacing w:val="-1"/>
                <w:sz w:val="22"/>
                <w:szCs w:val="22"/>
                <w:highlight w:val="none"/>
              </w:rPr>
              <w:t>分，不</w:t>
            </w:r>
            <w:r>
              <w:rPr>
                <w:rFonts w:ascii="FangSong_GB2312" w:hAnsi="FangSong_GB2312" w:eastAsia="FangSong_GB2312" w:cs="FangSong_GB2312"/>
                <w:sz w:val="22"/>
                <w:szCs w:val="22"/>
                <w:highlight w:val="none"/>
              </w:rPr>
              <w:t>符合的不得分；</w:t>
            </w:r>
            <w:r>
              <w:rPr>
                <w:rFonts w:ascii="Times New Roman" w:hAnsi="Times New Roman" w:eastAsia="Times New Roman" w:cs="Times New Roman"/>
                <w:sz w:val="22"/>
                <w:szCs w:val="22"/>
                <w:highlight w:val="none"/>
              </w:rPr>
              <w:t>3.</w:t>
            </w:r>
            <w:r>
              <w:rPr>
                <w:rFonts w:ascii="Times New Roman" w:hAnsi="Times New Roman" w:eastAsia="Times New Roman" w:cs="Times New Roman"/>
                <w:spacing w:val="-32"/>
                <w:sz w:val="22"/>
                <w:szCs w:val="22"/>
                <w:highlight w:val="none"/>
              </w:rPr>
              <w:t xml:space="preserve"> </w:t>
            </w:r>
            <w:r>
              <w:rPr>
                <w:rFonts w:ascii="FangSong_GB2312" w:hAnsi="FangSong_GB2312" w:eastAsia="FangSong_GB2312" w:cs="FangSong_GB2312"/>
                <w:sz w:val="22"/>
                <w:szCs w:val="22"/>
                <w:highlight w:val="none"/>
              </w:rPr>
              <w:t>票、账、货相符，资料按规定期限保存齐全得</w:t>
            </w:r>
            <w:r>
              <w:rPr>
                <w:rFonts w:ascii="FangSong_GB2312" w:hAnsi="FangSong_GB2312" w:eastAsia="FangSong_GB2312" w:cs="FangSong_GB2312"/>
                <w:spacing w:val="-44"/>
                <w:sz w:val="22"/>
                <w:szCs w:val="22"/>
                <w:highlight w:val="none"/>
              </w:rPr>
              <w:t xml:space="preserve"> </w:t>
            </w:r>
            <w:r>
              <w:rPr>
                <w:rFonts w:ascii="Times New Roman" w:hAnsi="Times New Roman" w:eastAsia="Times New Roman" w:cs="Times New Roman"/>
                <w:sz w:val="22"/>
                <w:szCs w:val="22"/>
                <w:highlight w:val="none"/>
              </w:rPr>
              <w:t xml:space="preserve">5 </w:t>
            </w:r>
            <w:r>
              <w:rPr>
                <w:rFonts w:ascii="FangSong_GB2312" w:hAnsi="FangSong_GB2312" w:eastAsia="FangSong_GB2312" w:cs="FangSong_GB2312"/>
                <w:sz w:val="22"/>
                <w:szCs w:val="22"/>
                <w:highlight w:val="none"/>
              </w:rPr>
              <w:t>分，发现</w:t>
            </w:r>
            <w:r>
              <w:rPr>
                <w:rFonts w:ascii="FangSong_GB2312" w:hAnsi="FangSong_GB2312" w:eastAsia="FangSong_GB2312" w:cs="FangSong_GB2312"/>
                <w:spacing w:val="-27"/>
                <w:sz w:val="22"/>
                <w:szCs w:val="22"/>
                <w:highlight w:val="none"/>
              </w:rPr>
              <w:t xml:space="preserve"> </w:t>
            </w:r>
            <w:r>
              <w:rPr>
                <w:rFonts w:ascii="Times New Roman" w:hAnsi="Times New Roman" w:eastAsia="Times New Roman" w:cs="Times New Roman"/>
                <w:sz w:val="22"/>
                <w:szCs w:val="22"/>
                <w:highlight w:val="none"/>
              </w:rPr>
              <w:t xml:space="preserve">1 </w:t>
            </w:r>
            <w:r>
              <w:rPr>
                <w:rFonts w:ascii="FangSong_GB2312" w:hAnsi="FangSong_GB2312" w:eastAsia="FangSong_GB2312" w:cs="FangSong_GB2312"/>
                <w:sz w:val="22"/>
                <w:szCs w:val="22"/>
                <w:highlight w:val="none"/>
              </w:rPr>
              <w:t>例次票</w:t>
            </w:r>
            <w:r>
              <w:rPr>
                <w:rFonts w:ascii="FangSong_GB2312" w:hAnsi="FangSong_GB2312" w:eastAsia="FangSong_GB2312" w:cs="FangSong_GB2312"/>
                <w:spacing w:val="-1"/>
                <w:sz w:val="22"/>
                <w:szCs w:val="22"/>
                <w:highlight w:val="none"/>
              </w:rPr>
              <w:t>、账、</w:t>
            </w:r>
            <w:r>
              <w:rPr>
                <w:rFonts w:ascii="FangSong_GB2312" w:hAnsi="FangSong_GB2312" w:eastAsia="FangSong_GB2312" w:cs="FangSong_GB2312"/>
                <w:spacing w:val="-2"/>
                <w:sz w:val="22"/>
                <w:szCs w:val="22"/>
                <w:highlight w:val="none"/>
              </w:rPr>
              <w:t>货不相符或资料未按规定保存的，得</w:t>
            </w:r>
            <w:r>
              <w:rPr>
                <w:rFonts w:ascii="FangSong_GB2312" w:hAnsi="FangSong_GB2312" w:eastAsia="FangSong_GB2312" w:cs="FangSong_GB2312"/>
                <w:spacing w:val="-31"/>
                <w:sz w:val="22"/>
                <w:szCs w:val="22"/>
                <w:highlight w:val="none"/>
              </w:rPr>
              <w:t xml:space="preserve"> </w:t>
            </w:r>
            <w:r>
              <w:rPr>
                <w:rFonts w:ascii="Times New Roman" w:hAnsi="Times New Roman" w:eastAsia="Times New Roman" w:cs="Times New Roman"/>
                <w:spacing w:val="-2"/>
                <w:sz w:val="22"/>
                <w:szCs w:val="22"/>
                <w:highlight w:val="none"/>
              </w:rPr>
              <w:t xml:space="preserve">0 </w:t>
            </w:r>
            <w:r>
              <w:rPr>
                <w:rFonts w:ascii="FangSong_GB2312" w:hAnsi="FangSong_GB2312" w:eastAsia="FangSong_GB2312" w:cs="FangSong_GB2312"/>
                <w:spacing w:val="-2"/>
                <w:sz w:val="22"/>
                <w:szCs w:val="22"/>
                <w:highlight w:val="none"/>
              </w:rPr>
              <w:t>分。</w:t>
            </w:r>
          </w:p>
        </w:tc>
        <w:tc>
          <w:tcPr>
            <w:tcW w:w="1514" w:type="dxa"/>
            <w:vAlign w:val="top"/>
          </w:tcPr>
          <w:p w14:paraId="6E95A797">
            <w:pPr>
              <w:rPr>
                <w:rFonts w:ascii="Arial"/>
                <w:sz w:val="21"/>
                <w:highlight w:val="none"/>
              </w:rPr>
            </w:pPr>
          </w:p>
        </w:tc>
      </w:tr>
      <w:tr w14:paraId="086D3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1513" w:type="dxa"/>
            <w:vMerge w:val="continue"/>
            <w:tcBorders>
              <w:top w:val="nil"/>
            </w:tcBorders>
            <w:vAlign w:val="top"/>
          </w:tcPr>
          <w:p w14:paraId="21656995">
            <w:pPr>
              <w:rPr>
                <w:rFonts w:ascii="Arial"/>
                <w:sz w:val="21"/>
                <w:highlight w:val="none"/>
              </w:rPr>
            </w:pPr>
          </w:p>
        </w:tc>
        <w:tc>
          <w:tcPr>
            <w:tcW w:w="1811" w:type="dxa"/>
            <w:vAlign w:val="top"/>
          </w:tcPr>
          <w:p w14:paraId="33D7BFAC">
            <w:pPr>
              <w:spacing w:line="256" w:lineRule="auto"/>
              <w:rPr>
                <w:rFonts w:ascii="Arial"/>
                <w:sz w:val="21"/>
                <w:highlight w:val="none"/>
              </w:rPr>
            </w:pPr>
          </w:p>
          <w:p w14:paraId="62713EA2">
            <w:pPr>
              <w:spacing w:before="72" w:line="235" w:lineRule="auto"/>
              <w:ind w:left="487" w:right="463" w:hanging="9"/>
              <w:rPr>
                <w:rFonts w:ascii="FangSong_GB2312" w:hAnsi="FangSong_GB2312" w:eastAsia="FangSong_GB2312" w:cs="FangSong_GB2312"/>
                <w:sz w:val="22"/>
                <w:szCs w:val="22"/>
                <w:highlight w:val="none"/>
              </w:rPr>
            </w:pPr>
            <w:r>
              <w:rPr>
                <w:rFonts w:ascii="FangSong_GB2312" w:hAnsi="FangSong_GB2312" w:eastAsia="FangSong_GB2312" w:cs="FangSong_GB2312"/>
                <w:spacing w:val="-5"/>
                <w:sz w:val="22"/>
                <w:szCs w:val="22"/>
                <w:highlight w:val="none"/>
              </w:rPr>
              <w:t>处方管理</w:t>
            </w:r>
            <w:r>
              <w:rPr>
                <w:rFonts w:ascii="FangSong_GB2312" w:hAnsi="FangSong_GB2312" w:eastAsia="FangSong_GB2312" w:cs="FangSong_GB2312"/>
                <w:spacing w:val="14"/>
                <w:sz w:val="22"/>
                <w:szCs w:val="22"/>
                <w:highlight w:val="none"/>
              </w:rPr>
              <w:t>（</w:t>
            </w:r>
            <w:r>
              <w:rPr>
                <w:rFonts w:ascii="Times New Roman" w:hAnsi="Times New Roman" w:eastAsia="Times New Roman" w:cs="Times New Roman"/>
                <w:spacing w:val="14"/>
                <w:sz w:val="22"/>
                <w:szCs w:val="22"/>
                <w:highlight w:val="none"/>
              </w:rPr>
              <w:t>5</w:t>
            </w:r>
            <w:r>
              <w:rPr>
                <w:rFonts w:ascii="FangSong_GB2312" w:hAnsi="FangSong_GB2312" w:eastAsia="FangSong_GB2312" w:cs="FangSong_GB2312"/>
                <w:spacing w:val="14"/>
                <w:sz w:val="22"/>
                <w:szCs w:val="22"/>
                <w:highlight w:val="none"/>
              </w:rPr>
              <w:t>分）</w:t>
            </w:r>
          </w:p>
        </w:tc>
        <w:tc>
          <w:tcPr>
            <w:tcW w:w="9056" w:type="dxa"/>
            <w:vAlign w:val="top"/>
          </w:tcPr>
          <w:p w14:paraId="1F899A49">
            <w:pPr>
              <w:spacing w:before="189" w:line="236" w:lineRule="auto"/>
              <w:ind w:left="135" w:right="54" w:hanging="11"/>
              <w:jc w:val="both"/>
              <w:rPr>
                <w:rFonts w:ascii="FangSong_GB2312" w:hAnsi="FangSong_GB2312" w:eastAsia="FangSong_GB2312" w:cs="FangSong_GB2312"/>
                <w:sz w:val="22"/>
                <w:szCs w:val="22"/>
                <w:highlight w:val="none"/>
              </w:rPr>
            </w:pPr>
            <w:r>
              <w:rPr>
                <w:rFonts w:ascii="FangSong_GB2312" w:hAnsi="FangSong_GB2312" w:eastAsia="FangSong_GB2312" w:cs="FangSong_GB2312"/>
                <w:spacing w:val="-4"/>
                <w:sz w:val="22"/>
                <w:szCs w:val="22"/>
                <w:highlight w:val="none"/>
              </w:rPr>
              <w:t>核查零售药店是否严格执行处方管理有关规定，处方药管理规范，处方保存、登记制度健全，</w:t>
            </w:r>
            <w:r>
              <w:rPr>
                <w:rFonts w:ascii="FangSong_GB2312" w:hAnsi="FangSong_GB2312" w:eastAsia="FangSong_GB2312" w:cs="FangSong_GB2312"/>
                <w:sz w:val="22"/>
                <w:szCs w:val="22"/>
                <w:highlight w:val="none"/>
              </w:rPr>
              <w:t>外配处方实行审方、配方、复核程序，并有人员签字。完全符合要求的得</w:t>
            </w:r>
            <w:r>
              <w:rPr>
                <w:rFonts w:ascii="FangSong_GB2312" w:hAnsi="FangSong_GB2312" w:eastAsia="FangSong_GB2312" w:cs="FangSong_GB2312"/>
                <w:spacing w:val="-46"/>
                <w:sz w:val="22"/>
                <w:szCs w:val="22"/>
                <w:highlight w:val="none"/>
              </w:rPr>
              <w:t xml:space="preserve"> </w:t>
            </w:r>
            <w:r>
              <w:rPr>
                <w:rFonts w:ascii="Times New Roman" w:hAnsi="Times New Roman" w:eastAsia="Times New Roman" w:cs="Times New Roman"/>
                <w:spacing w:val="-1"/>
                <w:sz w:val="22"/>
                <w:szCs w:val="22"/>
                <w:highlight w:val="none"/>
              </w:rPr>
              <w:t xml:space="preserve">5 </w:t>
            </w:r>
            <w:r>
              <w:rPr>
                <w:rFonts w:ascii="FangSong_GB2312" w:hAnsi="FangSong_GB2312" w:eastAsia="FangSong_GB2312" w:cs="FangSong_GB2312"/>
                <w:spacing w:val="-1"/>
                <w:sz w:val="22"/>
                <w:szCs w:val="22"/>
                <w:highlight w:val="none"/>
              </w:rPr>
              <w:t>分，不符合要求</w:t>
            </w:r>
            <w:r>
              <w:rPr>
                <w:rFonts w:ascii="FangSong_GB2312" w:hAnsi="FangSong_GB2312" w:eastAsia="FangSong_GB2312" w:cs="FangSong_GB2312"/>
                <w:spacing w:val="-4"/>
                <w:sz w:val="22"/>
                <w:szCs w:val="22"/>
                <w:highlight w:val="none"/>
              </w:rPr>
              <w:t>的不得分。</w:t>
            </w:r>
          </w:p>
        </w:tc>
        <w:tc>
          <w:tcPr>
            <w:tcW w:w="1514" w:type="dxa"/>
            <w:vAlign w:val="top"/>
          </w:tcPr>
          <w:p w14:paraId="1D13DAAF">
            <w:pPr>
              <w:rPr>
                <w:rFonts w:ascii="Arial"/>
                <w:sz w:val="21"/>
                <w:highlight w:val="none"/>
              </w:rPr>
            </w:pPr>
          </w:p>
        </w:tc>
      </w:tr>
    </w:tbl>
    <w:p w14:paraId="27332736">
      <w:pPr>
        <w:pStyle w:val="2"/>
        <w:rPr>
          <w:highlight w:val="none"/>
        </w:rPr>
      </w:pPr>
    </w:p>
    <w:p w14:paraId="7ADF8B74">
      <w:pPr>
        <w:rPr>
          <w:highlight w:val="none"/>
        </w:rPr>
        <w:sectPr>
          <w:footerReference r:id="rId22" w:type="default"/>
          <w:pgSz w:w="16839" w:h="11906"/>
          <w:pgMar w:top="1012" w:right="1469" w:bottom="1318" w:left="1469" w:header="0" w:footer="1006" w:gutter="0"/>
          <w:cols w:space="720" w:num="1"/>
        </w:sectPr>
      </w:pPr>
    </w:p>
    <w:p w14:paraId="736545B3">
      <w:pPr>
        <w:spacing w:before="103"/>
        <w:rPr>
          <w:highlight w:val="none"/>
        </w:rPr>
      </w:pPr>
    </w:p>
    <w:p w14:paraId="06C94744">
      <w:pPr>
        <w:spacing w:before="103"/>
        <w:rPr>
          <w:highlight w:val="none"/>
        </w:rPr>
      </w:pPr>
    </w:p>
    <w:tbl>
      <w:tblPr>
        <w:tblStyle w:val="9"/>
        <w:tblW w:w="138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13"/>
        <w:gridCol w:w="1811"/>
        <w:gridCol w:w="9056"/>
        <w:gridCol w:w="1514"/>
      </w:tblGrid>
      <w:tr w14:paraId="5FA67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9" w:hRule="atLeast"/>
        </w:trPr>
        <w:tc>
          <w:tcPr>
            <w:tcW w:w="1513" w:type="dxa"/>
            <w:vAlign w:val="top"/>
          </w:tcPr>
          <w:p w14:paraId="4FC7A68C">
            <w:pPr>
              <w:spacing w:before="232" w:line="222" w:lineRule="auto"/>
              <w:ind w:left="203"/>
              <w:rPr>
                <w:rFonts w:ascii="黑体" w:hAnsi="黑体" w:eastAsia="黑体" w:cs="黑体"/>
                <w:sz w:val="28"/>
                <w:szCs w:val="28"/>
                <w:highlight w:val="none"/>
              </w:rPr>
            </w:pPr>
            <w:r>
              <w:rPr>
                <w:rFonts w:ascii="黑体" w:hAnsi="黑体" w:eastAsia="黑体" w:cs="黑体"/>
                <w:spacing w:val="-3"/>
                <w:sz w:val="28"/>
                <w:szCs w:val="28"/>
                <w:highlight w:val="none"/>
              </w:rPr>
              <w:t>指标类别</w:t>
            </w:r>
          </w:p>
        </w:tc>
        <w:tc>
          <w:tcPr>
            <w:tcW w:w="1811" w:type="dxa"/>
            <w:vAlign w:val="top"/>
          </w:tcPr>
          <w:p w14:paraId="1B5B0282">
            <w:pPr>
              <w:spacing w:before="233" w:line="222" w:lineRule="auto"/>
              <w:ind w:left="351"/>
              <w:rPr>
                <w:rFonts w:ascii="黑体" w:hAnsi="黑体" w:eastAsia="黑体" w:cs="黑体"/>
                <w:sz w:val="28"/>
                <w:szCs w:val="28"/>
                <w:highlight w:val="none"/>
              </w:rPr>
            </w:pPr>
            <w:r>
              <w:rPr>
                <w:rFonts w:ascii="黑体" w:hAnsi="黑体" w:eastAsia="黑体" w:cs="黑体"/>
                <w:spacing w:val="-3"/>
                <w:sz w:val="28"/>
                <w:szCs w:val="28"/>
                <w:highlight w:val="none"/>
              </w:rPr>
              <w:t>评估项目</w:t>
            </w:r>
          </w:p>
        </w:tc>
        <w:tc>
          <w:tcPr>
            <w:tcW w:w="9056" w:type="dxa"/>
            <w:vAlign w:val="top"/>
          </w:tcPr>
          <w:p w14:paraId="2288A09A">
            <w:pPr>
              <w:spacing w:before="233" w:line="222" w:lineRule="auto"/>
              <w:ind w:left="3976"/>
              <w:rPr>
                <w:rFonts w:ascii="黑体" w:hAnsi="黑体" w:eastAsia="黑体" w:cs="黑体"/>
                <w:sz w:val="28"/>
                <w:szCs w:val="28"/>
                <w:highlight w:val="none"/>
              </w:rPr>
            </w:pPr>
            <w:r>
              <w:rPr>
                <w:rFonts w:ascii="黑体" w:hAnsi="黑体" w:eastAsia="黑体" w:cs="黑体"/>
                <w:spacing w:val="-3"/>
                <w:sz w:val="28"/>
                <w:szCs w:val="28"/>
                <w:highlight w:val="none"/>
              </w:rPr>
              <w:t>评估标准</w:t>
            </w:r>
          </w:p>
        </w:tc>
        <w:tc>
          <w:tcPr>
            <w:tcW w:w="1514" w:type="dxa"/>
            <w:vAlign w:val="top"/>
          </w:tcPr>
          <w:p w14:paraId="3B050910">
            <w:pPr>
              <w:spacing w:before="233" w:line="222" w:lineRule="auto"/>
              <w:ind w:left="205"/>
              <w:rPr>
                <w:rFonts w:ascii="黑体" w:hAnsi="黑体" w:eastAsia="黑体" w:cs="黑体"/>
                <w:sz w:val="28"/>
                <w:szCs w:val="28"/>
                <w:highlight w:val="none"/>
              </w:rPr>
            </w:pPr>
            <w:r>
              <w:rPr>
                <w:rFonts w:ascii="黑体" w:hAnsi="黑体" w:eastAsia="黑体" w:cs="黑体"/>
                <w:spacing w:val="-3"/>
                <w:sz w:val="28"/>
                <w:szCs w:val="28"/>
                <w:highlight w:val="none"/>
              </w:rPr>
              <w:t>评估情况</w:t>
            </w:r>
          </w:p>
        </w:tc>
      </w:tr>
      <w:tr w14:paraId="022E3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1513" w:type="dxa"/>
            <w:vMerge w:val="restart"/>
            <w:tcBorders>
              <w:bottom w:val="nil"/>
            </w:tcBorders>
            <w:vAlign w:val="top"/>
          </w:tcPr>
          <w:p w14:paraId="34A47B73">
            <w:pPr>
              <w:rPr>
                <w:rFonts w:ascii="Arial"/>
                <w:sz w:val="21"/>
                <w:highlight w:val="none"/>
              </w:rPr>
            </w:pPr>
          </w:p>
        </w:tc>
        <w:tc>
          <w:tcPr>
            <w:tcW w:w="1811" w:type="dxa"/>
            <w:vAlign w:val="top"/>
          </w:tcPr>
          <w:p w14:paraId="4D0BF314">
            <w:pPr>
              <w:spacing w:before="141" w:line="237" w:lineRule="auto"/>
              <w:ind w:left="487" w:right="463" w:hanging="15"/>
              <w:rPr>
                <w:rFonts w:ascii="FangSong_GB2312" w:hAnsi="FangSong_GB2312" w:eastAsia="FangSong_GB2312" w:cs="FangSong_GB2312"/>
                <w:sz w:val="22"/>
                <w:szCs w:val="22"/>
                <w:highlight w:val="none"/>
              </w:rPr>
            </w:pPr>
            <w:r>
              <w:rPr>
                <w:rFonts w:ascii="FangSong_GB2312" w:hAnsi="FangSong_GB2312" w:eastAsia="FangSong_GB2312" w:cs="FangSong_GB2312"/>
                <w:spacing w:val="-3"/>
                <w:sz w:val="22"/>
                <w:szCs w:val="22"/>
                <w:highlight w:val="none"/>
              </w:rPr>
              <w:t>合理定价</w:t>
            </w:r>
            <w:r>
              <w:rPr>
                <w:rFonts w:ascii="FangSong_GB2312" w:hAnsi="FangSong_GB2312" w:eastAsia="FangSong_GB2312" w:cs="FangSong_GB2312"/>
                <w:spacing w:val="14"/>
                <w:sz w:val="22"/>
                <w:szCs w:val="22"/>
                <w:highlight w:val="none"/>
              </w:rPr>
              <w:t>（</w:t>
            </w:r>
            <w:r>
              <w:rPr>
                <w:rFonts w:ascii="Times New Roman" w:hAnsi="Times New Roman" w:eastAsia="Times New Roman" w:cs="Times New Roman"/>
                <w:spacing w:val="14"/>
                <w:sz w:val="22"/>
                <w:szCs w:val="22"/>
                <w:highlight w:val="none"/>
              </w:rPr>
              <w:t>5</w:t>
            </w:r>
            <w:r>
              <w:rPr>
                <w:rFonts w:ascii="FangSong_GB2312" w:hAnsi="FangSong_GB2312" w:eastAsia="FangSong_GB2312" w:cs="FangSong_GB2312"/>
                <w:spacing w:val="14"/>
                <w:sz w:val="22"/>
                <w:szCs w:val="22"/>
                <w:highlight w:val="none"/>
              </w:rPr>
              <w:t>分）</w:t>
            </w:r>
          </w:p>
        </w:tc>
        <w:tc>
          <w:tcPr>
            <w:tcW w:w="9056" w:type="dxa"/>
            <w:vAlign w:val="top"/>
          </w:tcPr>
          <w:p w14:paraId="400F95E7">
            <w:pPr>
              <w:spacing w:before="142" w:line="236" w:lineRule="auto"/>
              <w:ind w:left="131" w:right="113" w:hanging="5"/>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按照公平、合法、诚实守信原则对药品、耗材等进行明码标价。完全符合要求的得</w:t>
            </w:r>
            <w:r>
              <w:rPr>
                <w:rFonts w:ascii="FangSong_GB2312" w:hAnsi="FangSong_GB2312" w:eastAsia="FangSong_GB2312" w:cs="FangSong_GB2312"/>
                <w:spacing w:val="-44"/>
                <w:sz w:val="22"/>
                <w:szCs w:val="22"/>
                <w:highlight w:val="none"/>
              </w:rPr>
              <w:t xml:space="preserve"> </w:t>
            </w:r>
            <w:r>
              <w:rPr>
                <w:rFonts w:ascii="Times New Roman" w:hAnsi="Times New Roman" w:eastAsia="Times New Roman" w:cs="Times New Roman"/>
                <w:sz w:val="22"/>
                <w:szCs w:val="22"/>
                <w:highlight w:val="none"/>
              </w:rPr>
              <w:t xml:space="preserve">5 </w:t>
            </w:r>
            <w:r>
              <w:rPr>
                <w:rFonts w:ascii="FangSong_GB2312" w:hAnsi="FangSong_GB2312" w:eastAsia="FangSong_GB2312" w:cs="FangSong_GB2312"/>
                <w:sz w:val="22"/>
                <w:szCs w:val="22"/>
                <w:highlight w:val="none"/>
              </w:rPr>
              <w:t>分</w:t>
            </w:r>
            <w:r>
              <w:rPr>
                <w:rFonts w:ascii="FangSong_GB2312" w:hAnsi="FangSong_GB2312" w:eastAsia="FangSong_GB2312" w:cs="FangSong_GB2312"/>
                <w:spacing w:val="-1"/>
                <w:sz w:val="22"/>
                <w:szCs w:val="22"/>
                <w:highlight w:val="none"/>
              </w:rPr>
              <w:t>，不</w:t>
            </w:r>
            <w:r>
              <w:rPr>
                <w:rFonts w:ascii="FangSong_GB2312" w:hAnsi="FangSong_GB2312" w:eastAsia="FangSong_GB2312" w:cs="FangSong_GB2312"/>
                <w:spacing w:val="-2"/>
                <w:sz w:val="22"/>
                <w:szCs w:val="22"/>
                <w:highlight w:val="none"/>
              </w:rPr>
              <w:t>符合要求的不得分。</w:t>
            </w:r>
          </w:p>
        </w:tc>
        <w:tc>
          <w:tcPr>
            <w:tcW w:w="1514" w:type="dxa"/>
            <w:vAlign w:val="top"/>
          </w:tcPr>
          <w:p w14:paraId="04064ACC">
            <w:pPr>
              <w:rPr>
                <w:rFonts w:ascii="Arial"/>
                <w:sz w:val="21"/>
                <w:highlight w:val="none"/>
              </w:rPr>
            </w:pPr>
          </w:p>
        </w:tc>
      </w:tr>
      <w:tr w14:paraId="4CA7DC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8" w:hRule="atLeast"/>
        </w:trPr>
        <w:tc>
          <w:tcPr>
            <w:tcW w:w="1513" w:type="dxa"/>
            <w:vMerge w:val="continue"/>
            <w:tcBorders>
              <w:top w:val="nil"/>
              <w:bottom w:val="nil"/>
            </w:tcBorders>
            <w:vAlign w:val="top"/>
          </w:tcPr>
          <w:p w14:paraId="6B9C4839">
            <w:pPr>
              <w:rPr>
                <w:rFonts w:ascii="Arial"/>
                <w:sz w:val="21"/>
                <w:highlight w:val="none"/>
              </w:rPr>
            </w:pPr>
          </w:p>
        </w:tc>
        <w:tc>
          <w:tcPr>
            <w:tcW w:w="1811" w:type="dxa"/>
            <w:vAlign w:val="top"/>
          </w:tcPr>
          <w:p w14:paraId="589DD7B1">
            <w:pPr>
              <w:spacing w:before="244" w:line="235" w:lineRule="auto"/>
              <w:ind w:left="487" w:right="463" w:hanging="12"/>
              <w:rPr>
                <w:rFonts w:ascii="FangSong_GB2312" w:hAnsi="FangSong_GB2312" w:eastAsia="FangSong_GB2312" w:cs="FangSong_GB2312"/>
                <w:sz w:val="22"/>
                <w:szCs w:val="22"/>
                <w:highlight w:val="none"/>
              </w:rPr>
            </w:pPr>
            <w:r>
              <w:rPr>
                <w:rFonts w:ascii="FangSong_GB2312" w:hAnsi="FangSong_GB2312" w:eastAsia="FangSong_GB2312" w:cs="FangSong_GB2312"/>
                <w:spacing w:val="-4"/>
                <w:sz w:val="22"/>
                <w:szCs w:val="22"/>
                <w:highlight w:val="none"/>
              </w:rPr>
              <w:t>经营品种</w:t>
            </w:r>
            <w:r>
              <w:rPr>
                <w:rFonts w:ascii="FangSong_GB2312" w:hAnsi="FangSong_GB2312" w:eastAsia="FangSong_GB2312" w:cs="FangSong_GB2312"/>
                <w:spacing w:val="14"/>
                <w:sz w:val="22"/>
                <w:szCs w:val="22"/>
                <w:highlight w:val="none"/>
              </w:rPr>
              <w:t>（</w:t>
            </w:r>
            <w:r>
              <w:rPr>
                <w:rFonts w:ascii="Times New Roman" w:hAnsi="Times New Roman" w:eastAsia="Times New Roman" w:cs="Times New Roman"/>
                <w:spacing w:val="14"/>
                <w:sz w:val="22"/>
                <w:szCs w:val="22"/>
                <w:highlight w:val="none"/>
              </w:rPr>
              <w:t>5</w:t>
            </w:r>
            <w:r>
              <w:rPr>
                <w:rFonts w:ascii="FangSong_GB2312" w:hAnsi="FangSong_GB2312" w:eastAsia="FangSong_GB2312" w:cs="FangSong_GB2312"/>
                <w:spacing w:val="14"/>
                <w:sz w:val="22"/>
                <w:szCs w:val="22"/>
                <w:highlight w:val="none"/>
              </w:rPr>
              <w:t>分）</w:t>
            </w:r>
          </w:p>
        </w:tc>
        <w:tc>
          <w:tcPr>
            <w:tcW w:w="9056" w:type="dxa"/>
            <w:vAlign w:val="top"/>
          </w:tcPr>
          <w:p w14:paraId="33AB9234">
            <w:pPr>
              <w:spacing w:before="69" w:line="238" w:lineRule="auto"/>
              <w:ind w:left="128" w:right="113" w:hanging="2"/>
              <w:jc w:val="both"/>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按照山东省现行药品目录，药品品种数超过</w:t>
            </w:r>
            <w:r>
              <w:rPr>
                <w:rFonts w:ascii="Times New Roman" w:hAnsi="Times New Roman" w:eastAsia="Times New Roman" w:cs="Times New Roman"/>
                <w:sz w:val="22"/>
                <w:szCs w:val="22"/>
                <w:highlight w:val="none"/>
              </w:rPr>
              <w:t>600</w:t>
            </w:r>
            <w:r>
              <w:rPr>
                <w:rFonts w:ascii="Times New Roman" w:hAnsi="Times New Roman" w:eastAsia="Times New Roman" w:cs="Times New Roman"/>
                <w:spacing w:val="44"/>
                <w:sz w:val="22"/>
                <w:szCs w:val="22"/>
                <w:highlight w:val="none"/>
              </w:rPr>
              <w:t xml:space="preserve"> </w:t>
            </w:r>
            <w:r>
              <w:rPr>
                <w:rFonts w:ascii="FangSong_GB2312" w:hAnsi="FangSong_GB2312" w:eastAsia="FangSong_GB2312" w:cs="FangSong_GB2312"/>
                <w:sz w:val="22"/>
                <w:szCs w:val="22"/>
                <w:highlight w:val="none"/>
              </w:rPr>
              <w:t>的得</w:t>
            </w:r>
            <w:r>
              <w:rPr>
                <w:rFonts w:ascii="FangSong_GB2312" w:hAnsi="FangSong_GB2312" w:eastAsia="FangSong_GB2312" w:cs="FangSong_GB2312"/>
                <w:spacing w:val="-45"/>
                <w:sz w:val="22"/>
                <w:szCs w:val="22"/>
                <w:highlight w:val="none"/>
              </w:rPr>
              <w:t xml:space="preserve"> </w:t>
            </w:r>
            <w:r>
              <w:rPr>
                <w:rFonts w:ascii="Times New Roman" w:hAnsi="Times New Roman" w:eastAsia="Times New Roman" w:cs="Times New Roman"/>
                <w:sz w:val="22"/>
                <w:szCs w:val="22"/>
                <w:highlight w:val="none"/>
              </w:rPr>
              <w:t xml:space="preserve">5 </w:t>
            </w:r>
            <w:r>
              <w:rPr>
                <w:rFonts w:ascii="FangSong_GB2312" w:hAnsi="FangSong_GB2312" w:eastAsia="FangSong_GB2312" w:cs="FangSong_GB2312"/>
                <w:sz w:val="22"/>
                <w:szCs w:val="22"/>
                <w:highlight w:val="none"/>
              </w:rPr>
              <w:t>分，超过</w:t>
            </w:r>
            <w:r>
              <w:rPr>
                <w:rFonts w:ascii="FangSong_GB2312" w:hAnsi="FangSong_GB2312" w:eastAsia="FangSong_GB2312" w:cs="FangSong_GB2312"/>
                <w:spacing w:val="-46"/>
                <w:sz w:val="22"/>
                <w:szCs w:val="22"/>
                <w:highlight w:val="none"/>
              </w:rPr>
              <w:t xml:space="preserve"> </w:t>
            </w:r>
            <w:r>
              <w:rPr>
                <w:rFonts w:ascii="Times New Roman" w:hAnsi="Times New Roman" w:eastAsia="Times New Roman" w:cs="Times New Roman"/>
                <w:sz w:val="22"/>
                <w:szCs w:val="22"/>
                <w:highlight w:val="none"/>
              </w:rPr>
              <w:t>500</w:t>
            </w:r>
            <w:r>
              <w:rPr>
                <w:rFonts w:ascii="Times New Roman" w:hAnsi="Times New Roman" w:eastAsia="Times New Roman" w:cs="Times New Roman"/>
                <w:spacing w:val="27"/>
                <w:w w:val="101"/>
                <w:sz w:val="22"/>
                <w:szCs w:val="22"/>
                <w:highlight w:val="none"/>
              </w:rPr>
              <w:t xml:space="preserve"> </w:t>
            </w:r>
            <w:r>
              <w:rPr>
                <w:rFonts w:ascii="FangSong_GB2312" w:hAnsi="FangSong_GB2312" w:eastAsia="FangSong_GB2312" w:cs="FangSong_GB2312"/>
                <w:sz w:val="22"/>
                <w:szCs w:val="22"/>
                <w:highlight w:val="none"/>
              </w:rPr>
              <w:t>的得</w:t>
            </w:r>
            <w:r>
              <w:rPr>
                <w:rFonts w:ascii="FangSong_GB2312" w:hAnsi="FangSong_GB2312" w:eastAsia="FangSong_GB2312" w:cs="FangSong_GB2312"/>
                <w:spacing w:val="-54"/>
                <w:sz w:val="22"/>
                <w:szCs w:val="22"/>
                <w:highlight w:val="none"/>
              </w:rPr>
              <w:t xml:space="preserve"> </w:t>
            </w:r>
            <w:r>
              <w:rPr>
                <w:rFonts w:ascii="Times New Roman" w:hAnsi="Times New Roman" w:eastAsia="Times New Roman" w:cs="Times New Roman"/>
                <w:sz w:val="22"/>
                <w:szCs w:val="22"/>
                <w:highlight w:val="none"/>
              </w:rPr>
              <w:t xml:space="preserve">4 </w:t>
            </w:r>
            <w:r>
              <w:rPr>
                <w:rFonts w:ascii="FangSong_GB2312" w:hAnsi="FangSong_GB2312" w:eastAsia="FangSong_GB2312" w:cs="FangSong_GB2312"/>
                <w:sz w:val="22"/>
                <w:szCs w:val="22"/>
                <w:highlight w:val="none"/>
              </w:rPr>
              <w:t>分，超过</w:t>
            </w:r>
            <w:r>
              <w:rPr>
                <w:rFonts w:ascii="Times New Roman" w:hAnsi="Times New Roman" w:eastAsia="Times New Roman" w:cs="Times New Roman"/>
                <w:sz w:val="22"/>
                <w:szCs w:val="22"/>
                <w:highlight w:val="none"/>
              </w:rPr>
              <w:t>400</w:t>
            </w:r>
            <w:r>
              <w:rPr>
                <w:rFonts w:ascii="Times New Roman" w:hAnsi="Times New Roman" w:eastAsia="Times New Roman" w:cs="Times New Roman"/>
                <w:spacing w:val="25"/>
                <w:w w:val="101"/>
                <w:sz w:val="22"/>
                <w:szCs w:val="22"/>
                <w:highlight w:val="none"/>
              </w:rPr>
              <w:t xml:space="preserve"> </w:t>
            </w:r>
            <w:r>
              <w:rPr>
                <w:rFonts w:ascii="FangSong_GB2312" w:hAnsi="FangSong_GB2312" w:eastAsia="FangSong_GB2312" w:cs="FangSong_GB2312"/>
                <w:sz w:val="22"/>
                <w:szCs w:val="22"/>
                <w:highlight w:val="none"/>
              </w:rPr>
              <w:t>的</w:t>
            </w:r>
            <w:r>
              <w:rPr>
                <w:rFonts w:ascii="FangSong_GB2312" w:hAnsi="FangSong_GB2312" w:eastAsia="FangSong_GB2312" w:cs="FangSong_GB2312"/>
                <w:spacing w:val="1"/>
                <w:sz w:val="22"/>
                <w:szCs w:val="22"/>
                <w:highlight w:val="none"/>
              </w:rPr>
              <w:t>得</w:t>
            </w:r>
            <w:r>
              <w:rPr>
                <w:rFonts w:ascii="FangSong_GB2312" w:hAnsi="FangSong_GB2312" w:eastAsia="FangSong_GB2312" w:cs="FangSong_GB2312"/>
                <w:spacing w:val="-38"/>
                <w:sz w:val="22"/>
                <w:szCs w:val="22"/>
                <w:highlight w:val="none"/>
              </w:rPr>
              <w:t xml:space="preserve"> </w:t>
            </w:r>
            <w:r>
              <w:rPr>
                <w:rFonts w:ascii="Times New Roman" w:hAnsi="Times New Roman" w:eastAsia="Times New Roman" w:cs="Times New Roman"/>
                <w:spacing w:val="1"/>
                <w:sz w:val="22"/>
                <w:szCs w:val="22"/>
                <w:highlight w:val="none"/>
              </w:rPr>
              <w:t xml:space="preserve">3 </w:t>
            </w:r>
            <w:r>
              <w:rPr>
                <w:rFonts w:ascii="FangSong_GB2312" w:hAnsi="FangSong_GB2312" w:eastAsia="FangSong_GB2312" w:cs="FangSong_GB2312"/>
                <w:spacing w:val="1"/>
                <w:sz w:val="22"/>
                <w:szCs w:val="22"/>
                <w:highlight w:val="none"/>
              </w:rPr>
              <w:t>分，超过</w:t>
            </w:r>
            <w:r>
              <w:rPr>
                <w:rFonts w:ascii="Times New Roman" w:hAnsi="Times New Roman" w:eastAsia="Times New Roman" w:cs="Times New Roman"/>
                <w:spacing w:val="1"/>
                <w:sz w:val="22"/>
                <w:szCs w:val="22"/>
                <w:highlight w:val="none"/>
              </w:rPr>
              <w:t>300</w:t>
            </w:r>
            <w:r>
              <w:rPr>
                <w:rFonts w:ascii="Times New Roman" w:hAnsi="Times New Roman" w:eastAsia="Times New Roman" w:cs="Times New Roman"/>
                <w:spacing w:val="25"/>
                <w:sz w:val="22"/>
                <w:szCs w:val="22"/>
                <w:highlight w:val="none"/>
              </w:rPr>
              <w:t xml:space="preserve"> </w:t>
            </w:r>
            <w:r>
              <w:rPr>
                <w:rFonts w:ascii="FangSong_GB2312" w:hAnsi="FangSong_GB2312" w:eastAsia="FangSong_GB2312" w:cs="FangSong_GB2312"/>
                <w:spacing w:val="1"/>
                <w:sz w:val="22"/>
                <w:szCs w:val="22"/>
                <w:highlight w:val="none"/>
              </w:rPr>
              <w:t>的得</w:t>
            </w:r>
            <w:r>
              <w:rPr>
                <w:rFonts w:ascii="FangSong_GB2312" w:hAnsi="FangSong_GB2312" w:eastAsia="FangSong_GB2312" w:cs="FangSong_GB2312"/>
                <w:spacing w:val="-50"/>
                <w:sz w:val="22"/>
                <w:szCs w:val="22"/>
                <w:highlight w:val="none"/>
              </w:rPr>
              <w:t xml:space="preserve"> </w:t>
            </w:r>
            <w:r>
              <w:rPr>
                <w:rFonts w:ascii="Times New Roman" w:hAnsi="Times New Roman" w:eastAsia="Times New Roman" w:cs="Times New Roman"/>
                <w:spacing w:val="1"/>
                <w:sz w:val="22"/>
                <w:szCs w:val="22"/>
                <w:highlight w:val="none"/>
              </w:rPr>
              <w:t xml:space="preserve">2 </w:t>
            </w:r>
            <w:r>
              <w:rPr>
                <w:rFonts w:ascii="FangSong_GB2312" w:hAnsi="FangSong_GB2312" w:eastAsia="FangSong_GB2312" w:cs="FangSong_GB2312"/>
                <w:spacing w:val="1"/>
                <w:sz w:val="22"/>
                <w:szCs w:val="22"/>
                <w:highlight w:val="none"/>
              </w:rPr>
              <w:t>分，超过</w:t>
            </w:r>
            <w:r>
              <w:rPr>
                <w:rFonts w:ascii="Times New Roman" w:hAnsi="Times New Roman" w:eastAsia="Times New Roman" w:cs="Times New Roman"/>
                <w:spacing w:val="1"/>
                <w:sz w:val="22"/>
                <w:szCs w:val="22"/>
                <w:highlight w:val="none"/>
              </w:rPr>
              <w:t>200</w:t>
            </w:r>
            <w:r>
              <w:rPr>
                <w:rFonts w:ascii="Times New Roman" w:hAnsi="Times New Roman" w:eastAsia="Times New Roman" w:cs="Times New Roman"/>
                <w:spacing w:val="25"/>
                <w:sz w:val="22"/>
                <w:szCs w:val="22"/>
                <w:highlight w:val="none"/>
              </w:rPr>
              <w:t xml:space="preserve"> </w:t>
            </w:r>
            <w:r>
              <w:rPr>
                <w:rFonts w:ascii="FangSong_GB2312" w:hAnsi="FangSong_GB2312" w:eastAsia="FangSong_GB2312" w:cs="FangSong_GB2312"/>
                <w:spacing w:val="1"/>
                <w:sz w:val="22"/>
                <w:szCs w:val="22"/>
                <w:highlight w:val="none"/>
              </w:rPr>
              <w:t>的得</w:t>
            </w:r>
            <w:r>
              <w:rPr>
                <w:rFonts w:ascii="FangSong_GB2312" w:hAnsi="FangSong_GB2312" w:eastAsia="FangSong_GB2312" w:cs="FangSong_GB2312"/>
                <w:spacing w:val="-29"/>
                <w:sz w:val="22"/>
                <w:szCs w:val="22"/>
                <w:highlight w:val="none"/>
              </w:rPr>
              <w:t xml:space="preserve"> </w:t>
            </w:r>
            <w:r>
              <w:rPr>
                <w:rFonts w:ascii="Times New Roman" w:hAnsi="Times New Roman" w:eastAsia="Times New Roman" w:cs="Times New Roman"/>
                <w:spacing w:val="1"/>
                <w:sz w:val="22"/>
                <w:szCs w:val="22"/>
                <w:highlight w:val="none"/>
              </w:rPr>
              <w:t xml:space="preserve">1 </w:t>
            </w:r>
            <w:r>
              <w:rPr>
                <w:rFonts w:ascii="FangSong_GB2312" w:hAnsi="FangSong_GB2312" w:eastAsia="FangSong_GB2312" w:cs="FangSong_GB2312"/>
                <w:spacing w:val="1"/>
                <w:sz w:val="22"/>
                <w:szCs w:val="22"/>
                <w:highlight w:val="none"/>
              </w:rPr>
              <w:t>分，低于</w:t>
            </w:r>
            <w:r>
              <w:rPr>
                <w:rFonts w:ascii="Times New Roman" w:hAnsi="Times New Roman" w:eastAsia="Times New Roman" w:cs="Times New Roman"/>
                <w:spacing w:val="1"/>
                <w:sz w:val="22"/>
                <w:szCs w:val="22"/>
                <w:highlight w:val="none"/>
              </w:rPr>
              <w:t>200</w:t>
            </w:r>
            <w:r>
              <w:rPr>
                <w:rFonts w:ascii="Times New Roman" w:hAnsi="Times New Roman" w:eastAsia="Times New Roman" w:cs="Times New Roman"/>
                <w:spacing w:val="28"/>
                <w:sz w:val="22"/>
                <w:szCs w:val="22"/>
                <w:highlight w:val="none"/>
              </w:rPr>
              <w:t xml:space="preserve"> </w:t>
            </w:r>
            <w:r>
              <w:rPr>
                <w:rFonts w:ascii="FangSong_GB2312" w:hAnsi="FangSong_GB2312" w:eastAsia="FangSong_GB2312" w:cs="FangSong_GB2312"/>
                <w:spacing w:val="1"/>
                <w:sz w:val="22"/>
                <w:szCs w:val="22"/>
                <w:highlight w:val="none"/>
              </w:rPr>
              <w:t>的不得分。按照药品批准文号为</w:t>
            </w:r>
            <w:r>
              <w:rPr>
                <w:rFonts w:ascii="FangSong_GB2312" w:hAnsi="FangSong_GB2312" w:eastAsia="FangSong_GB2312" w:cs="FangSong_GB2312"/>
                <w:spacing w:val="-2"/>
                <w:sz w:val="22"/>
                <w:szCs w:val="22"/>
                <w:highlight w:val="none"/>
              </w:rPr>
              <w:t>单位统计计算。</w:t>
            </w:r>
          </w:p>
        </w:tc>
        <w:tc>
          <w:tcPr>
            <w:tcW w:w="1514" w:type="dxa"/>
            <w:vAlign w:val="top"/>
          </w:tcPr>
          <w:p w14:paraId="6F7BA424">
            <w:pPr>
              <w:rPr>
                <w:rFonts w:ascii="Arial"/>
                <w:sz w:val="21"/>
                <w:highlight w:val="none"/>
              </w:rPr>
            </w:pPr>
          </w:p>
        </w:tc>
      </w:tr>
      <w:tr w14:paraId="1B7E66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513" w:type="dxa"/>
            <w:vMerge w:val="continue"/>
            <w:tcBorders>
              <w:top w:val="nil"/>
              <w:bottom w:val="nil"/>
            </w:tcBorders>
            <w:vAlign w:val="top"/>
          </w:tcPr>
          <w:p w14:paraId="3F67CE21">
            <w:pPr>
              <w:rPr>
                <w:rFonts w:ascii="Arial"/>
                <w:sz w:val="21"/>
                <w:highlight w:val="none"/>
              </w:rPr>
            </w:pPr>
          </w:p>
        </w:tc>
        <w:tc>
          <w:tcPr>
            <w:tcW w:w="1811" w:type="dxa"/>
            <w:vAlign w:val="top"/>
          </w:tcPr>
          <w:p w14:paraId="7CC6116A">
            <w:pPr>
              <w:spacing w:before="53" w:line="223" w:lineRule="auto"/>
              <w:ind w:left="487" w:right="353" w:hanging="132"/>
              <w:rPr>
                <w:rFonts w:ascii="FangSong_GB2312" w:hAnsi="FangSong_GB2312" w:eastAsia="FangSong_GB2312" w:cs="FangSong_GB2312"/>
                <w:sz w:val="22"/>
                <w:szCs w:val="22"/>
                <w:highlight w:val="none"/>
              </w:rPr>
            </w:pPr>
            <w:r>
              <w:rPr>
                <w:rFonts w:ascii="FangSong_GB2312" w:hAnsi="FangSong_GB2312" w:eastAsia="FangSong_GB2312" w:cs="FangSong_GB2312"/>
                <w:spacing w:val="-1"/>
                <w:sz w:val="22"/>
                <w:szCs w:val="22"/>
                <w:highlight w:val="none"/>
              </w:rPr>
              <w:t>储存及配送</w:t>
            </w:r>
            <w:r>
              <w:rPr>
                <w:rFonts w:ascii="FangSong_GB2312" w:hAnsi="FangSong_GB2312" w:eastAsia="FangSong_GB2312" w:cs="FangSong_GB2312"/>
                <w:spacing w:val="14"/>
                <w:sz w:val="22"/>
                <w:szCs w:val="22"/>
                <w:highlight w:val="none"/>
              </w:rPr>
              <w:t>（</w:t>
            </w:r>
            <w:r>
              <w:rPr>
                <w:rFonts w:ascii="Times New Roman" w:hAnsi="Times New Roman" w:eastAsia="Times New Roman" w:cs="Times New Roman"/>
                <w:spacing w:val="14"/>
                <w:sz w:val="22"/>
                <w:szCs w:val="22"/>
                <w:highlight w:val="none"/>
              </w:rPr>
              <w:t>5</w:t>
            </w:r>
            <w:r>
              <w:rPr>
                <w:rFonts w:ascii="FangSong_GB2312" w:hAnsi="FangSong_GB2312" w:eastAsia="FangSong_GB2312" w:cs="FangSong_GB2312"/>
                <w:spacing w:val="14"/>
                <w:sz w:val="22"/>
                <w:szCs w:val="22"/>
                <w:highlight w:val="none"/>
              </w:rPr>
              <w:t>分）</w:t>
            </w:r>
          </w:p>
        </w:tc>
        <w:tc>
          <w:tcPr>
            <w:tcW w:w="9056" w:type="dxa"/>
            <w:vAlign w:val="top"/>
          </w:tcPr>
          <w:p w14:paraId="7B5A7FA6">
            <w:pPr>
              <w:spacing w:before="17" w:line="238" w:lineRule="auto"/>
              <w:ind w:left="128" w:right="113" w:firstLine="4"/>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具备全程冷链运输、储存管理等服务能力的，得</w:t>
            </w:r>
            <w:r>
              <w:rPr>
                <w:rFonts w:ascii="FangSong_GB2312" w:hAnsi="FangSong_GB2312" w:eastAsia="FangSong_GB2312" w:cs="FangSong_GB2312"/>
                <w:spacing w:val="-45"/>
                <w:sz w:val="22"/>
                <w:szCs w:val="22"/>
                <w:highlight w:val="none"/>
              </w:rPr>
              <w:t xml:space="preserve"> </w:t>
            </w:r>
            <w:r>
              <w:rPr>
                <w:rFonts w:ascii="Times New Roman" w:hAnsi="Times New Roman" w:eastAsia="Times New Roman" w:cs="Times New Roman"/>
                <w:sz w:val="22"/>
                <w:szCs w:val="22"/>
                <w:highlight w:val="none"/>
              </w:rPr>
              <w:t xml:space="preserve">3 </w:t>
            </w:r>
            <w:r>
              <w:rPr>
                <w:rFonts w:ascii="FangSong_GB2312" w:hAnsi="FangSong_GB2312" w:eastAsia="FangSong_GB2312" w:cs="FangSong_GB2312"/>
                <w:sz w:val="22"/>
                <w:szCs w:val="22"/>
                <w:highlight w:val="none"/>
              </w:rPr>
              <w:t>分，提供送药上门</w:t>
            </w:r>
            <w:r>
              <w:rPr>
                <w:rFonts w:ascii="FangSong_GB2312" w:hAnsi="FangSong_GB2312" w:eastAsia="FangSong_GB2312" w:cs="FangSong_GB2312"/>
                <w:spacing w:val="-1"/>
                <w:sz w:val="22"/>
                <w:szCs w:val="22"/>
                <w:highlight w:val="none"/>
              </w:rPr>
              <w:t>服务的，得</w:t>
            </w:r>
            <w:r>
              <w:rPr>
                <w:rFonts w:ascii="FangSong_GB2312" w:hAnsi="FangSong_GB2312" w:eastAsia="FangSong_GB2312" w:cs="FangSong_GB2312"/>
                <w:spacing w:val="-51"/>
                <w:sz w:val="22"/>
                <w:szCs w:val="22"/>
                <w:highlight w:val="none"/>
              </w:rPr>
              <w:t xml:space="preserve"> </w:t>
            </w:r>
            <w:r>
              <w:rPr>
                <w:rFonts w:ascii="Times New Roman" w:hAnsi="Times New Roman" w:eastAsia="Times New Roman" w:cs="Times New Roman"/>
                <w:spacing w:val="-1"/>
                <w:sz w:val="22"/>
                <w:szCs w:val="22"/>
                <w:highlight w:val="none"/>
              </w:rPr>
              <w:t xml:space="preserve">2 </w:t>
            </w:r>
            <w:r>
              <w:rPr>
                <w:rFonts w:ascii="FangSong_GB2312" w:hAnsi="FangSong_GB2312" w:eastAsia="FangSong_GB2312" w:cs="FangSong_GB2312"/>
                <w:spacing w:val="-1"/>
                <w:sz w:val="22"/>
                <w:szCs w:val="22"/>
                <w:highlight w:val="none"/>
              </w:rPr>
              <w:t>分。不具</w:t>
            </w:r>
            <w:r>
              <w:rPr>
                <w:rFonts w:ascii="FangSong_GB2312" w:hAnsi="FangSong_GB2312" w:eastAsia="FangSong_GB2312" w:cs="FangSong_GB2312"/>
                <w:spacing w:val="-2"/>
                <w:sz w:val="22"/>
                <w:szCs w:val="22"/>
                <w:highlight w:val="none"/>
              </w:rPr>
              <w:t>备相应能力的不得分。</w:t>
            </w:r>
          </w:p>
        </w:tc>
        <w:tc>
          <w:tcPr>
            <w:tcW w:w="1514" w:type="dxa"/>
            <w:vAlign w:val="top"/>
          </w:tcPr>
          <w:p w14:paraId="0A32736A">
            <w:pPr>
              <w:rPr>
                <w:rFonts w:ascii="Arial"/>
                <w:sz w:val="21"/>
                <w:highlight w:val="none"/>
              </w:rPr>
            </w:pPr>
          </w:p>
        </w:tc>
      </w:tr>
      <w:tr w14:paraId="25C87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3" w:hRule="atLeast"/>
        </w:trPr>
        <w:tc>
          <w:tcPr>
            <w:tcW w:w="1513" w:type="dxa"/>
            <w:vMerge w:val="continue"/>
            <w:tcBorders>
              <w:top w:val="nil"/>
              <w:bottom w:val="nil"/>
            </w:tcBorders>
            <w:vAlign w:val="top"/>
          </w:tcPr>
          <w:p w14:paraId="73340CAE">
            <w:pPr>
              <w:rPr>
                <w:rFonts w:ascii="Arial"/>
                <w:sz w:val="21"/>
                <w:highlight w:val="none"/>
              </w:rPr>
            </w:pPr>
          </w:p>
        </w:tc>
        <w:tc>
          <w:tcPr>
            <w:tcW w:w="1811" w:type="dxa"/>
            <w:vAlign w:val="top"/>
          </w:tcPr>
          <w:p w14:paraId="7EC69FA9">
            <w:pPr>
              <w:spacing w:before="120" w:line="221" w:lineRule="auto"/>
              <w:ind w:left="254" w:right="21" w:hanging="211"/>
              <w:rPr>
                <w:rFonts w:ascii="FangSong_GB2312" w:hAnsi="FangSong_GB2312" w:eastAsia="FangSong_GB2312" w:cs="FangSong_GB2312"/>
                <w:sz w:val="22"/>
                <w:szCs w:val="22"/>
                <w:highlight w:val="none"/>
              </w:rPr>
            </w:pPr>
            <w:r>
              <w:rPr>
                <w:rFonts w:ascii="FangSong_GB2312" w:hAnsi="FangSong_GB2312" w:eastAsia="FangSong_GB2312" w:cs="FangSong_GB2312"/>
                <w:spacing w:val="-3"/>
                <w:sz w:val="22"/>
                <w:szCs w:val="22"/>
                <w:highlight w:val="none"/>
              </w:rPr>
              <w:t>药品、医用耗材供应商相关情况</w:t>
            </w:r>
          </w:p>
          <w:p w14:paraId="7A8979CC">
            <w:pPr>
              <w:spacing w:line="289" w:lineRule="exact"/>
              <w:ind w:left="488"/>
              <w:rPr>
                <w:rFonts w:ascii="FangSong_GB2312" w:hAnsi="FangSong_GB2312" w:eastAsia="FangSong_GB2312" w:cs="FangSong_GB2312"/>
                <w:sz w:val="22"/>
                <w:szCs w:val="22"/>
                <w:highlight w:val="none"/>
              </w:rPr>
            </w:pPr>
            <w:r>
              <w:rPr>
                <w:rFonts w:ascii="FangSong_GB2312" w:hAnsi="FangSong_GB2312" w:eastAsia="FangSong_GB2312" w:cs="FangSong_GB2312"/>
                <w:spacing w:val="-3"/>
                <w:position w:val="1"/>
                <w:sz w:val="22"/>
                <w:szCs w:val="22"/>
                <w:highlight w:val="none"/>
              </w:rPr>
              <w:t>（</w:t>
            </w:r>
            <w:r>
              <w:rPr>
                <w:rFonts w:ascii="Times New Roman" w:hAnsi="Times New Roman" w:eastAsia="Times New Roman" w:cs="Times New Roman"/>
                <w:spacing w:val="-3"/>
                <w:position w:val="1"/>
                <w:sz w:val="22"/>
                <w:szCs w:val="22"/>
                <w:highlight w:val="none"/>
              </w:rPr>
              <w:t>3</w:t>
            </w:r>
            <w:r>
              <w:rPr>
                <w:rFonts w:ascii="Times New Roman" w:hAnsi="Times New Roman" w:eastAsia="Times New Roman" w:cs="Times New Roman"/>
                <w:spacing w:val="13"/>
                <w:position w:val="1"/>
                <w:sz w:val="22"/>
                <w:szCs w:val="22"/>
                <w:highlight w:val="none"/>
              </w:rPr>
              <w:t xml:space="preserve"> </w:t>
            </w:r>
            <w:r>
              <w:rPr>
                <w:rFonts w:ascii="FangSong_GB2312" w:hAnsi="FangSong_GB2312" w:eastAsia="FangSong_GB2312" w:cs="FangSong_GB2312"/>
                <w:spacing w:val="-3"/>
                <w:position w:val="1"/>
                <w:sz w:val="22"/>
                <w:szCs w:val="22"/>
                <w:highlight w:val="none"/>
              </w:rPr>
              <w:t>分）</w:t>
            </w:r>
          </w:p>
        </w:tc>
        <w:tc>
          <w:tcPr>
            <w:tcW w:w="9056" w:type="dxa"/>
            <w:vAlign w:val="top"/>
          </w:tcPr>
          <w:p w14:paraId="6160FFE9">
            <w:pPr>
              <w:spacing w:before="122" w:line="229" w:lineRule="auto"/>
              <w:ind w:left="122" w:right="56" w:firstLine="2"/>
              <w:jc w:val="both"/>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核查零售药店药品、医用耗材等供应商的相关资质是否有效、齐全，零售药店与供应商之间</w:t>
            </w:r>
            <w:r>
              <w:rPr>
                <w:rFonts w:ascii="FangSong_GB2312" w:hAnsi="FangSong_GB2312" w:eastAsia="FangSong_GB2312" w:cs="FangSong_GB2312"/>
                <w:spacing w:val="-4"/>
                <w:sz w:val="22"/>
                <w:szCs w:val="22"/>
                <w:highlight w:val="none"/>
              </w:rPr>
              <w:t>是否有有效合作协议、合同等，确保购入渠道正规、质量有保证。完全符合要求的，得</w:t>
            </w:r>
            <w:r>
              <w:rPr>
                <w:rFonts w:ascii="FangSong_GB2312" w:hAnsi="FangSong_GB2312" w:eastAsia="FangSong_GB2312" w:cs="FangSong_GB2312"/>
                <w:spacing w:val="-36"/>
                <w:sz w:val="22"/>
                <w:szCs w:val="22"/>
                <w:highlight w:val="none"/>
              </w:rPr>
              <w:t xml:space="preserve"> </w:t>
            </w:r>
            <w:r>
              <w:rPr>
                <w:rFonts w:ascii="Times New Roman" w:hAnsi="Times New Roman" w:eastAsia="Times New Roman" w:cs="Times New Roman"/>
                <w:spacing w:val="-4"/>
                <w:sz w:val="22"/>
                <w:szCs w:val="22"/>
                <w:highlight w:val="none"/>
              </w:rPr>
              <w:t xml:space="preserve">3 </w:t>
            </w:r>
            <w:r>
              <w:rPr>
                <w:rFonts w:ascii="FangSong_GB2312" w:hAnsi="FangSong_GB2312" w:eastAsia="FangSong_GB2312" w:cs="FangSong_GB2312"/>
                <w:spacing w:val="-4"/>
                <w:sz w:val="22"/>
                <w:szCs w:val="22"/>
                <w:highlight w:val="none"/>
              </w:rPr>
              <w:t>分，</w:t>
            </w:r>
            <w:r>
              <w:rPr>
                <w:rFonts w:ascii="FangSong_GB2312" w:hAnsi="FangSong_GB2312" w:eastAsia="FangSong_GB2312" w:cs="FangSong_GB2312"/>
                <w:spacing w:val="-1"/>
                <w:sz w:val="22"/>
                <w:szCs w:val="22"/>
                <w:highlight w:val="none"/>
              </w:rPr>
              <w:t>不符合的不得分。</w:t>
            </w:r>
          </w:p>
        </w:tc>
        <w:tc>
          <w:tcPr>
            <w:tcW w:w="1514" w:type="dxa"/>
            <w:vAlign w:val="top"/>
          </w:tcPr>
          <w:p w14:paraId="2F359FF4">
            <w:pPr>
              <w:rPr>
                <w:rFonts w:ascii="Arial"/>
                <w:sz w:val="21"/>
                <w:highlight w:val="none"/>
              </w:rPr>
            </w:pPr>
          </w:p>
        </w:tc>
      </w:tr>
      <w:tr w14:paraId="1C7C1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1513" w:type="dxa"/>
            <w:vMerge w:val="continue"/>
            <w:tcBorders>
              <w:top w:val="nil"/>
              <w:bottom w:val="nil"/>
            </w:tcBorders>
            <w:vAlign w:val="top"/>
          </w:tcPr>
          <w:p w14:paraId="4E814709">
            <w:pPr>
              <w:rPr>
                <w:rFonts w:ascii="Arial"/>
                <w:sz w:val="21"/>
                <w:highlight w:val="none"/>
              </w:rPr>
            </w:pPr>
          </w:p>
        </w:tc>
        <w:tc>
          <w:tcPr>
            <w:tcW w:w="1811" w:type="dxa"/>
            <w:vAlign w:val="top"/>
          </w:tcPr>
          <w:p w14:paraId="007CEF42">
            <w:pPr>
              <w:spacing w:before="53" w:line="235" w:lineRule="auto"/>
              <w:ind w:left="468" w:right="245" w:hanging="219"/>
              <w:rPr>
                <w:rFonts w:ascii="FangSong_GB2312" w:hAnsi="FangSong_GB2312" w:eastAsia="FangSong_GB2312" w:cs="FangSong_GB2312"/>
                <w:sz w:val="22"/>
                <w:szCs w:val="22"/>
                <w:highlight w:val="none"/>
              </w:rPr>
            </w:pPr>
            <w:r>
              <w:rPr>
                <w:rFonts w:ascii="FangSong_GB2312" w:hAnsi="FangSong_GB2312" w:eastAsia="FangSong_GB2312" w:cs="FangSong_GB2312"/>
                <w:spacing w:val="-2"/>
                <w:sz w:val="22"/>
                <w:szCs w:val="22"/>
                <w:highlight w:val="none"/>
              </w:rPr>
              <w:t>连锁化经营的零售药店</w:t>
            </w:r>
          </w:p>
          <w:p w14:paraId="7E022290">
            <w:pPr>
              <w:spacing w:line="209" w:lineRule="auto"/>
              <w:ind w:left="488"/>
              <w:rPr>
                <w:rFonts w:ascii="FangSong_GB2312" w:hAnsi="FangSong_GB2312" w:eastAsia="FangSong_GB2312" w:cs="FangSong_GB2312"/>
                <w:sz w:val="22"/>
                <w:szCs w:val="22"/>
                <w:highlight w:val="none"/>
              </w:rPr>
            </w:pPr>
            <w:r>
              <w:rPr>
                <w:rFonts w:ascii="FangSong_GB2312" w:hAnsi="FangSong_GB2312" w:eastAsia="FangSong_GB2312" w:cs="FangSong_GB2312"/>
                <w:spacing w:val="14"/>
                <w:sz w:val="22"/>
                <w:szCs w:val="22"/>
                <w:highlight w:val="none"/>
              </w:rPr>
              <w:t>（</w:t>
            </w:r>
            <w:r>
              <w:rPr>
                <w:rFonts w:ascii="Times New Roman" w:hAnsi="Times New Roman" w:eastAsia="Times New Roman" w:cs="Times New Roman"/>
                <w:spacing w:val="14"/>
                <w:sz w:val="22"/>
                <w:szCs w:val="22"/>
                <w:highlight w:val="none"/>
              </w:rPr>
              <w:t>5</w:t>
            </w:r>
            <w:r>
              <w:rPr>
                <w:rFonts w:ascii="FangSong_GB2312" w:hAnsi="FangSong_GB2312" w:eastAsia="FangSong_GB2312" w:cs="FangSong_GB2312"/>
                <w:spacing w:val="14"/>
                <w:sz w:val="22"/>
                <w:szCs w:val="22"/>
                <w:highlight w:val="none"/>
              </w:rPr>
              <w:t>分）</w:t>
            </w:r>
          </w:p>
        </w:tc>
        <w:tc>
          <w:tcPr>
            <w:tcW w:w="9056" w:type="dxa"/>
            <w:vAlign w:val="top"/>
          </w:tcPr>
          <w:p w14:paraId="1D43FF1C">
            <w:pPr>
              <w:spacing w:before="194" w:line="233" w:lineRule="auto"/>
              <w:ind w:left="122" w:right="116"/>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属于连锁化经营的药店得</w:t>
            </w:r>
            <w:r>
              <w:rPr>
                <w:rFonts w:ascii="FangSong_GB2312" w:hAnsi="FangSong_GB2312" w:eastAsia="FangSong_GB2312" w:cs="FangSong_GB2312"/>
                <w:spacing w:val="-46"/>
                <w:sz w:val="22"/>
                <w:szCs w:val="22"/>
                <w:highlight w:val="none"/>
              </w:rPr>
              <w:t xml:space="preserve"> </w:t>
            </w:r>
            <w:r>
              <w:rPr>
                <w:rFonts w:ascii="Times New Roman" w:hAnsi="Times New Roman" w:eastAsia="Times New Roman" w:cs="Times New Roman"/>
                <w:sz w:val="22"/>
                <w:szCs w:val="22"/>
                <w:highlight w:val="none"/>
              </w:rPr>
              <w:t xml:space="preserve">5 </w:t>
            </w:r>
            <w:r>
              <w:rPr>
                <w:rFonts w:ascii="FangSong_GB2312" w:hAnsi="FangSong_GB2312" w:eastAsia="FangSong_GB2312" w:cs="FangSong_GB2312"/>
                <w:sz w:val="22"/>
                <w:szCs w:val="22"/>
                <w:highlight w:val="none"/>
              </w:rPr>
              <w:t>分，单体零售药店不得分。如已是定点的连锁药店不积极配合医保推进相关工作，其连锁的其他药店新增定点，</w:t>
            </w:r>
            <w:r>
              <w:rPr>
                <w:rFonts w:ascii="FangSong_GB2312" w:hAnsi="FangSong_GB2312" w:eastAsia="FangSong_GB2312" w:cs="FangSong_GB2312"/>
                <w:spacing w:val="-1"/>
                <w:sz w:val="22"/>
                <w:szCs w:val="22"/>
                <w:highlight w:val="none"/>
              </w:rPr>
              <w:t>此项不得分。</w:t>
            </w:r>
          </w:p>
        </w:tc>
        <w:tc>
          <w:tcPr>
            <w:tcW w:w="1514" w:type="dxa"/>
            <w:vAlign w:val="top"/>
          </w:tcPr>
          <w:p w14:paraId="60A820EC">
            <w:pPr>
              <w:rPr>
                <w:rFonts w:ascii="Arial"/>
                <w:sz w:val="21"/>
                <w:highlight w:val="none"/>
              </w:rPr>
            </w:pPr>
          </w:p>
        </w:tc>
      </w:tr>
      <w:tr w14:paraId="2B92BE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1513" w:type="dxa"/>
            <w:vMerge w:val="continue"/>
            <w:tcBorders>
              <w:top w:val="nil"/>
              <w:bottom w:val="nil"/>
            </w:tcBorders>
            <w:vAlign w:val="top"/>
          </w:tcPr>
          <w:p w14:paraId="6AC06831">
            <w:pPr>
              <w:rPr>
                <w:rFonts w:ascii="Arial"/>
                <w:sz w:val="21"/>
                <w:highlight w:val="none"/>
              </w:rPr>
            </w:pPr>
          </w:p>
        </w:tc>
        <w:tc>
          <w:tcPr>
            <w:tcW w:w="1811" w:type="dxa"/>
            <w:vAlign w:val="top"/>
          </w:tcPr>
          <w:p w14:paraId="4C4841A0">
            <w:pPr>
              <w:spacing w:before="54" w:line="217" w:lineRule="auto"/>
              <w:ind w:left="152"/>
              <w:rPr>
                <w:rFonts w:ascii="FangSong_GB2312" w:hAnsi="FangSong_GB2312" w:eastAsia="FangSong_GB2312" w:cs="FangSong_GB2312"/>
                <w:sz w:val="22"/>
                <w:szCs w:val="22"/>
                <w:highlight w:val="none"/>
              </w:rPr>
            </w:pPr>
            <w:r>
              <w:rPr>
                <w:rFonts w:ascii="FangSong_GB2312" w:hAnsi="FangSong_GB2312" w:eastAsia="FangSong_GB2312" w:cs="FangSong_GB2312"/>
                <w:spacing w:val="-3"/>
                <w:sz w:val="22"/>
                <w:szCs w:val="22"/>
                <w:highlight w:val="none"/>
              </w:rPr>
              <w:t>劳动合同及保险</w:t>
            </w:r>
          </w:p>
          <w:p w14:paraId="4F28415F">
            <w:pPr>
              <w:spacing w:before="22" w:line="206" w:lineRule="auto"/>
              <w:ind w:left="477"/>
              <w:rPr>
                <w:rFonts w:ascii="FangSong_GB2312" w:hAnsi="FangSong_GB2312" w:eastAsia="FangSong_GB2312" w:cs="FangSong_GB2312"/>
                <w:sz w:val="22"/>
                <w:szCs w:val="22"/>
                <w:highlight w:val="none"/>
              </w:rPr>
            </w:pPr>
            <w:r>
              <w:rPr>
                <w:rFonts w:ascii="FangSong_GB2312" w:hAnsi="FangSong_GB2312" w:eastAsia="FangSong_GB2312" w:cs="FangSong_GB2312"/>
                <w:spacing w:val="-4"/>
                <w:sz w:val="22"/>
                <w:szCs w:val="22"/>
                <w:highlight w:val="none"/>
              </w:rPr>
              <w:t>缴纳情况</w:t>
            </w:r>
          </w:p>
          <w:p w14:paraId="70F53798">
            <w:pPr>
              <w:spacing w:line="237" w:lineRule="auto"/>
              <w:ind w:left="433"/>
              <w:rPr>
                <w:rFonts w:ascii="FangSong_GB2312" w:hAnsi="FangSong_GB2312" w:eastAsia="FangSong_GB2312" w:cs="FangSong_GB2312"/>
                <w:sz w:val="22"/>
                <w:szCs w:val="22"/>
                <w:highlight w:val="none"/>
              </w:rPr>
            </w:pPr>
            <w:r>
              <w:rPr>
                <w:rFonts w:ascii="FangSong_GB2312" w:hAnsi="FangSong_GB2312" w:eastAsia="FangSong_GB2312" w:cs="FangSong_GB2312"/>
                <w:spacing w:val="-2"/>
                <w:sz w:val="22"/>
                <w:szCs w:val="22"/>
                <w:highlight w:val="none"/>
              </w:rPr>
              <w:t>（</w:t>
            </w:r>
            <w:r>
              <w:rPr>
                <w:rFonts w:ascii="Times New Roman" w:hAnsi="Times New Roman" w:eastAsia="Times New Roman" w:cs="Times New Roman"/>
                <w:spacing w:val="-2"/>
                <w:sz w:val="22"/>
                <w:szCs w:val="22"/>
                <w:highlight w:val="none"/>
              </w:rPr>
              <w:t>10</w:t>
            </w:r>
            <w:r>
              <w:rPr>
                <w:rFonts w:ascii="Times New Roman" w:hAnsi="Times New Roman" w:eastAsia="Times New Roman" w:cs="Times New Roman"/>
                <w:spacing w:val="11"/>
                <w:sz w:val="22"/>
                <w:szCs w:val="22"/>
                <w:highlight w:val="none"/>
              </w:rPr>
              <w:t xml:space="preserve"> </w:t>
            </w:r>
            <w:r>
              <w:rPr>
                <w:rFonts w:ascii="FangSong_GB2312" w:hAnsi="FangSong_GB2312" w:eastAsia="FangSong_GB2312" w:cs="FangSong_GB2312"/>
                <w:spacing w:val="-2"/>
                <w:sz w:val="22"/>
                <w:szCs w:val="22"/>
                <w:highlight w:val="none"/>
              </w:rPr>
              <w:t>分）</w:t>
            </w:r>
          </w:p>
        </w:tc>
        <w:tc>
          <w:tcPr>
            <w:tcW w:w="9056" w:type="dxa"/>
            <w:vAlign w:val="top"/>
          </w:tcPr>
          <w:p w14:paraId="2C99DCF6">
            <w:pPr>
              <w:spacing w:before="56" w:line="226" w:lineRule="auto"/>
              <w:ind w:left="125" w:right="3" w:firstLine="12"/>
              <w:jc w:val="both"/>
              <w:rPr>
                <w:rFonts w:ascii="FangSong_GB2312" w:hAnsi="FangSong_GB2312" w:eastAsia="FangSong_GB2312" w:cs="FangSong_GB2312"/>
                <w:sz w:val="22"/>
                <w:szCs w:val="22"/>
                <w:highlight w:val="none"/>
              </w:rPr>
            </w:pPr>
            <w:r>
              <w:rPr>
                <w:rFonts w:ascii="FangSong_GB2312" w:hAnsi="FangSong_GB2312" w:eastAsia="FangSong_GB2312" w:cs="FangSong_GB2312"/>
                <w:spacing w:val="-3"/>
                <w:sz w:val="22"/>
                <w:szCs w:val="22"/>
                <w:highlight w:val="none"/>
              </w:rPr>
              <w:t>药店与其药学技术人员、收费人员等从业人员均签订劳动合同，并且在本单位（含连锁总部）</w:t>
            </w:r>
            <w:r>
              <w:rPr>
                <w:rFonts w:ascii="FangSong_GB2312" w:hAnsi="FangSong_GB2312" w:eastAsia="FangSong_GB2312" w:cs="FangSong_GB2312"/>
                <w:sz w:val="22"/>
                <w:szCs w:val="22"/>
                <w:highlight w:val="none"/>
              </w:rPr>
              <w:t>连续按时足额缴纳医保。返聘退休人员应提供劳务合同及不少于三个月</w:t>
            </w:r>
            <w:r>
              <w:rPr>
                <w:rFonts w:ascii="FangSong_GB2312" w:hAnsi="FangSong_GB2312" w:eastAsia="FangSong_GB2312" w:cs="FangSong_GB2312"/>
                <w:spacing w:val="-1"/>
                <w:sz w:val="22"/>
                <w:szCs w:val="22"/>
                <w:highlight w:val="none"/>
              </w:rPr>
              <w:t>的工资流水。每发现</w:t>
            </w:r>
            <w:r>
              <w:rPr>
                <w:rFonts w:ascii="FangSong_GB2312" w:hAnsi="FangSong_GB2312" w:eastAsia="FangSong_GB2312" w:cs="FangSong_GB2312"/>
                <w:sz w:val="22"/>
                <w:szCs w:val="22"/>
                <w:highlight w:val="none"/>
              </w:rPr>
              <w:t xml:space="preserve"> </w:t>
            </w:r>
            <w:r>
              <w:rPr>
                <w:rFonts w:ascii="Times New Roman" w:hAnsi="Times New Roman" w:eastAsia="Times New Roman" w:cs="Times New Roman"/>
                <w:spacing w:val="-2"/>
                <w:sz w:val="22"/>
                <w:szCs w:val="22"/>
                <w:highlight w:val="none"/>
              </w:rPr>
              <w:t xml:space="preserve">1 </w:t>
            </w:r>
            <w:r>
              <w:rPr>
                <w:rFonts w:ascii="FangSong_GB2312" w:hAnsi="FangSong_GB2312" w:eastAsia="FangSong_GB2312" w:cs="FangSong_GB2312"/>
                <w:spacing w:val="-2"/>
                <w:sz w:val="22"/>
                <w:szCs w:val="22"/>
                <w:highlight w:val="none"/>
              </w:rPr>
              <w:t>人次不符合要求的，扣</w:t>
            </w:r>
            <w:r>
              <w:rPr>
                <w:rFonts w:ascii="FangSong_GB2312" w:hAnsi="FangSong_GB2312" w:eastAsia="FangSong_GB2312" w:cs="FangSong_GB2312"/>
                <w:spacing w:val="-32"/>
                <w:sz w:val="22"/>
                <w:szCs w:val="22"/>
                <w:highlight w:val="none"/>
              </w:rPr>
              <w:t xml:space="preserve"> </w:t>
            </w:r>
            <w:r>
              <w:rPr>
                <w:rFonts w:ascii="Times New Roman" w:hAnsi="Times New Roman" w:eastAsia="Times New Roman" w:cs="Times New Roman"/>
                <w:spacing w:val="-2"/>
                <w:sz w:val="22"/>
                <w:szCs w:val="22"/>
                <w:highlight w:val="none"/>
              </w:rPr>
              <w:t xml:space="preserve">5 </w:t>
            </w:r>
            <w:r>
              <w:rPr>
                <w:rFonts w:ascii="FangSong_GB2312" w:hAnsi="FangSong_GB2312" w:eastAsia="FangSong_GB2312" w:cs="FangSong_GB2312"/>
                <w:spacing w:val="-2"/>
                <w:sz w:val="22"/>
                <w:szCs w:val="22"/>
                <w:highlight w:val="none"/>
              </w:rPr>
              <w:t>分。</w:t>
            </w:r>
          </w:p>
        </w:tc>
        <w:tc>
          <w:tcPr>
            <w:tcW w:w="1514" w:type="dxa"/>
            <w:vAlign w:val="top"/>
          </w:tcPr>
          <w:p w14:paraId="2F08E8EE">
            <w:pPr>
              <w:rPr>
                <w:rFonts w:ascii="Arial"/>
                <w:sz w:val="21"/>
                <w:highlight w:val="none"/>
              </w:rPr>
            </w:pPr>
          </w:p>
        </w:tc>
      </w:tr>
      <w:tr w14:paraId="3990FD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4" w:hRule="atLeast"/>
        </w:trPr>
        <w:tc>
          <w:tcPr>
            <w:tcW w:w="1513" w:type="dxa"/>
            <w:vMerge w:val="continue"/>
            <w:tcBorders>
              <w:top w:val="nil"/>
            </w:tcBorders>
            <w:vAlign w:val="top"/>
          </w:tcPr>
          <w:p w14:paraId="0E4D28E2">
            <w:pPr>
              <w:rPr>
                <w:rFonts w:ascii="Arial"/>
                <w:sz w:val="21"/>
                <w:highlight w:val="none"/>
              </w:rPr>
            </w:pPr>
          </w:p>
        </w:tc>
        <w:tc>
          <w:tcPr>
            <w:tcW w:w="1811" w:type="dxa"/>
            <w:vAlign w:val="top"/>
          </w:tcPr>
          <w:p w14:paraId="5C24D1D3">
            <w:pPr>
              <w:spacing w:line="261" w:lineRule="auto"/>
              <w:rPr>
                <w:rFonts w:ascii="Arial"/>
                <w:sz w:val="21"/>
                <w:highlight w:val="none"/>
              </w:rPr>
            </w:pPr>
          </w:p>
          <w:p w14:paraId="1659567E">
            <w:pPr>
              <w:spacing w:before="72" w:line="217" w:lineRule="auto"/>
              <w:ind w:left="53"/>
              <w:rPr>
                <w:rFonts w:ascii="FangSong_GB2312" w:hAnsi="FangSong_GB2312" w:eastAsia="FangSong_GB2312" w:cs="FangSong_GB2312"/>
                <w:sz w:val="22"/>
                <w:szCs w:val="22"/>
                <w:highlight w:val="none"/>
              </w:rPr>
            </w:pPr>
            <w:r>
              <w:rPr>
                <w:rFonts w:ascii="FangSong_GB2312" w:hAnsi="FangSong_GB2312" w:eastAsia="FangSong_GB2312" w:cs="FangSong_GB2312"/>
                <w:spacing w:val="-4"/>
                <w:sz w:val="22"/>
                <w:szCs w:val="22"/>
                <w:highlight w:val="none"/>
              </w:rPr>
              <w:t>既往定点相关情况</w:t>
            </w:r>
          </w:p>
        </w:tc>
        <w:tc>
          <w:tcPr>
            <w:tcW w:w="9056" w:type="dxa"/>
            <w:vAlign w:val="top"/>
          </w:tcPr>
          <w:p w14:paraId="58568416">
            <w:pPr>
              <w:spacing w:before="56" w:line="226" w:lineRule="auto"/>
              <w:ind w:left="119" w:right="113" w:firstLine="5"/>
              <w:jc w:val="both"/>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核查零售药店是否存在申请过医保定点，但未在规定时间完成联网结算、协议签订以及主动提出或者被解除定点等情形，其中被解除定点原因属于不予受理情形的，不予纳入，其他情</w:t>
            </w:r>
            <w:r>
              <w:rPr>
                <w:rFonts w:ascii="FangSong_GB2312" w:hAnsi="FangSong_GB2312" w:eastAsia="FangSong_GB2312" w:cs="FangSong_GB2312"/>
                <w:spacing w:val="-1"/>
                <w:sz w:val="22"/>
                <w:szCs w:val="22"/>
                <w:highlight w:val="none"/>
              </w:rPr>
              <w:t>形纳入此项评估。存在上述任一情形的，直接扣</w:t>
            </w:r>
            <w:r>
              <w:rPr>
                <w:rFonts w:ascii="FangSong_GB2312" w:hAnsi="FangSong_GB2312" w:eastAsia="FangSong_GB2312" w:cs="FangSong_GB2312"/>
                <w:spacing w:val="-29"/>
                <w:sz w:val="22"/>
                <w:szCs w:val="22"/>
                <w:highlight w:val="none"/>
              </w:rPr>
              <w:t xml:space="preserve"> </w:t>
            </w:r>
            <w:r>
              <w:rPr>
                <w:rFonts w:ascii="Times New Roman" w:hAnsi="Times New Roman" w:eastAsia="Times New Roman" w:cs="Times New Roman"/>
                <w:spacing w:val="-1"/>
                <w:sz w:val="22"/>
                <w:szCs w:val="22"/>
                <w:highlight w:val="none"/>
              </w:rPr>
              <w:t>1</w:t>
            </w:r>
            <w:r>
              <w:rPr>
                <w:rFonts w:ascii="Times New Roman" w:hAnsi="Times New Roman" w:eastAsia="Times New Roman" w:cs="Times New Roman"/>
                <w:spacing w:val="-2"/>
                <w:sz w:val="22"/>
                <w:szCs w:val="22"/>
                <w:highlight w:val="none"/>
              </w:rPr>
              <w:t xml:space="preserve">0 </w:t>
            </w:r>
            <w:r>
              <w:rPr>
                <w:rFonts w:ascii="FangSong_GB2312" w:hAnsi="FangSong_GB2312" w:eastAsia="FangSong_GB2312" w:cs="FangSong_GB2312"/>
                <w:spacing w:val="-2"/>
                <w:sz w:val="22"/>
                <w:szCs w:val="22"/>
                <w:highlight w:val="none"/>
              </w:rPr>
              <w:t>分。</w:t>
            </w:r>
          </w:p>
        </w:tc>
        <w:tc>
          <w:tcPr>
            <w:tcW w:w="1514" w:type="dxa"/>
            <w:vAlign w:val="top"/>
          </w:tcPr>
          <w:p w14:paraId="2BD8C15A">
            <w:pPr>
              <w:rPr>
                <w:rFonts w:ascii="Arial"/>
                <w:sz w:val="21"/>
                <w:highlight w:val="none"/>
              </w:rPr>
            </w:pPr>
          </w:p>
        </w:tc>
      </w:tr>
      <w:tr w14:paraId="044D5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513" w:type="dxa"/>
            <w:vAlign w:val="top"/>
          </w:tcPr>
          <w:p w14:paraId="72930938">
            <w:pPr>
              <w:spacing w:before="97" w:line="214" w:lineRule="auto"/>
              <w:ind w:left="138"/>
              <w:rPr>
                <w:rFonts w:ascii="FangSong_GB2312" w:hAnsi="FangSong_GB2312" w:eastAsia="FangSong_GB2312" w:cs="FangSong_GB2312"/>
                <w:sz w:val="22"/>
                <w:szCs w:val="22"/>
                <w:highlight w:val="none"/>
              </w:rPr>
            </w:pPr>
            <w:r>
              <w:rPr>
                <w:rFonts w:ascii="FangSong_GB2312" w:hAnsi="FangSong_GB2312" w:eastAsia="FangSong_GB2312" w:cs="FangSong_GB2312"/>
                <w:b/>
                <w:bCs/>
                <w:spacing w:val="-5"/>
                <w:sz w:val="22"/>
                <w:szCs w:val="22"/>
                <w:highlight w:val="none"/>
              </w:rPr>
              <w:t>最终结果</w:t>
            </w:r>
          </w:p>
        </w:tc>
        <w:tc>
          <w:tcPr>
            <w:tcW w:w="10867" w:type="dxa"/>
            <w:gridSpan w:val="2"/>
            <w:vAlign w:val="top"/>
          </w:tcPr>
          <w:p w14:paraId="1F9BBBE0">
            <w:pPr>
              <w:spacing w:before="97" w:line="214" w:lineRule="auto"/>
              <w:ind w:left="2333"/>
              <w:rPr>
                <w:rFonts w:ascii="FangSong_GB2312" w:hAnsi="FangSong_GB2312" w:eastAsia="FangSong_GB2312" w:cs="FangSong_GB2312"/>
                <w:sz w:val="22"/>
                <w:szCs w:val="22"/>
                <w:highlight w:val="none"/>
              </w:rPr>
            </w:pPr>
            <w:r>
              <w:rPr>
                <w:rFonts w:ascii="FangSong_GB2312" w:hAnsi="FangSong_GB2312" w:eastAsia="FangSong_GB2312" w:cs="FangSong_GB2312"/>
                <w:sz w:val="22"/>
                <w:szCs w:val="22"/>
                <w:highlight w:val="none"/>
              </w:rPr>
              <w:t>基本条件：  合格</w:t>
            </w:r>
            <w:r>
              <w:rPr>
                <w:rFonts w:ascii="Times New Roman" w:hAnsi="Times New Roman" w:eastAsia="Times New Roman" w:cs="Times New Roman"/>
                <w:sz w:val="22"/>
                <w:szCs w:val="22"/>
                <w:highlight w:val="none"/>
              </w:rPr>
              <w:t xml:space="preserve">□            </w:t>
            </w:r>
            <w:r>
              <w:rPr>
                <w:rFonts w:ascii="FangSong_GB2312" w:hAnsi="FangSong_GB2312" w:eastAsia="FangSong_GB2312" w:cs="FangSong_GB2312"/>
                <w:sz w:val="22"/>
                <w:szCs w:val="22"/>
                <w:highlight w:val="none"/>
              </w:rPr>
              <w:t>不合格</w:t>
            </w:r>
            <w:r>
              <w:rPr>
                <w:rFonts w:ascii="Times New Roman" w:hAnsi="Times New Roman" w:eastAsia="Times New Roman" w:cs="Times New Roman"/>
                <w:sz w:val="22"/>
                <w:szCs w:val="22"/>
                <w:highlight w:val="none"/>
              </w:rPr>
              <w:t xml:space="preserve">□                    </w:t>
            </w:r>
            <w:r>
              <w:rPr>
                <w:rFonts w:ascii="FangSong_GB2312" w:hAnsi="FangSong_GB2312" w:eastAsia="FangSong_GB2312" w:cs="FangSong_GB2312"/>
                <w:sz w:val="22"/>
                <w:szCs w:val="22"/>
                <w:highlight w:val="none"/>
              </w:rPr>
              <w:t>其</w:t>
            </w:r>
            <w:r>
              <w:rPr>
                <w:rFonts w:ascii="FangSong_GB2312" w:hAnsi="FangSong_GB2312" w:eastAsia="FangSong_GB2312" w:cs="FangSong_GB2312"/>
                <w:spacing w:val="-1"/>
                <w:sz w:val="22"/>
                <w:szCs w:val="22"/>
                <w:highlight w:val="none"/>
              </w:rPr>
              <w:t>他条件总得分：</w:t>
            </w:r>
          </w:p>
        </w:tc>
        <w:tc>
          <w:tcPr>
            <w:tcW w:w="1514" w:type="dxa"/>
            <w:vAlign w:val="top"/>
          </w:tcPr>
          <w:p w14:paraId="20B59CD3">
            <w:pPr>
              <w:rPr>
                <w:rFonts w:ascii="Arial"/>
                <w:sz w:val="21"/>
                <w:highlight w:val="none"/>
              </w:rPr>
            </w:pPr>
          </w:p>
        </w:tc>
      </w:tr>
    </w:tbl>
    <w:p w14:paraId="1489FD76">
      <w:pPr>
        <w:spacing w:before="96" w:line="290" w:lineRule="exact"/>
        <w:ind w:left="294"/>
        <w:rPr>
          <w:rFonts w:ascii="FangSong_GB2312" w:hAnsi="FangSong_GB2312" w:eastAsia="FangSong_GB2312" w:cs="FangSong_GB2312"/>
          <w:sz w:val="22"/>
          <w:szCs w:val="22"/>
          <w:highlight w:val="none"/>
        </w:rPr>
      </w:pPr>
      <w:r>
        <w:rPr>
          <w:rFonts w:ascii="FangSong_GB2312" w:hAnsi="FangSong_GB2312" w:eastAsia="FangSong_GB2312" w:cs="FangSong_GB2312"/>
          <w:position w:val="1"/>
          <w:sz w:val="22"/>
          <w:szCs w:val="22"/>
          <w:highlight w:val="none"/>
        </w:rPr>
        <w:t>备注：基础条件一项不合格，评估结果即为不合格；其他条件总得分</w:t>
      </w:r>
      <w:r>
        <w:rPr>
          <w:rFonts w:ascii="FangSong_GB2312" w:hAnsi="FangSong_GB2312" w:eastAsia="FangSong_GB2312" w:cs="FangSong_GB2312"/>
          <w:spacing w:val="-44"/>
          <w:position w:val="1"/>
          <w:sz w:val="22"/>
          <w:szCs w:val="22"/>
          <w:highlight w:val="none"/>
        </w:rPr>
        <w:t xml:space="preserve"> </w:t>
      </w:r>
      <w:r>
        <w:rPr>
          <w:rFonts w:ascii="Times New Roman" w:hAnsi="Times New Roman" w:eastAsia="Times New Roman" w:cs="Times New Roman"/>
          <w:position w:val="1"/>
          <w:sz w:val="22"/>
          <w:szCs w:val="22"/>
          <w:highlight w:val="none"/>
        </w:rPr>
        <w:t xml:space="preserve">85 </w:t>
      </w:r>
      <w:r>
        <w:rPr>
          <w:rFonts w:ascii="FangSong_GB2312" w:hAnsi="FangSong_GB2312" w:eastAsia="FangSong_GB2312" w:cs="FangSong_GB2312"/>
          <w:position w:val="1"/>
          <w:sz w:val="22"/>
          <w:szCs w:val="22"/>
          <w:highlight w:val="none"/>
        </w:rPr>
        <w:t>分（含）以上，</w:t>
      </w:r>
      <w:r>
        <w:rPr>
          <w:rFonts w:ascii="FangSong_GB2312" w:hAnsi="FangSong_GB2312" w:eastAsia="FangSong_GB2312" w:cs="FangSong_GB2312"/>
          <w:spacing w:val="-1"/>
          <w:position w:val="1"/>
          <w:sz w:val="22"/>
          <w:szCs w:val="22"/>
          <w:highlight w:val="none"/>
        </w:rPr>
        <w:t>评估结果为合格，</w:t>
      </w:r>
      <w:r>
        <w:rPr>
          <w:rFonts w:ascii="Times New Roman" w:hAnsi="Times New Roman" w:eastAsia="Times New Roman" w:cs="Times New Roman"/>
          <w:spacing w:val="-1"/>
          <w:position w:val="1"/>
          <w:sz w:val="22"/>
          <w:szCs w:val="22"/>
          <w:highlight w:val="none"/>
        </w:rPr>
        <w:t xml:space="preserve">85 </w:t>
      </w:r>
      <w:r>
        <w:rPr>
          <w:rFonts w:ascii="FangSong_GB2312" w:hAnsi="FangSong_GB2312" w:eastAsia="FangSong_GB2312" w:cs="FangSong_GB2312"/>
          <w:spacing w:val="-1"/>
          <w:position w:val="1"/>
          <w:sz w:val="22"/>
          <w:szCs w:val="22"/>
          <w:highlight w:val="none"/>
        </w:rPr>
        <w:t>分以下，评估结果为不合格。</w:t>
      </w:r>
    </w:p>
    <w:p w14:paraId="1E4B3F0D">
      <w:pPr>
        <w:pStyle w:val="2"/>
        <w:spacing w:line="409" w:lineRule="auto"/>
        <w:rPr>
          <w:highlight w:val="none"/>
        </w:rPr>
      </w:pPr>
    </w:p>
    <w:p w14:paraId="192C830C">
      <w:pPr>
        <w:spacing w:before="78" w:line="214" w:lineRule="auto"/>
        <w:ind w:left="84"/>
        <w:rPr>
          <w:rFonts w:ascii="FangSong_GB2312" w:hAnsi="FangSong_GB2312" w:eastAsia="FangSong_GB2312" w:cs="FangSong_GB2312"/>
          <w:sz w:val="24"/>
          <w:szCs w:val="24"/>
          <w:highlight w:val="none"/>
        </w:rPr>
      </w:pPr>
      <w:r>
        <w:rPr>
          <w:rFonts w:ascii="FangSong_GB2312" w:hAnsi="FangSong_GB2312" w:eastAsia="FangSong_GB2312" w:cs="FangSong_GB2312"/>
          <w:spacing w:val="-1"/>
          <w:sz w:val="24"/>
          <w:szCs w:val="24"/>
          <w:highlight w:val="none"/>
        </w:rPr>
        <w:t>药店主要负责人签字（盖章</w:t>
      </w:r>
      <w:r>
        <w:rPr>
          <w:rFonts w:ascii="FangSong_GB2312" w:hAnsi="FangSong_GB2312" w:eastAsia="FangSong_GB2312" w:cs="FangSong_GB2312"/>
          <w:sz w:val="24"/>
          <w:szCs w:val="24"/>
          <w:highlight w:val="none"/>
        </w:rPr>
        <w:t xml:space="preserve">）：             </w:t>
      </w:r>
      <w:r>
        <w:rPr>
          <w:rFonts w:ascii="FangSong_GB2312" w:hAnsi="FangSong_GB2312" w:eastAsia="FangSong_GB2312" w:cs="FangSong_GB2312"/>
          <w:spacing w:val="-1"/>
          <w:sz w:val="24"/>
          <w:szCs w:val="24"/>
          <w:highlight w:val="none"/>
        </w:rPr>
        <w:t>评估人员签字（两人以上</w:t>
      </w:r>
      <w:r>
        <w:rPr>
          <w:rFonts w:ascii="FangSong_GB2312" w:hAnsi="FangSong_GB2312" w:eastAsia="FangSong_GB2312" w:cs="FangSong_GB2312"/>
          <w:sz w:val="24"/>
          <w:szCs w:val="24"/>
          <w:highlight w:val="none"/>
        </w:rPr>
        <w:t>）：</w:t>
      </w:r>
      <w:r>
        <w:rPr>
          <w:rFonts w:ascii="FangSong_GB2312" w:hAnsi="FangSong_GB2312" w:eastAsia="FangSong_GB2312" w:cs="FangSong_GB2312"/>
          <w:spacing w:val="1"/>
          <w:sz w:val="24"/>
          <w:szCs w:val="24"/>
          <w:highlight w:val="none"/>
        </w:rPr>
        <w:t xml:space="preserve">             </w:t>
      </w:r>
      <w:r>
        <w:rPr>
          <w:rFonts w:ascii="FangSong_GB2312" w:hAnsi="FangSong_GB2312" w:eastAsia="FangSong_GB2312" w:cs="FangSong_GB2312"/>
          <w:spacing w:val="-1"/>
          <w:sz w:val="24"/>
          <w:szCs w:val="24"/>
          <w:highlight w:val="none"/>
        </w:rPr>
        <w:t>经办</w:t>
      </w:r>
      <w:r>
        <w:rPr>
          <w:rFonts w:ascii="FangSong_GB2312" w:hAnsi="FangSong_GB2312" w:eastAsia="FangSong_GB2312" w:cs="FangSong_GB2312"/>
          <w:spacing w:val="-2"/>
          <w:sz w:val="24"/>
          <w:szCs w:val="24"/>
          <w:highlight w:val="none"/>
        </w:rPr>
        <w:t>机构主要负责人签字（盖章</w:t>
      </w:r>
      <w:r>
        <w:rPr>
          <w:rFonts w:ascii="FangSong_GB2312" w:hAnsi="FangSong_GB2312" w:eastAsia="FangSong_GB2312" w:cs="FangSong_GB2312"/>
          <w:sz w:val="24"/>
          <w:szCs w:val="24"/>
          <w:highlight w:val="none"/>
        </w:rPr>
        <w:t>）：</w:t>
      </w:r>
    </w:p>
    <w:sectPr>
      <w:footerReference r:id="rId23" w:type="default"/>
      <w:pgSz w:w="16839" w:h="11906"/>
      <w:pgMar w:top="1012" w:right="1469" w:bottom="1318" w:left="1469" w:header="0" w:footer="1006"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65C58C1F-91E1-4FC0-8DDA-B9C92E417FD7}"/>
  </w:font>
  <w:font w:name="黑体">
    <w:panose1 w:val="02010609060101010101"/>
    <w:charset w:val="86"/>
    <w:family w:val="auto"/>
    <w:pitch w:val="default"/>
    <w:sig w:usb0="800002BF" w:usb1="38CF7CFA" w:usb2="00000016" w:usb3="00000000" w:csb0="00040001" w:csb1="00000000"/>
    <w:embedRegular r:id="rId2" w:fontKey="{DDAA5C4C-2FD3-44F4-A420-A71C0A4CA98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embedRegular r:id="rId3" w:fontKey="{F3594B1E-07F5-4615-A31F-353006AE97A8}"/>
  </w:font>
  <w:font w:name="FangSong_GB2312">
    <w:altName w:val="仿宋_GB2312"/>
    <w:panose1 w:val="02010609030101010101"/>
    <w:charset w:val="86"/>
    <w:family w:val="auto"/>
    <w:pitch w:val="default"/>
    <w:sig w:usb0="00000000" w:usb1="00000000" w:usb2="00000000" w:usb3="00000000" w:csb0="00040000" w:csb1="00000000"/>
    <w:embedRegular r:id="rId4" w:fontKey="{AB9B1875-2D4F-40AE-9105-544516C1413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64B0B">
    <w:pPr>
      <w:spacing w:line="232" w:lineRule="auto"/>
      <w:ind w:left="3978"/>
      <w:rPr>
        <w:rFonts w:ascii="宋体" w:hAnsi="宋体" w:eastAsia="宋体" w:cs="宋体"/>
        <w:sz w:val="24"/>
        <w:szCs w:val="2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F24C7">
    <w:pPr>
      <w:spacing w:line="232" w:lineRule="auto"/>
      <w:ind w:left="6549"/>
      <w:rPr>
        <w:rFonts w:ascii="宋体" w:hAnsi="宋体" w:eastAsia="宋体" w:cs="宋体"/>
        <w:sz w:val="24"/>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AFADE">
    <w:pPr>
      <w:spacing w:line="232" w:lineRule="auto"/>
      <w:ind w:left="6477"/>
      <w:rPr>
        <w:rFonts w:ascii="宋体" w:hAnsi="宋体" w:eastAsia="宋体" w:cs="宋体"/>
        <w:sz w:val="24"/>
        <w:szCs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50E11">
    <w:pPr>
      <w:spacing w:line="234" w:lineRule="auto"/>
      <w:ind w:left="6477"/>
      <w:rPr>
        <w:rFonts w:ascii="宋体" w:hAnsi="宋体" w:eastAsia="宋体" w:cs="宋体"/>
        <w:sz w:val="24"/>
        <w:szCs w:val="24"/>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5E412">
    <w:pPr>
      <w:spacing w:line="234" w:lineRule="auto"/>
      <w:ind w:left="6477"/>
      <w:rPr>
        <w:rFonts w:ascii="宋体" w:hAnsi="宋体" w:eastAsia="宋体" w:cs="宋体"/>
        <w:sz w:val="24"/>
        <w:szCs w:val="24"/>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1F9FF">
    <w:pPr>
      <w:spacing w:line="232" w:lineRule="auto"/>
      <w:ind w:left="6477"/>
      <w:rPr>
        <w:rFonts w:ascii="宋体" w:hAnsi="宋体" w:eastAsia="宋体" w:cs="宋体"/>
        <w:sz w:val="24"/>
        <w:szCs w:val="24"/>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7F4F6">
    <w:pPr>
      <w:spacing w:line="234" w:lineRule="auto"/>
      <w:ind w:left="6477"/>
      <w:rPr>
        <w:rFonts w:ascii="宋体" w:hAnsi="宋体" w:eastAsia="宋体" w:cs="宋体"/>
        <w:sz w:val="24"/>
        <w:szCs w:val="24"/>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E511B">
    <w:pPr>
      <w:spacing w:line="232" w:lineRule="auto"/>
      <w:ind w:left="6477"/>
      <w:rPr>
        <w:rFonts w:ascii="宋体" w:hAnsi="宋体" w:eastAsia="宋体" w:cs="宋体"/>
        <w:sz w:val="24"/>
        <w:szCs w:val="24"/>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8092">
    <w:pPr>
      <w:spacing w:line="232" w:lineRule="auto"/>
      <w:ind w:left="6477"/>
      <w:rPr>
        <w:rFonts w:ascii="宋体" w:hAnsi="宋体" w:eastAsia="宋体" w:cs="宋体"/>
        <w:sz w:val="24"/>
        <w:szCs w:val="24"/>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5C771">
    <w:pPr>
      <w:tabs>
        <w:tab w:val="center" w:pos="6950"/>
      </w:tabs>
      <w:spacing w:line="232" w:lineRule="auto"/>
      <w:ind w:left="6477"/>
      <w:rPr>
        <w:rFonts w:ascii="宋体" w:hAnsi="宋体" w:eastAsia="宋体" w:cs="宋体"/>
        <w:sz w:val="24"/>
        <w:szCs w:val="24"/>
      </w:rPr>
    </w:pPr>
    <w:r>
      <w:rPr>
        <w:rFonts w:hint="eastAsia" w:ascii="宋体" w:hAnsi="宋体" w:eastAsia="宋体" w:cs="宋体"/>
        <w:sz w:val="24"/>
        <w:szCs w:val="24"/>
        <w:lang w:eastAsia="zh-CN"/>
      </w:rPr>
      <w:tab/>
    </w:r>
    <w:bookmarkStart w:id="0" w:name="_GoBack"/>
    <w:bookmarkEnd w:id="0"/>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B97AF">
    <w:pPr>
      <w:spacing w:line="232" w:lineRule="auto"/>
      <w:ind w:left="3995"/>
      <w:rPr>
        <w:rFonts w:ascii="宋体" w:hAnsi="宋体" w:eastAsia="宋体" w:cs="宋体"/>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361F3">
    <w:pPr>
      <w:spacing w:line="232" w:lineRule="auto"/>
      <w:ind w:left="4245"/>
      <w:rPr>
        <w:rFonts w:ascii="宋体" w:hAnsi="宋体" w:eastAsia="宋体" w:cs="宋体"/>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D01E1">
    <w:pPr>
      <w:spacing w:line="234" w:lineRule="auto"/>
      <w:ind w:left="4245"/>
      <w:rPr>
        <w:rFonts w:ascii="宋体" w:hAnsi="宋体" w:eastAsia="宋体" w:cs="宋体"/>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2A4AB">
    <w:pPr>
      <w:spacing w:line="234" w:lineRule="auto"/>
      <w:ind w:left="3918"/>
      <w:rPr>
        <w:rFonts w:ascii="宋体" w:hAnsi="宋体" w:eastAsia="宋体" w:cs="宋体"/>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5621E">
    <w:pPr>
      <w:spacing w:line="232" w:lineRule="auto"/>
      <w:ind w:left="3918"/>
      <w:rPr>
        <w:rFonts w:ascii="宋体" w:hAnsi="宋体" w:eastAsia="宋体" w:cs="宋体"/>
        <w:sz w:val="24"/>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FD551">
    <w:pPr>
      <w:spacing w:line="234" w:lineRule="auto"/>
      <w:ind w:left="4035"/>
      <w:rPr>
        <w:rFonts w:ascii="宋体" w:hAnsi="宋体" w:eastAsia="宋体" w:cs="宋体"/>
        <w:sz w:val="24"/>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B8017">
    <w:pPr>
      <w:spacing w:line="232" w:lineRule="auto"/>
      <w:ind w:left="4035"/>
      <w:rPr>
        <w:rFonts w:ascii="宋体" w:hAnsi="宋体" w:eastAsia="宋体" w:cs="宋体"/>
        <w:sz w:val="24"/>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D7824">
    <w:pPr>
      <w:spacing w:line="232" w:lineRule="auto"/>
      <w:ind w:left="6549"/>
      <w:rPr>
        <w:rFonts w:ascii="宋体" w:hAnsi="宋体" w:eastAsia="宋体" w:cs="宋体"/>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9AEB2">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11B0745"/>
    <w:rsid w:val="032A1114"/>
    <w:rsid w:val="04351B1E"/>
    <w:rsid w:val="046E3282"/>
    <w:rsid w:val="04E643C5"/>
    <w:rsid w:val="052971A9"/>
    <w:rsid w:val="053C0C8A"/>
    <w:rsid w:val="066F6E3E"/>
    <w:rsid w:val="06A411DD"/>
    <w:rsid w:val="0AC05EBA"/>
    <w:rsid w:val="0B2E5519"/>
    <w:rsid w:val="0CE00A95"/>
    <w:rsid w:val="0D097FEC"/>
    <w:rsid w:val="10675755"/>
    <w:rsid w:val="10CC55B8"/>
    <w:rsid w:val="119C142F"/>
    <w:rsid w:val="14517563"/>
    <w:rsid w:val="15064E11"/>
    <w:rsid w:val="15836462"/>
    <w:rsid w:val="15FD6214"/>
    <w:rsid w:val="176F4EEF"/>
    <w:rsid w:val="17B648CC"/>
    <w:rsid w:val="183B1455"/>
    <w:rsid w:val="18501648"/>
    <w:rsid w:val="193E37C8"/>
    <w:rsid w:val="1C1B552A"/>
    <w:rsid w:val="1EB15DEE"/>
    <w:rsid w:val="1EE53CE9"/>
    <w:rsid w:val="20EA3839"/>
    <w:rsid w:val="22325497"/>
    <w:rsid w:val="22DB78DD"/>
    <w:rsid w:val="2AC60E73"/>
    <w:rsid w:val="2BA2543C"/>
    <w:rsid w:val="2EB60132"/>
    <w:rsid w:val="36D52B69"/>
    <w:rsid w:val="3B736E55"/>
    <w:rsid w:val="3BF53366"/>
    <w:rsid w:val="3CF7310E"/>
    <w:rsid w:val="3F1B7587"/>
    <w:rsid w:val="3F32667F"/>
    <w:rsid w:val="3FDF2363"/>
    <w:rsid w:val="40277F52"/>
    <w:rsid w:val="40A11D0E"/>
    <w:rsid w:val="40B732E0"/>
    <w:rsid w:val="40ED0AAF"/>
    <w:rsid w:val="41263FC1"/>
    <w:rsid w:val="419A7831"/>
    <w:rsid w:val="42ED05AA"/>
    <w:rsid w:val="458D0AB3"/>
    <w:rsid w:val="45F3475F"/>
    <w:rsid w:val="48F7696F"/>
    <w:rsid w:val="4A82670C"/>
    <w:rsid w:val="4B1A4B97"/>
    <w:rsid w:val="4C0D64AA"/>
    <w:rsid w:val="4E5403C0"/>
    <w:rsid w:val="4E7740AE"/>
    <w:rsid w:val="5088375A"/>
    <w:rsid w:val="50E21CB3"/>
    <w:rsid w:val="51AB6549"/>
    <w:rsid w:val="52285DEB"/>
    <w:rsid w:val="52E90593"/>
    <w:rsid w:val="53BF452D"/>
    <w:rsid w:val="55214D74"/>
    <w:rsid w:val="556F5ADF"/>
    <w:rsid w:val="55943798"/>
    <w:rsid w:val="55A35789"/>
    <w:rsid w:val="57F14ED1"/>
    <w:rsid w:val="59C81C62"/>
    <w:rsid w:val="5AAC50E0"/>
    <w:rsid w:val="5C7A5495"/>
    <w:rsid w:val="5D6121B1"/>
    <w:rsid w:val="5F6C61BA"/>
    <w:rsid w:val="5FF7504F"/>
    <w:rsid w:val="60FD6695"/>
    <w:rsid w:val="634E31D8"/>
    <w:rsid w:val="640B2E77"/>
    <w:rsid w:val="64E2545B"/>
    <w:rsid w:val="65984BDE"/>
    <w:rsid w:val="65CD2ADA"/>
    <w:rsid w:val="65F91B21"/>
    <w:rsid w:val="67204E8B"/>
    <w:rsid w:val="687B4BF8"/>
    <w:rsid w:val="6A7A0D56"/>
    <w:rsid w:val="6DE35D25"/>
    <w:rsid w:val="6E5A5127"/>
    <w:rsid w:val="6E9C74ED"/>
    <w:rsid w:val="6F31437C"/>
    <w:rsid w:val="6F3B6306"/>
    <w:rsid w:val="6FF00E32"/>
    <w:rsid w:val="7027460B"/>
    <w:rsid w:val="72802C82"/>
    <w:rsid w:val="72CC3903"/>
    <w:rsid w:val="72FC67AC"/>
    <w:rsid w:val="73903399"/>
    <w:rsid w:val="74DF1EE2"/>
    <w:rsid w:val="770C0F88"/>
    <w:rsid w:val="77903967"/>
    <w:rsid w:val="7808174F"/>
    <w:rsid w:val="79556C16"/>
    <w:rsid w:val="7A182BFC"/>
    <w:rsid w:val="7A5651D2"/>
    <w:rsid w:val="7AC676A0"/>
    <w:rsid w:val="7C3639F5"/>
    <w:rsid w:val="7C831CEC"/>
    <w:rsid w:val="7D0E5A5A"/>
    <w:rsid w:val="7F3E639F"/>
    <w:rsid w:val="7F7D0C75"/>
    <w:rsid w:val="7FCD74E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7109f3be-7278-4d1d-8ab0-407863a03f3f</errorID>
      <errorWord>原则</errorWord>
      <group>L1_Word</group>
      <groupName>字词问题</groupName>
      <ability>L2_Typo</ability>
      <abilityName>字词错误</abilityName>
      <candidateList>
        <item>等原则</item>
      </candidateList>
      <explain/>
      <paraID> 1F2535D</paraID>
      <start>40</start>
      <end>42</end>
      <status>ignored</status>
      <modifiedWord/>
      <trackRevisions>false</trackRevisions>
    </reviewItem>
    <reviewItem>
      <errorID>2ae7f513-c470-483f-91ae-7ececc2e954c</errorID>
      <errorWord>优缺</errorWord>
      <group>L1_Word</group>
      <groupName>字词问题</groupName>
      <ability>L2_Typo</ability>
      <abilityName>字词错误</abilityName>
      <candidateList>
        <item>紧缺</item>
      </candidateList>
      <explain/>
      <paraID>47C8B150</paraID>
      <start>137</start>
      <end>139</end>
      <status>ignored</status>
      <modifiedWord/>
      <trackRevisions>false</trackRevisions>
    </reviewItem>
    <reviewItem>
      <errorID>08422d86-2c0a-44bb-9bc5-e51bd4bbc091</errorID>
      <errorWord>准</errorWord>
      <group>L1_Word</group>
      <groupName>字词问题</groupName>
      <ability>L2_Typo</ability>
      <abilityName>字词错误</abilityName>
      <candidateList>
        <item>准具</item>
      </candidateList>
      <explain/>
      <paraID>6532F23B</paraID>
      <start>37</start>
      <end>38</end>
      <status>ignored</status>
      <modifiedWord/>
      <trackRevisions>false</trackRevisions>
    </reviewItem>
    <reviewItem>
      <errorID>088a648b-5bb0-45eb-a205-dac7ecc76add</errorID>
      <errorWord>等情况</errorWord>
      <group>L1_Grammar</group>
      <groupName>语法问题</groupName>
      <ability>L2_Grammar</ability>
      <abilityName>语法错误</abilityName>
      <candidateList>
        <item>等</item>
      </candidateList>
      <explain/>
      <paraID>67915613</paraID>
      <start>140</start>
      <end>143</end>
      <status>ignored</status>
      <modifiedWord/>
      <trackRevisions>false</trackRevisions>
    </reviewItem>
    <reviewItem>
      <errorID>ed2c50d9-2c13-4604-a6a8-1b6057c92a55</errorID>
      <errorWord>出具</errorWord>
      <group>L1_Word</group>
      <groupName>字词问题</groupName>
      <ability>L2_Typo</ability>
      <abilityName>字词错误</abilityName>
      <candidateList>
        <item>并出具</item>
      </candidateList>
      <explain/>
      <paraID>387D99D7</paraID>
      <start>92</start>
      <end>94</end>
      <status>ignored</status>
      <modifiedWord/>
      <trackRevisions>false</trackRevisions>
    </reviewItem>
    <reviewItem>
      <errorID>59587afe-eaa5-439a-9e65-b057a7e46012</errorID>
      <errorWord>须</errorWord>
      <group>L1_Word</group>
      <groupName>字词问题</groupName>
      <ability>L2_Typo</ability>
      <abilityName>字词错误</abilityName>
      <candidateList>
        <item>须在</item>
      </candidateList>
      <explain/>
      <paraID>3033E87B</paraID>
      <start>50</start>
      <end>51</end>
      <status>ignored</status>
      <modifiedWord/>
      <trackRevisions>false</trackRevisions>
    </reviewItem>
    <reviewItem>
      <errorID>1aad6806-728d-4183-b902-ac6e4a626722</errorID>
      <errorWord>枣庄市医疗保险协议定点医疗机构评估标准</errorWord>
      <group>L1_Other</group>
      <groupName>其他问题</groupName>
      <ability>L2_Consistency</ability>
      <abilityName>一致性检查</abilityName>
      <candidateList>
        <item>枣庄市基本医疗保险协议定点医疗机构评估标准</item>
      </candidateList>
      <explain>实体一致性问题，在文档中前面出现的是‘枣庄市基本医疗保险协议定点医疗机构评估标准’，此处表述不一致</explain>
      <paraID>6DA1EECA</paraID>
      <start>0</start>
      <end>19</end>
      <status>ignored</status>
      <modifiedWord/>
      <trackRevisions>false</trackRevisions>
    </reviewItem>
    <reviewItem>
      <errorID>899c52db-ba26-43d4-ac55-b593220b9763</errorID>
      <errorWord>的、</errorWord>
      <group>L1_Word</group>
      <groupName>字词问题</groupName>
      <ability>L2_Typo</ability>
      <abilityName>字词错误</abilityName>
      <candidateList>
        <item>，</item>
      </candidateList>
      <explain/>
      <paraID>255EDCE4</paraID>
      <start>95</start>
      <end>97</end>
      <status>ignored</status>
      <modifiedWord/>
      <trackRevisions>false</trackRevisions>
    </reviewItem>
    <reviewItem>
      <errorID>09cf4d5d-bd70-4edd-903c-d15b221d5cf8</errorID>
      <errorWord>属</errorWord>
      <group>L1_Word</group>
      <groupName>字词问题</groupName>
      <ability>L2_Typo</ability>
      <abilityName>字词错误</abilityName>
      <candidateList>
        <item>属于</item>
      </candidateList>
      <explain/>
      <paraID>255EDCE4</paraID>
      <start>102</start>
      <end>103</end>
      <status>ignored</status>
      <modifiedWord/>
      <trackRevisions>false</trackRevisions>
    </reviewItem>
    <reviewItem>
      <errorID>9dad7676-70a1-46c6-93a3-96ba64a73dd2</errorID>
      <errorWord>步行距离</errorWord>
      <group>L1_Grammar</group>
      <groupName>语法问题</groupName>
      <ability>L2_Grammar</ability>
      <abilityName>语法错误</abilityName>
      <candidateList>
        <item>步行</item>
      </candidateList>
      <explain/>
      <paraID>6E66E9FD</paraID>
      <start>36</start>
      <end>40</end>
      <status>ignored</status>
      <modifiedWord/>
      <trackRevisions>false</trackRevisions>
    </reviewItem>
    <reviewItem>
      <errorID>040be6f5-8026-4d25-a1bc-c44ce75b9ba4</errorID>
      <errorWord>卫生部</errorWord>
      <group>L1_Knowledge</group>
      <groupName>知识性问题</groupName>
      <ability>L2_Organization</ability>
      <abilityName>机构检查</abilityName>
      <candidateList/>
      <explain>2013年3月，根据《国务院关于提请审议国务院机构改革和职能转变方案》的议案，组建国家卫生和计划生育委员会，不再保留卫生部。2018年3月，中共中央印发了《深化党和国家机构改革方案》，组建国家卫生健康委员会，不再保留国家卫生和计划生育委员会。</explain>
      <paraID>16FDB445</paraID>
      <start>31</start>
      <end>34</end>
      <status>ignored</status>
      <modifiedWord/>
      <trackRevisions>false</trackRevisions>
    </reviewItem>
    <reviewItem>
      <errorID>3aaf5d1d-2392-4de4-b84a-0cb8e0f40f55</errorID>
      <errorWord>）以上</errorWord>
      <group>L1_Grammar</group>
      <groupName>语法问题</groupName>
      <ability>L2_Grammar</ability>
      <abilityName>语法错误</abilityName>
      <candidateList>
        <item>）</item>
      </candidateList>
      <explain/>
      <paraID>25D305E3</paraID>
      <start>22</start>
      <end>25</end>
      <status>ignored</status>
      <modifiedWord/>
      <trackRevisions>false</trackRevisions>
    </reviewItem>
    <reviewItem>
      <errorID>ea1e2590-7ccf-45ac-9f8f-72c831b2ed0a</errorID>
      <errorWord>三个</errorWord>
      <group>L1_Word</group>
      <groupName>字词问题</groupName>
      <ability>L2_Typo</ability>
      <abilityName>字词错误</abilityName>
      <candidateList>
        <item>3个</item>
      </candidateList>
      <explain/>
      <paraID>25D305E3</paraID>
      <start>55</start>
      <end>57</end>
      <status>ignored</status>
      <modifiedWord/>
      <trackRevisions>false</trackRevisions>
    </reviewItem>
    <reviewItem>
      <errorID>4ee857f4-1ed4-4ed1-837b-d9f27679ae73</errorID>
      <errorWord>必要完善</errorWord>
      <group>L1_Word</group>
      <groupName>字词问题</groupName>
      <ability>L2_Typo</ability>
      <abilityName>字词错误</abilityName>
      <candidateList>
        <item>完善必要</item>
      </candidateList>
      <explain/>
      <paraID>276C8A07</paraID>
      <start>17</start>
      <end>21</end>
      <status>ignored</status>
      <modifiedWord/>
      <trackRevisions>false</trackRevisions>
    </reviewItem>
    <reviewItem>
      <errorID>1d01697e-beb1-497f-a286-7e666b8a690f</errorID>
      <errorWord>是</errorWord>
      <group>L1_Word</group>
      <groupName>字词问题</groupName>
      <ability>L2_Typo</ability>
      <abilityName>字词错误</abilityName>
      <candidateList>
        <item>为</item>
      </candidateList>
      <explain/>
      <paraID>1C906802</paraID>
      <start>31</start>
      <end>32</end>
      <status>unmodified</status>
      <modifiedWord/>
      <trackRevisions>false</trackRevisions>
    </reviewItem>
    <reviewItem>
      <errorID>8fe6fc84-cbfd-4041-91a6-98dc8db59d38</errorID>
      <errorWord>” 医保</errorWord>
      <group>L1_Grammar</group>
      <groupName>语法问题</groupName>
      <ability>L2_Grammar</ability>
      <abilityName>语法错误</abilityName>
      <candidateList>
        <item>”</item>
      </candidateList>
      <explain/>
      <paraID>32B41C29</paraID>
      <start>148</start>
      <end>152</end>
      <status>unmodified</status>
      <modifiedWord/>
      <trackRevisions>false</trackRevisions>
    </reviewItem>
    <reviewItem>
      <errorID>4c479d38-82bb-4211-b809-7ce2bb3b10f8</errorID>
      <errorWord>病历</errorWord>
      <group>L1_Word</group>
      <groupName>字词问题</groupName>
      <ability>L2_Typo</ability>
      <abilityName>字词错误</abilityName>
      <candidateList>
        <item>如病历</item>
      </candidateList>
      <explain/>
      <paraID>106CA792</paraID>
      <start>24</start>
      <end>26</end>
      <status>unmodified</status>
      <modifiedWord/>
      <trackRevisions>false</trackRevisions>
    </reviewItem>
    <reviewItem>
      <errorID>34966d2d-2de0-4b77-9391-6f17868e18d5</errorID>
      <errorWord> ；诊疗记录、医嘱等与病情及费用明细吻合，得 3 分。严格执行处方管理规定，加强处方规范化管理，得</errorWord>
      <group>L1_Political</group>
      <groupName>政治性问题</groupName>
      <ability>L2_Keyword</ability>
      <abilityName>固定表述</abilityName>
      <candidateList>
        <item>；诊疗记录、医嘱等与病情及费用明细吻合，得 3 分。严格执行处方管理规定，加强处方规范化管理，得 </item>
      </candidateList>
      <explain>此处内容疑似含有固定表述相关错误，建议核查。</explain>
      <paraID>106CA792</paraID>
      <start>76</start>
      <end>125</end>
      <status>unmodified</status>
      <modifiedWord/>
      <trackRevisions>false</trackRevisions>
    </reviewItem>
    <reviewItem>
      <errorID>746eb1fa-8198-4fa9-9d04-0ff29c530cfc</errorID>
      <errorWord>分</errorWord>
      <group>L1_Word</group>
      <groupName>字词问题</groupName>
      <ability>L2_Typo</ability>
      <abilityName>字词错误</abilityName>
      <candidateList>
        <item> 分</item>
      </candidateList>
      <explain/>
      <paraID>5F028580</paraID>
      <start>45</start>
      <end>46</end>
      <status>unmodified</status>
      <modifiedWord/>
      <trackRevisions>false</trackRevisions>
    </reviewItem>
    <reviewItem>
      <errorID>60e0e4c8-d03b-47fe-a47f-0a4b4f88184f</errorID>
      <errorWord>百分比例</errorWord>
      <group>L1_Word</group>
      <groupName>字词问题</groupName>
      <ability>L2_Typo</ability>
      <abilityName>字词错误</abilityName>
      <candidateList>
        <item>百分比</item>
      </candidateList>
      <explain/>
      <paraID>166C1CFF</paraID>
      <start>35</start>
      <end>39</end>
      <status>unmodified</status>
      <modifiedWord/>
      <trackRevisions>false</trackRevisions>
    </reviewItem>
    <reviewItem>
      <errorID>99698618-ff7d-43cf-8151-30ded5180433</errorID>
      <errorWord>人数</errorWord>
      <group>L1_Word</group>
      <groupName>字词问题</groupName>
      <ability>L2_Typo</ability>
      <abilityName>字词错误</abilityName>
      <candidateList>
        <item>的人数</item>
      </candidateList>
      <explain/>
      <paraID>17BD3315</paraID>
      <start>36</start>
      <end>38</end>
      <status>unmodified</status>
      <modifiedWord/>
      <trackRevisions>false</trackRevisions>
    </reviewItem>
    <reviewItem>
      <errorID>ecdb6d5e-239e-4cc5-bfc4-926ff029133f</errorID>
      <errorWord>枣庄市医疗保险协议定点零售药店评估标准</errorWord>
      <group>L1_Other</group>
      <groupName>其他问题</groupName>
      <ability>L2_Consistency</ability>
      <abilityName>一致性检查</abilityName>
      <candidateList>
        <item>枣庄市基本医疗保险协议定点零售药店评估标准</item>
      </candidateList>
      <explain>实体一致性问题，在文档中前面出现的是‘枣庄市基本医疗保险协议定点零售药店评估标准’，此处表述不一致</explain>
      <paraID>50CE5F4C</paraID>
      <start>0</start>
      <end>19</end>
      <status>unmodified</status>
      <modifiedWord/>
      <trackRevisions>false</trackRevisions>
    </reviewItem>
    <reviewItem>
      <errorID>56f6b291-eac5-4178-bd1c-36f6e181c0e6</errorID>
      <errorWord>和</errorWord>
      <group>L1_Grammar</group>
      <groupName>语法问题</groupName>
      <ability>L2_Grammar</ability>
      <abilityName>语法错误</abilityName>
      <candidateList>
        <item>，以及</item>
      </candidateList>
      <explain/>
      <paraID>2E71A0AF</paraID>
      <start>84</start>
      <end>85</end>
      <status>unmodified</status>
      <modifiedWord/>
      <trackRevisions>false</trackRevisions>
    </reviewItem>
    <reviewItem>
      <errorID>e3a7520e-5ca2-45a6-a342-ee3a6a81dc07</errorID>
      <errorWord>身份证</errorWord>
      <group>L1_Word</group>
      <groupName>字词问题</groupName>
      <ability>L2_Typo</ability>
      <abilityName>字词错误</abilityName>
      <candidateList>
        <item>的身份证</item>
      </candidateList>
      <explain/>
      <paraID>2E71A0AF</paraID>
      <start>102</start>
      <end>105</end>
      <status>unmodified</status>
      <modifiedWord/>
      <trackRevisions>false</trackRevisions>
    </reviewItem>
    <reviewItem>
      <errorID>e7833a72-17a6-48c2-b6f0-841dec18590c</errorID>
      <errorWord>3</errorWord>
      <group>L1_Word</group>
      <groupName>字词问题</groupName>
      <ability>L2_Typo</ability>
      <abilityName>字词错误</abilityName>
      <candidateList>
        <item> 3</item>
      </candidateList>
      <explain/>
      <paraID>6E2788AA</paraID>
      <start>5</start>
      <end>6</end>
      <status>unmodified</status>
      <modifiedWord/>
      <trackRevisions>false</trackRevisions>
    </reviewItem>
    <reviewItem>
      <errorID>676a0083-7c34-4a3b-812f-935b516fb806</errorID>
      <errorWord>三个</errorWord>
      <group>L1_Grammar</group>
      <groupName>语法问题</groupName>
      <ability>L2_Grammar</ability>
      <abilityName>语法错误</abilityName>
      <candidateList>
        <item> 3 个</item>
      </candidateList>
      <explain/>
      <paraID>6E2788AA</paraID>
      <start>44</start>
      <end>46</end>
      <status>ignored</status>
      <modifiedWord/>
      <trackRevisions>false</trackRevisions>
    </reviewItem>
    <reviewItem>
      <errorID>e45515c4-3d14-40f1-8505-b722af3a959d</errorID>
      <errorWord>3</errorWord>
      <group>L1_Word</group>
      <groupName>字词问题</groupName>
      <ability>L2_Typo</ability>
      <abilityName>字词错误</abilityName>
      <candidateList>
        <item> 3</item>
      </candidateList>
      <explain/>
      <paraID>6E2788AA</paraID>
      <start>86</start>
      <end>87</end>
      <status>unmodified</status>
      <modifiedWord/>
      <trackRevisions>false</trackRevisions>
    </reviewItem>
    <reviewItem>
      <errorID>5c2850d1-6de0-41e9-81e8-859ee7bb7060</errorID>
      <errorWord>必要完善</errorWord>
      <group>L1_Word</group>
      <groupName>字词问题</groupName>
      <ability>L2_Typo</ability>
      <abilityName>字词错误</abilityName>
      <candidateList>
        <item>完善必要</item>
      </candidateList>
      <explain/>
      <paraID> FBF9A72</paraID>
      <start>17</start>
      <end>21</end>
      <status>unmodified</status>
      <modifiedWord/>
      <trackRevisions>false</trackRevisions>
    </reviewItem>
    <reviewItem>
      <errorID>cd214cae-08d9-4218-99c2-db6e9979ecb2</errorID>
      <errorWord>统计</errorWord>
      <group>L1_Grammar</group>
      <groupName>语法问题</groupName>
      <ability>L2_Grammar</ability>
      <abilityName>语法错误</abilityName>
      <candidateList>
        <item>进行统计</item>
      </candidateList>
      <explain/>
      <paraID>33AB9234</paraID>
      <start>105</start>
      <end>107</end>
      <status>unmodified</status>
      <modifiedWord/>
      <trackRevisions>false</trackRevisions>
    </reviewItem>
    <reviewItem>
      <errorID>7ad0afec-c2d7-45be-bfa8-4017205cfcef</errorID>
      <errorWord>符合</errorWord>
      <group>L1_Grammar</group>
      <groupName>语法问题</groupName>
      <ability>L2_Grammar</ability>
      <abilityName>语法错误</abilityName>
      <candidateList>
        <item>符合要求</item>
      </candidateList>
      <explain/>
      <paraID>6160FFE9</paraID>
      <start>84</start>
      <end>86</end>
      <status>unmodified</status>
      <modifiedWord/>
      <trackRevisions>false</trackRevisions>
    </reviewItem>
    <reviewItem>
      <errorID>581458d6-d185-49d8-baeb-795a5ccde926</errorID>
      <errorWord>。</errorWord>
      <group>L1_Grammar</group>
      <groupName>语法问题</groupName>
      <ability>L2_Grammar</ability>
      <abilityName>语法错误</abilityName>
      <candidateList>
        <item>费用。</item>
      </candidateList>
      <explain/>
      <paraID>2C99DCF6</paraID>
      <start>51</start>
      <end>52</end>
      <status>unmodified</status>
      <modifiedWord/>
      <trackRevisions>false</trackRevisions>
    </reviewItem>
    <reviewItem>
      <errorID>618f230b-1ff7-47e6-b899-b308f8188a1f</errorID>
      <errorWord>，其中</errorWord>
      <group>L1_Word</group>
      <groupName>字词问题</groupName>
      <ability>L2_Typo</ability>
      <abilityName>字词错误</abilityName>
      <candidateList>
        <item>。其中，</item>
      </candidateList>
      <explain/>
      <paraID>58568416</paraID>
      <start>52</start>
      <end>55</end>
      <status>unmodified</status>
      <modifiedWord/>
      <trackRevisions>false</trackRevisions>
    </reviewItem>
  </reviewItems>
  <config/>
</contractReview>
</file>

<file path=customXml/itemProps1.xml><?xml version="1.0" encoding="utf-8"?>
<ds:datastoreItem xmlns:ds="http://schemas.openxmlformats.org/officeDocument/2006/customXml" ds:itemID="{16780ad1-589a-4664-9dc4-eeccdff033d0}">
  <ds:schemaRefs/>
</ds:datastoreItem>
</file>

<file path=docProps/app.xml><?xml version="1.0" encoding="utf-8"?>
<Properties xmlns="http://schemas.openxmlformats.org/officeDocument/2006/extended-properties" xmlns:vt="http://schemas.openxmlformats.org/officeDocument/2006/docPropsVTypes">
  <Pages>18</Pages>
  <Words>6620</Words>
  <Characters>6725</Characters>
  <TotalTime>13</TotalTime>
  <ScaleCrop>false</ScaleCrop>
  <LinksUpToDate>false</LinksUpToDate>
  <CharactersWithSpaces>6969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2026-05-26T07:24:00Z</dcterms:created>
  <dc:creator>Administrator.PC-20220120IJKX</dc:creator>
  <cp:lastModifiedBy>志存高远</cp:lastModifiedBy>
  <cp:lastPrinted>2026-05-28T00:51:00Z</cp:lastPrinted>
  <dcterms:modified xsi:type="dcterms:W3CDTF">2026-05-28T07:46:21Z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2026-05-26T15:24:34Z</vt:filetime>
  </property>
  <property fmtid="{D5CDD505-2E9C-101B-9397-08002B2CF9AE}" pid="4" name="KSOProductBuildVer">
    <vt:lpwstr>2052-12.1.0.26375</vt:lpwstr>
  </property>
  <property fmtid="{D5CDD505-2E9C-101B-9397-08002B2CF9AE}" pid="5" name="ICV">
    <vt:lpwstr>AF0FDA84F80F46569BC4EE264829DD04_13</vt:lpwstr>
  </property>
  <property fmtid="{D5CDD505-2E9C-101B-9397-08002B2CF9AE}" pid="6" name="KSOTemplateDocerSaveRecord">
    <vt:lpwstr>eyJoZGlkIjoiZTBhMTllNTJmNmJlN2MwNTNmZmM2OWE4MTk3MTlmZjgiLCJ1c2VySWQiOiI1MTY2NzA5MDIifQ==</vt:lpwstr>
  </property>
</Properties>
</file>