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方正小标宋简体" w:hAnsi="方正小标宋简体" w:eastAsia="方正小标宋简体" w:cs="方正小标宋简体"/>
          <w:color w:val="000000"/>
          <w:kern w:val="0"/>
          <w:sz w:val="44"/>
          <w:szCs w:val="44"/>
          <w:lang w:eastAsia="zh-CN" w:bidi="ar"/>
        </w:rPr>
        <w:t>滕州市医疗保障</w:t>
      </w:r>
      <w:r>
        <w:rPr>
          <w:rFonts w:hint="eastAsia" w:ascii="方正小标宋简体" w:hAnsi="方正小标宋简体" w:eastAsia="方正小标宋简体" w:cs="方正小标宋简体"/>
          <w:color w:val="000000"/>
          <w:kern w:val="0"/>
          <w:sz w:val="44"/>
          <w:szCs w:val="44"/>
          <w:lang w:val="en-US" w:eastAsia="zh-CN" w:bidi="ar"/>
        </w:rPr>
        <w:t>局</w:t>
      </w:r>
      <w:r>
        <w:rPr>
          <w:rFonts w:hint="eastAsia" w:ascii="方正小标宋简体" w:hAnsi="方正小标宋简体" w:eastAsia="方正小标宋简体" w:cs="方正小标宋简体"/>
          <w:color w:val="000000"/>
          <w:kern w:val="0"/>
          <w:sz w:val="44"/>
          <w:szCs w:val="44"/>
          <w:lang w:bidi="ar"/>
        </w:rPr>
        <w:t>证明事项实施清单</w:t>
      </w:r>
      <w:bookmarkStart w:id="0" w:name="_GoBack"/>
      <w:bookmarkEnd w:id="0"/>
    </w:p>
    <w:tbl>
      <w:tblPr>
        <w:tblStyle w:val="4"/>
        <w:tblpPr w:leftFromText="180" w:rightFromText="180" w:vertAnchor="page" w:horzAnchor="page" w:tblpXSpec="center" w:tblpY="3867"/>
        <w:tblOverlap w:val="never"/>
        <w:tblW w:w="14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4" w:type="dxa"/>
          <w:bottom w:w="0" w:type="dxa"/>
          <w:right w:w="34" w:type="dxa"/>
        </w:tblCellMar>
      </w:tblPr>
      <w:tblGrid>
        <w:gridCol w:w="431"/>
        <w:gridCol w:w="1093"/>
        <w:gridCol w:w="1103"/>
        <w:gridCol w:w="1764"/>
        <w:gridCol w:w="7555"/>
        <w:gridCol w:w="122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914" w:hRule="atLeast"/>
          <w:tblHeader/>
          <w:jc w:val="center"/>
        </w:trPr>
        <w:tc>
          <w:tcPr>
            <w:tcW w:w="431" w:type="dxa"/>
            <w:noWrap w:val="0"/>
            <w:vAlign w:val="center"/>
          </w:tcPr>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序号</w:t>
            </w:r>
          </w:p>
        </w:tc>
        <w:tc>
          <w:tcPr>
            <w:tcW w:w="1093" w:type="dxa"/>
            <w:noWrap w:val="0"/>
            <w:vAlign w:val="center"/>
          </w:tcPr>
          <w:p>
            <w:pPr>
              <w:widowControl/>
              <w:spacing w:line="240" w:lineRule="exact"/>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市级主管</w:t>
            </w:r>
          </w:p>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单位</w:t>
            </w:r>
          </w:p>
        </w:tc>
        <w:tc>
          <w:tcPr>
            <w:tcW w:w="1103" w:type="dxa"/>
            <w:noWrap w:val="0"/>
            <w:vAlign w:val="center"/>
          </w:tcPr>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证明事项</w:t>
            </w:r>
          </w:p>
        </w:tc>
        <w:tc>
          <w:tcPr>
            <w:tcW w:w="1764" w:type="dxa"/>
            <w:noWrap w:val="0"/>
            <w:vAlign w:val="center"/>
          </w:tcPr>
          <w:p>
            <w:pPr>
              <w:widowControl/>
              <w:spacing w:line="240" w:lineRule="exact"/>
              <w:jc w:val="center"/>
              <w:textAlignment w:val="center"/>
              <w:rPr>
                <w:rFonts w:hint="eastAsia" w:ascii="黑体" w:hAnsi="黑体" w:eastAsia="黑体" w:cs="黑体"/>
                <w:color w:val="000000"/>
                <w:kern w:val="0"/>
                <w:szCs w:val="21"/>
                <w:highlight w:val="none"/>
                <w:lang w:bidi="ar"/>
              </w:rPr>
            </w:pPr>
            <w:r>
              <w:rPr>
                <w:rFonts w:hint="eastAsia" w:ascii="黑体" w:hAnsi="黑体" w:eastAsia="黑体" w:cs="黑体"/>
                <w:color w:val="000000"/>
                <w:kern w:val="0"/>
                <w:szCs w:val="21"/>
                <w:highlight w:val="none"/>
                <w:lang w:bidi="ar"/>
              </w:rPr>
              <w:t>政务服务</w:t>
            </w:r>
          </w:p>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事项名称</w:t>
            </w:r>
          </w:p>
        </w:tc>
        <w:tc>
          <w:tcPr>
            <w:tcW w:w="7555" w:type="dxa"/>
            <w:noWrap w:val="0"/>
            <w:vAlign w:val="center"/>
          </w:tcPr>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设定和实施依据</w:t>
            </w:r>
          </w:p>
        </w:tc>
        <w:tc>
          <w:tcPr>
            <w:tcW w:w="1225" w:type="dxa"/>
            <w:noWrap w:val="0"/>
            <w:vAlign w:val="center"/>
          </w:tcPr>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开具</w:t>
            </w:r>
            <w:r>
              <w:rPr>
                <w:rFonts w:hint="eastAsia" w:ascii="黑体" w:hAnsi="黑体" w:eastAsia="黑体" w:cs="黑体"/>
                <w:color w:val="000000"/>
                <w:kern w:val="0"/>
                <w:szCs w:val="21"/>
                <w:highlight w:val="none"/>
                <w:lang w:bidi="ar"/>
              </w:rPr>
              <w:br w:type="textWrapping"/>
            </w:r>
            <w:r>
              <w:rPr>
                <w:rFonts w:hint="eastAsia" w:ascii="黑体" w:hAnsi="黑体" w:eastAsia="黑体" w:cs="黑体"/>
                <w:color w:val="000000"/>
                <w:kern w:val="0"/>
                <w:szCs w:val="21"/>
                <w:highlight w:val="none"/>
                <w:lang w:bidi="ar"/>
              </w:rPr>
              <w:t>单位</w:t>
            </w:r>
          </w:p>
        </w:tc>
        <w:tc>
          <w:tcPr>
            <w:tcW w:w="925" w:type="dxa"/>
            <w:noWrap w:val="0"/>
            <w:vAlign w:val="center"/>
          </w:tcPr>
          <w:p>
            <w:pPr>
              <w:widowControl/>
              <w:spacing w:line="240" w:lineRule="exact"/>
              <w:jc w:val="center"/>
              <w:textAlignment w:val="center"/>
              <w:rPr>
                <w:rFonts w:hint="eastAsia" w:ascii="黑体" w:hAnsi="黑体" w:eastAsia="黑体" w:cs="黑体"/>
                <w:color w:val="000000"/>
                <w:szCs w:val="21"/>
                <w:highlight w:val="none"/>
              </w:rPr>
            </w:pPr>
            <w:r>
              <w:rPr>
                <w:rFonts w:hint="eastAsia" w:ascii="黑体" w:hAnsi="黑体" w:eastAsia="黑体" w:cs="黑体"/>
                <w:color w:val="000000"/>
                <w:kern w:val="0"/>
                <w:szCs w:val="21"/>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5400" w:hRule="atLeast"/>
          <w:jc w:val="center"/>
        </w:trPr>
        <w:tc>
          <w:tcPr>
            <w:tcW w:w="43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市医保局</w:t>
            </w:r>
          </w:p>
        </w:tc>
        <w:tc>
          <w:tcPr>
            <w:tcW w:w="11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医疗机构设置批复文件，执业医师、护士的执业证书，经营场所的房产证明；零售药店药品经营许可证、营业执照，执业药师注册证书，经营场所的房产证明</w:t>
            </w:r>
          </w:p>
        </w:tc>
        <w:tc>
          <w:tcPr>
            <w:tcW w:w="176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新增协议</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医药机构评估</w:t>
            </w:r>
          </w:p>
        </w:tc>
        <w:tc>
          <w:tcPr>
            <w:tcW w:w="755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lang w:eastAsia="zh-CN"/>
              </w:rPr>
              <w:t>【行政法规】</w:t>
            </w:r>
            <w:r>
              <w:rPr>
                <w:rFonts w:hint="eastAsia" w:ascii="仿宋_GB2312" w:hAnsi="仿宋_GB2312" w:eastAsia="仿宋_GB2312" w:cs="仿宋_GB2312"/>
                <w:b w:val="0"/>
                <w:bCs w:val="0"/>
                <w:sz w:val="24"/>
                <w:szCs w:val="32"/>
                <w:highlight w:val="none"/>
              </w:rPr>
              <w:t>《医疗机构医疗保障定点管理暂行办法</w:t>
            </w:r>
            <w:r>
              <w:rPr>
                <w:rFonts w:hint="eastAsia" w:ascii="仿宋_GB2312" w:hAnsi="仿宋_GB2312" w:eastAsia="仿宋_GB2312" w:cs="仿宋_GB2312"/>
                <w:b w:val="0"/>
                <w:bCs w:val="0"/>
                <w:sz w:val="24"/>
                <w:szCs w:val="32"/>
                <w:highlight w:val="none"/>
                <w:lang w:eastAsia="zh-CN"/>
              </w:rPr>
              <w:t>》（</w:t>
            </w:r>
            <w:r>
              <w:rPr>
                <w:rFonts w:hint="eastAsia" w:ascii="仿宋_GB2312" w:hAnsi="仿宋_GB2312" w:eastAsia="仿宋_GB2312" w:cs="仿宋_GB2312"/>
                <w:b w:val="0"/>
                <w:bCs w:val="0"/>
                <w:sz w:val="24"/>
                <w:szCs w:val="32"/>
                <w:highlight w:val="none"/>
              </w:rPr>
              <w:t>国家医保局令第2号</w:t>
            </w:r>
            <w:r>
              <w:rPr>
                <w:rFonts w:hint="eastAsia" w:ascii="仿宋_GB2312" w:hAnsi="仿宋_GB2312" w:eastAsia="仿宋_GB2312" w:cs="仿宋_GB2312"/>
                <w:b w:val="0"/>
                <w:bCs w:val="0"/>
                <w:sz w:val="24"/>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第七条　医疗机构向统筹地区经办机构提出医保定点申请，至少提供以下材料：</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（一）定点医疗机构申请表；</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（二）医疗机构执业许可证或中医诊所备案证或军队医疗机构为民服务许可证照复印件；</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（三）与医保政策对应的内部管理制度和财务制度文本；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（四）与医保有关的医疗机构信息系统相关材料；</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（五）纳入定点后使用医疗保障基金的预测性分析报告；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（六）省级医疗保障行政部门按相关规定要求提供的其他材料。</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《零售药店医疗保障定点管理暂行办法国家医保局令第3号》</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第六条　零售药店向统筹地区经办机构提出医疗保障定点申请，至少提供以下材料：</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（一）定点零售药店申请表；</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（二）药品经营许可证、营业执照和法定代表人、主要负责人或实际控制人身份证复印件；</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（三）执业药师资格证书或药学技术人员相关证书及其劳动合同复印件；</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（四）医保专（兼）职管理人员的劳动合同复印件；</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（五）与医疗保障政策对应的内部管理制度和财务制度文本；</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（六）与医保有关的信息系统相关材料；</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sz w:val="24"/>
                <w:szCs w:val="32"/>
                <w:highlight w:val="none"/>
              </w:rPr>
            </w:pPr>
            <w:r>
              <w:rPr>
                <w:rFonts w:hint="eastAsia" w:ascii="仿宋_GB2312" w:hAnsi="仿宋_GB2312" w:eastAsia="仿宋_GB2312" w:cs="仿宋_GB2312"/>
                <w:b w:val="0"/>
                <w:bCs w:val="0"/>
                <w:sz w:val="24"/>
                <w:szCs w:val="32"/>
                <w:highlight w:val="none"/>
              </w:rPr>
              <w:t>（七）纳入定点后使用医疗保障基金的预测性分析报告；</w:t>
            </w:r>
          </w:p>
          <w:p>
            <w:pPr>
              <w:keepNext w:val="0"/>
              <w:keepLines w:val="0"/>
              <w:pageBreakBefore w:val="0"/>
              <w:widowControl w:val="0"/>
              <w:kinsoku/>
              <w:wordWrap/>
              <w:overflowPunct/>
              <w:topLinePunct w:val="0"/>
              <w:autoSpaceDE/>
              <w:autoSpaceDN/>
              <w:bidi w:val="0"/>
              <w:adjustRightInd/>
              <w:snapToGrid/>
              <w:spacing w:line="260" w:lineRule="exact"/>
              <w:ind w:firstLine="480" w:firstLineChars="200"/>
              <w:textAlignment w:val="auto"/>
              <w:rPr>
                <w:rFonts w:hint="eastAsia" w:ascii="仿宋_GB2312" w:hAnsi="仿宋_GB2312" w:eastAsia="仿宋_GB2312" w:cs="仿宋_GB2312"/>
                <w:b w:val="0"/>
                <w:bCs w:val="0"/>
                <w:color w:val="000000"/>
                <w:sz w:val="24"/>
                <w:szCs w:val="24"/>
                <w:highlight w:val="none"/>
                <w:lang w:eastAsia="zh-CN"/>
              </w:rPr>
            </w:pPr>
            <w:r>
              <w:rPr>
                <w:rFonts w:hint="eastAsia" w:ascii="仿宋_GB2312" w:hAnsi="仿宋_GB2312" w:eastAsia="仿宋_GB2312" w:cs="仿宋_GB2312"/>
                <w:b w:val="0"/>
                <w:bCs w:val="0"/>
                <w:sz w:val="24"/>
                <w:szCs w:val="32"/>
                <w:highlight w:val="none"/>
              </w:rPr>
              <w:t>（八）省级医疗保障行政部门按相关规定要求提供的其他材料</w:t>
            </w:r>
            <w:r>
              <w:rPr>
                <w:rFonts w:hint="eastAsia" w:ascii="仿宋_GB2312" w:hAnsi="仿宋_GB2312" w:eastAsia="仿宋_GB2312" w:cs="仿宋_GB2312"/>
                <w:b w:val="0"/>
                <w:bCs w:val="0"/>
                <w:sz w:val="24"/>
                <w:szCs w:val="32"/>
                <w:highlight w:val="none"/>
                <w:lang w:eastAsia="zh-CN"/>
              </w:rPr>
              <w:t>。</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县级以上卫生行政部门、</w:t>
            </w:r>
            <w:r>
              <w:rPr>
                <w:rFonts w:hint="eastAsia" w:ascii="仿宋_GB2312" w:hAnsi="仿宋_GB2312" w:eastAsia="仿宋_GB2312" w:cs="仿宋_GB2312"/>
                <w:color w:val="000000"/>
                <w:sz w:val="24"/>
                <w:szCs w:val="24"/>
                <w:highlight w:val="none"/>
                <w:lang w:eastAsia="zh-CN"/>
              </w:rPr>
              <w:t>行政审批局</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2537" w:hRule="atLeast"/>
          <w:jc w:val="center"/>
        </w:trPr>
        <w:tc>
          <w:tcPr>
            <w:tcW w:w="43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eastAsia="zh-CN"/>
              </w:rPr>
              <w:t>市医保局</w:t>
            </w:r>
          </w:p>
        </w:tc>
        <w:tc>
          <w:tcPr>
            <w:tcW w:w="110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身份证明</w:t>
            </w:r>
          </w:p>
        </w:tc>
        <w:tc>
          <w:tcPr>
            <w:tcW w:w="1764"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门诊慢特病</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资格认定</w:t>
            </w:r>
          </w:p>
        </w:tc>
        <w:tc>
          <w:tcPr>
            <w:tcW w:w="7555"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lang w:eastAsia="zh-CN"/>
              </w:rPr>
              <w:t>【法律】《</w:t>
            </w:r>
            <w:r>
              <w:rPr>
                <w:rFonts w:hint="eastAsia" w:ascii="仿宋_GB2312" w:hAnsi="仿宋_GB2312" w:eastAsia="仿宋_GB2312" w:cs="仿宋_GB2312"/>
                <w:b w:val="0"/>
                <w:bCs w:val="0"/>
                <w:sz w:val="24"/>
                <w:szCs w:val="24"/>
                <w:highlight w:val="none"/>
              </w:rPr>
              <w:t>中华人民共和国社会保险法</w:t>
            </w:r>
            <w:r>
              <w:rPr>
                <w:rFonts w:hint="eastAsia" w:ascii="仿宋_GB2312" w:hAnsi="仿宋_GB2312" w:eastAsia="仿宋_GB2312" w:cs="仿宋_GB2312"/>
                <w:b w:val="0"/>
                <w:bCs w:val="0"/>
                <w:sz w:val="24"/>
                <w:szCs w:val="24"/>
                <w:highlight w:val="none"/>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kern w:val="0"/>
                <w:sz w:val="24"/>
                <w:szCs w:val="24"/>
                <w:highlight w:val="none"/>
                <w:lang w:val="en-US" w:eastAsia="zh-CN" w:bidi="ar"/>
              </w:rPr>
              <w:t>第四条 中华人民共和国境内的用人单位和个人依法缴纳社会保险费，有权查询缴费记录、个人权益记录，要求社会保险经办机构提供社会保险咨询等相关服务。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60" w:lineRule="exact"/>
              <w:ind w:firstLine="480" w:firstLineChars="200"/>
              <w:jc w:val="both"/>
              <w:textAlignment w:val="auto"/>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sz w:val="24"/>
                <w:szCs w:val="24"/>
                <w:highlight w:val="none"/>
              </w:rPr>
              <w:t>第七十四条</w:t>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用人单位和个人可以免费向社会保险经办机构查询、核对其缴费和享受社会保险待遇记录，要求社会保险经办机构提供社会保险咨询等相关服务。</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260" w:lineRule="exact"/>
              <w:ind w:right="0" w:rightChars="0" w:firstLine="240" w:firstLineChars="100"/>
              <w:jc w:val="both"/>
              <w:textAlignment w:val="auto"/>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b w:val="0"/>
                <w:bCs w:val="0"/>
                <w:sz w:val="24"/>
                <w:szCs w:val="24"/>
                <w:highlight w:val="none"/>
                <w:lang w:eastAsia="zh-CN"/>
              </w:rPr>
              <w:t>第八十一条</w:t>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社会保险行政部门和其他有关行政部门、社会保险经办机构、社会保险费征收机构及其工作人员，应当依法为用人单位和个人的信息保密，不得以任何形式泄露。</w:t>
            </w:r>
          </w:p>
        </w:tc>
        <w:tc>
          <w:tcPr>
            <w:tcW w:w="1225"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公安部门</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2340" w:hRule="atLeast"/>
          <w:jc w:val="center"/>
        </w:trPr>
        <w:tc>
          <w:tcPr>
            <w:tcW w:w="43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w:t>
            </w:r>
          </w:p>
        </w:tc>
        <w:tc>
          <w:tcPr>
            <w:tcW w:w="1093" w:type="dxa"/>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市医保局</w:t>
            </w:r>
          </w:p>
        </w:tc>
        <w:tc>
          <w:tcPr>
            <w:tcW w:w="1103" w:type="dxa"/>
            <w:noWrap w:val="0"/>
            <w:vAlign w:val="top"/>
          </w:tcPr>
          <w:p>
            <w:pPr>
              <w:jc w:val="left"/>
              <w:rPr>
                <w:rFonts w:hint="eastAsia" w:ascii="仿宋_GB2312" w:hAnsi="仿宋_GB2312" w:eastAsia="仿宋_GB2312" w:cs="仿宋_GB2312"/>
                <w:color w:val="000000"/>
                <w:sz w:val="24"/>
                <w:szCs w:val="24"/>
                <w:highlight w:val="none"/>
                <w:lang w:val="en-US" w:eastAsia="zh-CN"/>
              </w:rPr>
            </w:pPr>
          </w:p>
          <w:p>
            <w:pPr>
              <w:jc w:val="left"/>
              <w:rPr>
                <w:rFonts w:hint="eastAsia" w:ascii="仿宋_GB2312" w:hAnsi="仿宋_GB2312" w:eastAsia="仿宋_GB2312" w:cs="仿宋_GB2312"/>
                <w:color w:val="000000"/>
                <w:sz w:val="24"/>
                <w:szCs w:val="24"/>
                <w:highlight w:val="none"/>
                <w:lang w:val="en-US" w:eastAsia="zh-CN"/>
              </w:rPr>
            </w:pPr>
          </w:p>
          <w:p>
            <w:pPr>
              <w:jc w:val="left"/>
              <w:rPr>
                <w:rFonts w:hint="eastAsia" w:ascii="仿宋_GB2312" w:hAnsi="仿宋_GB2312" w:eastAsia="仿宋_GB2312" w:cs="仿宋_GB2312"/>
                <w:color w:val="000000"/>
                <w:sz w:val="24"/>
                <w:szCs w:val="24"/>
                <w:highlight w:val="none"/>
                <w:lang w:val="en-US" w:eastAsia="zh-CN"/>
              </w:rPr>
            </w:pPr>
          </w:p>
          <w:p>
            <w:pPr>
              <w:jc w:val="left"/>
              <w:rPr>
                <w:rFonts w:hint="eastAsia" w:ascii="仿宋_GB2312" w:hAnsi="仿宋_GB2312" w:eastAsia="仿宋_GB2312" w:cs="仿宋_GB2312"/>
                <w:color w:val="000000"/>
                <w:sz w:val="24"/>
                <w:szCs w:val="24"/>
                <w:highlight w:val="none"/>
                <w:lang w:val="en-US" w:eastAsia="zh-CN"/>
              </w:rPr>
            </w:pPr>
          </w:p>
          <w:p>
            <w:pPr>
              <w:jc w:val="left"/>
              <w:rPr>
                <w:rFonts w:hint="eastAsia" w:ascii="仿宋" w:hAnsi="仿宋" w:eastAsia="仿宋" w:cs="仿宋"/>
                <w:kern w:val="2"/>
                <w:sz w:val="20"/>
                <w:szCs w:val="20"/>
                <w:lang w:val="en-US" w:eastAsia="zh-CN" w:bidi="ar-SA"/>
              </w:rPr>
            </w:pPr>
            <w:r>
              <w:rPr>
                <w:rFonts w:hint="eastAsia" w:ascii="仿宋_GB2312" w:hAnsi="仿宋_GB2312" w:eastAsia="仿宋_GB2312" w:cs="仿宋_GB2312"/>
                <w:color w:val="000000"/>
                <w:sz w:val="24"/>
                <w:szCs w:val="24"/>
                <w:highlight w:val="none"/>
                <w:lang w:val="en-US" w:eastAsia="zh-CN"/>
              </w:rPr>
              <w:t>身份信息修改证明</w:t>
            </w:r>
          </w:p>
        </w:tc>
        <w:tc>
          <w:tcPr>
            <w:tcW w:w="1764"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医疗保险、生育保险变更登记</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tc>
        <w:tc>
          <w:tcPr>
            <w:tcW w:w="7555" w:type="dxa"/>
            <w:noWrap w:val="0"/>
            <w:vAlign w:val="top"/>
          </w:tcPr>
          <w:p>
            <w:pPr>
              <w:ind w:firstLine="240" w:firstLineChars="100"/>
              <w:jc w:val="left"/>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sz w:val="24"/>
                <w:szCs w:val="24"/>
                <w:highlight w:val="none"/>
                <w:lang w:eastAsia="zh-CN"/>
              </w:rPr>
              <w:t>【法律】</w:t>
            </w:r>
            <w:r>
              <w:rPr>
                <w:rFonts w:hint="eastAsia" w:ascii="仿宋_GB2312" w:hAnsi="仿宋_GB2312" w:eastAsia="仿宋_GB2312" w:cs="仿宋_GB2312"/>
                <w:b w:val="0"/>
                <w:bCs w:val="0"/>
                <w:kern w:val="0"/>
                <w:sz w:val="24"/>
                <w:szCs w:val="24"/>
                <w:highlight w:val="none"/>
                <w:lang w:val="en-US" w:eastAsia="zh-CN" w:bidi="ar"/>
              </w:rPr>
              <w:t>《中华人民共和国社会保险法》</w:t>
            </w:r>
          </w:p>
          <w:p>
            <w:pPr>
              <w:ind w:firstLine="480" w:firstLineChars="200"/>
              <w:jc w:val="left"/>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第四条 中华人民共和国境内的用人单位和个人依法缴纳社会保险费，有权查询缴费记录、个人权益记录，要求社会保险经办机构提供社会保险咨询等相关服务。</w:t>
            </w:r>
          </w:p>
          <w:p>
            <w:pPr>
              <w:ind w:firstLine="480" w:firstLineChars="200"/>
              <w:jc w:val="left"/>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第七十四条 用人单位和个人可以免费向社会保险经办机构查询、核对其缴费和享受社会保险待遇记录，要求社会保险经办机构提供社会保险咨询等相关服务。</w:t>
            </w:r>
          </w:p>
          <w:p>
            <w:pPr>
              <w:ind w:firstLine="480" w:firstLineChars="200"/>
              <w:jc w:val="left"/>
              <w:rPr>
                <w:rFonts w:hint="eastAsia" w:ascii="仿宋" w:hAnsi="仿宋" w:eastAsia="仿宋" w:cs="仿宋"/>
                <w:kern w:val="2"/>
                <w:sz w:val="13"/>
                <w:szCs w:val="13"/>
                <w:lang w:val="en-US" w:eastAsia="zh-CN" w:bidi="ar-SA"/>
              </w:rPr>
            </w:pPr>
            <w:r>
              <w:rPr>
                <w:rFonts w:hint="eastAsia" w:ascii="仿宋_GB2312" w:hAnsi="仿宋_GB2312" w:eastAsia="仿宋_GB2312" w:cs="仿宋_GB2312"/>
                <w:b w:val="0"/>
                <w:bCs w:val="0"/>
                <w:kern w:val="0"/>
                <w:sz w:val="24"/>
                <w:szCs w:val="24"/>
                <w:highlight w:val="none"/>
                <w:lang w:val="en-US" w:eastAsia="zh-CN" w:bidi="ar"/>
              </w:rPr>
              <w:t>第八十一条 社会保险行政部门和其他有关行政部门、社会保险经办机构、社会保险费征收机构及其工作人员，应当依法为用人单位和个人的信息保密，不得以任何形式泄露。</w:t>
            </w:r>
          </w:p>
        </w:tc>
        <w:tc>
          <w:tcPr>
            <w:tcW w:w="1225"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公安部门</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890" w:hRule="atLeast"/>
          <w:jc w:val="center"/>
        </w:trPr>
        <w:tc>
          <w:tcPr>
            <w:tcW w:w="43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32"/>
                <w:highlight w:val="none"/>
                <w:lang w:eastAsia="zh-CN"/>
              </w:rPr>
            </w:pPr>
            <w:r>
              <w:rPr>
                <w:rFonts w:hint="eastAsia" w:ascii="仿宋_GB2312" w:hAnsi="仿宋_GB2312" w:eastAsia="仿宋_GB2312" w:cs="仿宋_GB2312"/>
                <w:color w:val="000000"/>
                <w:sz w:val="24"/>
                <w:szCs w:val="24"/>
                <w:highlight w:val="none"/>
                <w:lang w:eastAsia="zh-CN"/>
              </w:rPr>
              <w:t>市医保局</w:t>
            </w:r>
          </w:p>
        </w:tc>
        <w:tc>
          <w:tcPr>
            <w:tcW w:w="1103" w:type="dxa"/>
            <w:noWrap w:val="0"/>
            <w:vAlign w:val="top"/>
          </w:tcPr>
          <w:p>
            <w:pPr>
              <w:jc w:val="center"/>
              <w:rPr>
                <w:rFonts w:hint="eastAsia" w:ascii="仿宋" w:hAnsi="仿宋" w:eastAsia="仿宋" w:cs="仿宋"/>
                <w:kern w:val="2"/>
                <w:sz w:val="13"/>
                <w:szCs w:val="13"/>
                <w:lang w:val="en-US" w:eastAsia="zh-CN" w:bidi="ar-SA"/>
              </w:rPr>
            </w:pPr>
            <w:r>
              <w:rPr>
                <w:rFonts w:hint="eastAsia" w:ascii="仿宋_GB2312" w:hAnsi="仿宋_GB2312" w:eastAsia="仿宋_GB2312" w:cs="仿宋_GB2312"/>
                <w:color w:val="000000"/>
                <w:sz w:val="24"/>
                <w:szCs w:val="24"/>
                <w:highlight w:val="none"/>
                <w:lang w:val="en-US" w:eastAsia="zh-CN"/>
              </w:rPr>
              <w:t>重复户口注销证明（死亡证明或火化 证明或销户证明）</w:t>
            </w:r>
          </w:p>
        </w:tc>
        <w:tc>
          <w:tcPr>
            <w:tcW w:w="1764"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医疗保险</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变更登记</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tc>
        <w:tc>
          <w:tcPr>
            <w:tcW w:w="7555" w:type="dxa"/>
            <w:noWrap w:val="0"/>
            <w:vAlign w:val="top"/>
          </w:tcPr>
          <w:p>
            <w:pPr>
              <w:ind w:firstLine="480" w:firstLineChars="200"/>
              <w:jc w:val="left"/>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sz w:val="24"/>
                <w:szCs w:val="24"/>
                <w:highlight w:val="none"/>
                <w:lang w:eastAsia="zh-CN"/>
              </w:rPr>
              <w:t>【法律】</w:t>
            </w:r>
            <w:r>
              <w:rPr>
                <w:rFonts w:hint="eastAsia" w:ascii="仿宋_GB2312" w:hAnsi="仿宋_GB2312" w:eastAsia="仿宋_GB2312" w:cs="仿宋_GB2312"/>
                <w:b w:val="0"/>
                <w:bCs w:val="0"/>
                <w:kern w:val="0"/>
                <w:sz w:val="24"/>
                <w:szCs w:val="24"/>
                <w:highlight w:val="none"/>
                <w:lang w:val="en-US" w:eastAsia="zh-CN" w:bidi="ar"/>
              </w:rPr>
              <w:t>《中华人民共和国社会保险法》</w:t>
            </w:r>
          </w:p>
          <w:p>
            <w:pPr>
              <w:ind w:firstLine="480" w:firstLineChars="200"/>
              <w:jc w:val="left"/>
              <w:rPr>
                <w:rFonts w:hint="eastAsia" w:ascii="仿宋" w:hAnsi="仿宋" w:eastAsia="仿宋" w:cs="仿宋"/>
                <w:kern w:val="2"/>
                <w:sz w:val="13"/>
                <w:szCs w:val="13"/>
                <w:lang w:val="en-US" w:eastAsia="zh-CN" w:bidi="ar-SA"/>
              </w:rPr>
            </w:pPr>
            <w:r>
              <w:rPr>
                <w:rFonts w:hint="eastAsia" w:ascii="仿宋_GB2312" w:hAnsi="仿宋_GB2312" w:eastAsia="仿宋_GB2312" w:cs="仿宋_GB2312"/>
                <w:b w:val="0"/>
                <w:bCs w:val="0"/>
                <w:kern w:val="0"/>
                <w:sz w:val="24"/>
                <w:szCs w:val="24"/>
                <w:highlight w:val="none"/>
                <w:lang w:val="en-US" w:eastAsia="zh-CN" w:bidi="ar"/>
              </w:rPr>
              <w:t>用人单位的社会保险登记事项发生变更或者用人单位依法终止的，应当自变更或者终止之日起三十日内，到社会保险经办机构办理变更或者注销社会保险登记。工商行政管理部门、民政部门和机构编制管理机关应当及时向社会保险经办机构通报用人单位的成立、终止情况，公安机关应当及时向社会保险经办机构通报个人的出生、死亡以及户口登记、迁移、注销等情况。</w:t>
            </w:r>
          </w:p>
        </w:tc>
        <w:tc>
          <w:tcPr>
            <w:tcW w:w="1225" w:type="dxa"/>
            <w:noWrap w:val="0"/>
            <w:vAlign w:val="top"/>
          </w:tcPr>
          <w:p>
            <w:pPr>
              <w:jc w:val="center"/>
              <w:rPr>
                <w:rFonts w:hint="eastAsia" w:ascii="仿宋_GB2312" w:hAnsi="仿宋_GB2312" w:eastAsia="仿宋_GB2312" w:cs="仿宋_GB2312"/>
                <w:b w:val="0"/>
                <w:bCs w:val="0"/>
                <w:kern w:val="0"/>
                <w:sz w:val="24"/>
                <w:szCs w:val="24"/>
                <w:highlight w:val="none"/>
                <w:lang w:val="en-US" w:eastAsia="zh-CN" w:bidi="ar"/>
              </w:rPr>
            </w:pPr>
          </w:p>
          <w:p>
            <w:pPr>
              <w:jc w:val="center"/>
              <w:rPr>
                <w:rFonts w:hint="eastAsia" w:ascii="仿宋" w:hAnsi="仿宋" w:eastAsia="仿宋" w:cs="仿宋"/>
                <w:kern w:val="2"/>
                <w:sz w:val="13"/>
                <w:szCs w:val="13"/>
                <w:lang w:val="en-US" w:eastAsia="zh-CN" w:bidi="ar-SA"/>
              </w:rPr>
            </w:pPr>
            <w:r>
              <w:rPr>
                <w:rFonts w:hint="eastAsia" w:ascii="仿宋_GB2312" w:hAnsi="仿宋_GB2312" w:eastAsia="仿宋_GB2312" w:cs="仿宋_GB2312"/>
                <w:b w:val="0"/>
                <w:bCs w:val="0"/>
                <w:kern w:val="0"/>
                <w:sz w:val="24"/>
                <w:szCs w:val="24"/>
                <w:highlight w:val="none"/>
                <w:lang w:val="en-US" w:eastAsia="zh-CN" w:bidi="ar"/>
              </w:rPr>
              <w:t>公安部门（医院或民政部门或公安部门）</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867" w:hRule="atLeast"/>
          <w:jc w:val="center"/>
        </w:trPr>
        <w:tc>
          <w:tcPr>
            <w:tcW w:w="431"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w:t>
            </w:r>
          </w:p>
        </w:tc>
        <w:tc>
          <w:tcPr>
            <w:tcW w:w="1093"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32"/>
                <w:highlight w:val="none"/>
                <w:lang w:eastAsia="zh-CN"/>
              </w:rPr>
            </w:pPr>
            <w:r>
              <w:rPr>
                <w:rFonts w:hint="eastAsia" w:ascii="仿宋_GB2312" w:hAnsi="仿宋_GB2312" w:eastAsia="仿宋_GB2312" w:cs="仿宋_GB2312"/>
                <w:color w:val="000000"/>
                <w:sz w:val="24"/>
                <w:szCs w:val="24"/>
                <w:highlight w:val="none"/>
                <w:lang w:eastAsia="zh-CN"/>
              </w:rPr>
              <w:t>市医保局</w:t>
            </w:r>
          </w:p>
        </w:tc>
        <w:tc>
          <w:tcPr>
            <w:tcW w:w="1103" w:type="dxa"/>
            <w:noWrap w:val="0"/>
            <w:vAlign w:val="top"/>
          </w:tcPr>
          <w:p>
            <w:pPr>
              <w:jc w:val="center"/>
              <w:rPr>
                <w:rFonts w:hint="eastAsia" w:ascii="仿宋_GB2312" w:hAnsi="仿宋_GB2312" w:eastAsia="仿宋_GB2312" w:cs="仿宋_GB2312"/>
                <w:color w:val="000000"/>
                <w:sz w:val="24"/>
                <w:szCs w:val="24"/>
                <w:highlight w:val="none"/>
                <w:lang w:val="en-US" w:eastAsia="zh-CN"/>
              </w:rPr>
            </w:pPr>
          </w:p>
          <w:p>
            <w:pPr>
              <w:jc w:val="both"/>
              <w:rPr>
                <w:rFonts w:hint="eastAsia" w:ascii="仿宋_GB2312" w:hAnsi="仿宋_GB2312" w:eastAsia="仿宋_GB2312" w:cs="仿宋_GB2312"/>
                <w:color w:val="000000"/>
                <w:sz w:val="24"/>
                <w:szCs w:val="24"/>
                <w:highlight w:val="none"/>
                <w:lang w:val="en-US" w:eastAsia="zh-CN"/>
              </w:rPr>
            </w:pPr>
          </w:p>
          <w:p>
            <w:pPr>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基本医疗保险参保凭证</w:t>
            </w:r>
          </w:p>
          <w:p>
            <w:pPr>
              <w:jc w:val="center"/>
              <w:rPr>
                <w:rFonts w:hint="eastAsia" w:ascii="仿宋" w:hAnsi="仿宋" w:eastAsia="仿宋" w:cs="仿宋"/>
                <w:kern w:val="2"/>
                <w:sz w:val="13"/>
                <w:szCs w:val="13"/>
                <w:lang w:val="en-US" w:eastAsia="en-US" w:bidi="ar-SA"/>
              </w:rPr>
            </w:pPr>
          </w:p>
        </w:tc>
        <w:tc>
          <w:tcPr>
            <w:tcW w:w="1764" w:type="dxa"/>
            <w:noWrap w:val="0"/>
            <w:vAlign w:val="top"/>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医疗保险关系</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转入、转出</w:t>
            </w:r>
          </w:p>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szCs w:val="24"/>
                <w:highlight w:val="none"/>
                <w:lang w:val="en-US" w:eastAsia="en-US"/>
              </w:rPr>
            </w:pPr>
          </w:p>
        </w:tc>
        <w:tc>
          <w:tcPr>
            <w:tcW w:w="7555" w:type="dxa"/>
            <w:noWrap w:val="0"/>
            <w:vAlign w:val="top"/>
          </w:tcPr>
          <w:p>
            <w:pPr>
              <w:ind w:firstLine="480" w:firstLineChars="200"/>
              <w:jc w:val="both"/>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sz w:val="24"/>
                <w:szCs w:val="24"/>
                <w:highlight w:val="none"/>
                <w:lang w:eastAsia="zh-CN"/>
              </w:rPr>
              <w:t>【法律】</w:t>
            </w:r>
            <w:r>
              <w:rPr>
                <w:rFonts w:hint="eastAsia" w:ascii="仿宋_GB2312" w:hAnsi="仿宋_GB2312" w:eastAsia="仿宋_GB2312" w:cs="仿宋_GB2312"/>
                <w:b w:val="0"/>
                <w:bCs w:val="0"/>
                <w:kern w:val="0"/>
                <w:sz w:val="24"/>
                <w:szCs w:val="24"/>
                <w:highlight w:val="none"/>
                <w:lang w:val="en-US" w:eastAsia="zh-CN" w:bidi="ar"/>
              </w:rPr>
              <w:t>《中华人民共和国社会保险法》</w:t>
            </w:r>
          </w:p>
          <w:p>
            <w:pPr>
              <w:ind w:firstLine="480" w:firstLineChars="200"/>
              <w:jc w:val="both"/>
              <w:rPr>
                <w:rFonts w:hint="eastAsia" w:ascii="仿宋_GB2312" w:hAnsi="仿宋_GB2312" w:eastAsia="仿宋_GB2312" w:cs="仿宋_GB2312"/>
                <w:b w:val="0"/>
                <w:bCs w:val="0"/>
                <w:kern w:val="0"/>
                <w:sz w:val="24"/>
                <w:szCs w:val="24"/>
                <w:highlight w:val="none"/>
                <w:lang w:val="en-US" w:eastAsia="zh-CN" w:bidi="ar"/>
              </w:rPr>
            </w:pPr>
            <w:r>
              <w:rPr>
                <w:rFonts w:hint="eastAsia" w:ascii="仿宋_GB2312" w:hAnsi="仿宋_GB2312" w:eastAsia="仿宋_GB2312" w:cs="仿宋_GB2312"/>
                <w:b w:val="0"/>
                <w:bCs w:val="0"/>
                <w:kern w:val="0"/>
                <w:sz w:val="24"/>
                <w:szCs w:val="24"/>
                <w:highlight w:val="none"/>
                <w:lang w:val="en-US" w:eastAsia="zh-CN" w:bidi="ar"/>
              </w:rPr>
              <w:t>第四条 中华人民共和国境内的用人单位和个人依法缴纳社会保险费，有权查询缴费记录、个人权益记录，要求社会保险经办机构提供社会保险咨询等相关服务。</w:t>
            </w:r>
          </w:p>
          <w:p>
            <w:pPr>
              <w:ind w:firstLine="480" w:firstLineChars="200"/>
              <w:jc w:val="both"/>
              <w:rPr>
                <w:rFonts w:hint="eastAsia" w:ascii="仿宋" w:hAnsi="仿宋" w:eastAsia="仿宋" w:cs="仿宋"/>
                <w:kern w:val="2"/>
                <w:sz w:val="13"/>
                <w:szCs w:val="13"/>
                <w:lang w:val="en-US" w:eastAsia="en-US" w:bidi="ar-SA"/>
              </w:rPr>
            </w:pPr>
            <w:r>
              <w:rPr>
                <w:rFonts w:hint="eastAsia" w:ascii="仿宋_GB2312" w:hAnsi="仿宋_GB2312" w:eastAsia="仿宋_GB2312" w:cs="仿宋_GB2312"/>
                <w:b w:val="0"/>
                <w:bCs w:val="0"/>
                <w:kern w:val="0"/>
                <w:sz w:val="24"/>
                <w:szCs w:val="24"/>
                <w:highlight w:val="none"/>
                <w:lang w:val="en-US" w:eastAsia="zh-CN" w:bidi="ar"/>
              </w:rPr>
              <w:t>第三十一条 社会保险经办机构根据管理服务的需要，可以与医疗机构、药品经营单位签订服务协议，规范医疗服务行为。医疗机构应当为参保人员提供合理、必要的医疗服务。</w:t>
            </w:r>
          </w:p>
        </w:tc>
        <w:tc>
          <w:tcPr>
            <w:tcW w:w="1225" w:type="dxa"/>
            <w:noWrap w:val="0"/>
            <w:vAlign w:val="top"/>
          </w:tcPr>
          <w:p>
            <w:pPr>
              <w:jc w:val="center"/>
              <w:rPr>
                <w:rFonts w:hint="eastAsia" w:ascii="仿宋_GB2312" w:hAnsi="仿宋_GB2312" w:eastAsia="仿宋_GB2312" w:cs="仿宋_GB2312"/>
                <w:b w:val="0"/>
                <w:bCs w:val="0"/>
                <w:kern w:val="0"/>
                <w:sz w:val="24"/>
                <w:szCs w:val="24"/>
                <w:highlight w:val="none"/>
                <w:lang w:val="en-US" w:eastAsia="zh-CN" w:bidi="ar"/>
              </w:rPr>
            </w:pPr>
          </w:p>
          <w:p>
            <w:pPr>
              <w:jc w:val="center"/>
              <w:rPr>
                <w:rFonts w:hint="eastAsia" w:ascii="仿宋_GB2312" w:hAnsi="仿宋_GB2312" w:eastAsia="仿宋_GB2312" w:cs="仿宋_GB2312"/>
                <w:b w:val="0"/>
                <w:bCs w:val="0"/>
                <w:kern w:val="0"/>
                <w:sz w:val="24"/>
                <w:szCs w:val="24"/>
                <w:highlight w:val="none"/>
                <w:lang w:val="en-US" w:eastAsia="zh-CN" w:bidi="ar"/>
              </w:rPr>
            </w:pPr>
          </w:p>
          <w:p>
            <w:pPr>
              <w:jc w:val="center"/>
              <w:rPr>
                <w:rFonts w:hint="eastAsia" w:ascii="仿宋_GB2312" w:hAnsi="仿宋_GB2312" w:eastAsia="仿宋_GB2312" w:cs="仿宋_GB2312"/>
                <w:b w:val="0"/>
                <w:bCs w:val="0"/>
                <w:kern w:val="0"/>
                <w:sz w:val="24"/>
                <w:szCs w:val="24"/>
                <w:highlight w:val="none"/>
                <w:lang w:val="en-US" w:eastAsia="zh-CN" w:bidi="ar"/>
              </w:rPr>
            </w:pPr>
          </w:p>
          <w:p>
            <w:pPr>
              <w:jc w:val="center"/>
              <w:rPr>
                <w:rFonts w:hint="eastAsia" w:ascii="仿宋" w:hAnsi="仿宋" w:eastAsia="仿宋" w:cs="仿宋"/>
                <w:kern w:val="2"/>
                <w:sz w:val="13"/>
                <w:szCs w:val="13"/>
                <w:lang w:val="en-US" w:eastAsia="en-US" w:bidi="ar-SA"/>
              </w:rPr>
            </w:pPr>
            <w:r>
              <w:rPr>
                <w:rFonts w:hint="eastAsia" w:ascii="仿宋_GB2312" w:hAnsi="仿宋_GB2312" w:eastAsia="仿宋_GB2312" w:cs="仿宋_GB2312"/>
                <w:b w:val="0"/>
                <w:bCs w:val="0"/>
                <w:kern w:val="0"/>
                <w:sz w:val="24"/>
                <w:szCs w:val="24"/>
                <w:highlight w:val="none"/>
                <w:lang w:val="en-US" w:eastAsia="zh-CN" w:bidi="ar"/>
              </w:rPr>
              <w:t>原参保地医保部门</w:t>
            </w:r>
          </w:p>
        </w:tc>
        <w:tc>
          <w:tcPr>
            <w:tcW w:w="925" w:type="dxa"/>
            <w:noWrap w:val="0"/>
            <w:vAlign w:val="center"/>
          </w:tcPr>
          <w:p>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szCs w:val="24"/>
                <w:highlight w:val="none"/>
              </w:rPr>
            </w:pPr>
          </w:p>
        </w:tc>
      </w:tr>
    </w:tbl>
    <w:p>
      <w:pPr>
        <w:keepNext w:val="0"/>
        <w:keepLines w:val="0"/>
        <w:pageBreakBefore w:val="0"/>
        <w:kinsoku/>
        <w:wordWrap/>
        <w:overflowPunct/>
        <w:topLinePunct w:val="0"/>
        <w:autoSpaceDE/>
        <w:autoSpaceDN/>
        <w:bidi w:val="0"/>
        <w:adjustRightInd/>
        <w:snapToGrid/>
        <w:spacing w:line="26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MTllNTJmNmJlN2MwNTNmZmM2OWE4MTk3MTlmZjgifQ=="/>
  </w:docVars>
  <w:rsids>
    <w:rsidRoot w:val="14B43E38"/>
    <w:rsid w:val="00013E59"/>
    <w:rsid w:val="083420ED"/>
    <w:rsid w:val="14B43E38"/>
    <w:rsid w:val="19A66709"/>
    <w:rsid w:val="19D76D7C"/>
    <w:rsid w:val="244F2331"/>
    <w:rsid w:val="2959155B"/>
    <w:rsid w:val="37D05694"/>
    <w:rsid w:val="62437E1F"/>
    <w:rsid w:val="626F5370"/>
    <w:rsid w:val="646206DF"/>
    <w:rsid w:val="64891B3A"/>
    <w:rsid w:val="6AD97B8E"/>
    <w:rsid w:val="718C44BB"/>
    <w:rsid w:val="7E67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6">
    <w:name w:val="Table Text"/>
    <w:basedOn w:val="1"/>
    <w:autoRedefine/>
    <w:semiHidden/>
    <w:qFormat/>
    <w:uiPriority w:val="0"/>
    <w:rPr>
      <w:rFonts w:ascii="宋体" w:hAnsi="宋体" w:eastAsia="宋体" w:cs="宋体"/>
      <w:sz w:val="22"/>
      <w:szCs w:val="22"/>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2024-03-13T02:15:00Z</dcterms:created>
  <dc:creator>志存高远</dc:creator>
  <cp:lastModifiedBy>志存高远</cp:lastModifiedBy>
  <cp:lastPrinted>2024-03-20T08:20:08Z</cp:lastPrinted>
  <dcterms:modified xsi:type="dcterms:W3CDTF">2024-03-20T08:20:19Z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6060428083014B7093085D300124489C_13</vt:lpwstr>
  </property>
</Properties>
</file>