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5DC4C0">
      <w:pPr>
        <w:pStyle w:val="4"/>
        <w:keepNext w:val="0"/>
        <w:keepLines w:val="0"/>
        <w:pageBreakBefore w:val="0"/>
        <w:kinsoku/>
        <w:wordWrap/>
        <w:overflowPunct/>
        <w:topLinePunct w:val="0"/>
        <w:autoSpaceDE/>
        <w:autoSpaceDN/>
        <w:bidi w:val="0"/>
        <w:spacing w:after="0" w:line="600" w:lineRule="exact"/>
        <w:ind w:left="0" w:leftChars="0"/>
        <w:jc w:val="center"/>
        <w:textAlignment w:val="auto"/>
        <w:rPr>
          <w:rFonts w:hint="eastAsia" w:ascii="方正小标宋简体" w:hAnsi="方正小标宋简体" w:eastAsia="方正小标宋简体" w:cs="方正小标宋简体"/>
          <w:b w:val="0"/>
          <w:sz w:val="44"/>
          <w:szCs w:val="44"/>
        </w:rPr>
      </w:pPr>
      <w:r>
        <w:rPr>
          <w:rFonts w:hint="eastAsia" w:ascii="方正小标宋简体" w:hAnsi="方正小标宋简体" w:eastAsia="方正小标宋简体" w:cs="方正小标宋简体"/>
          <w:b w:val="0"/>
          <w:sz w:val="44"/>
          <w:szCs w:val="44"/>
        </w:rPr>
        <w:t>生产、储存烟花爆竹</w:t>
      </w:r>
      <w:r>
        <w:rPr>
          <w:rFonts w:hint="eastAsia" w:ascii="方正小标宋简体" w:hAnsi="方正小标宋简体" w:eastAsia="方正小标宋简体" w:cs="方正小标宋简体"/>
          <w:b w:val="0"/>
          <w:sz w:val="44"/>
          <w:szCs w:val="44"/>
          <w:lang w:val="en-US" w:eastAsia="zh-CN"/>
        </w:rPr>
        <w:t>建</w:t>
      </w:r>
      <w:r>
        <w:rPr>
          <w:rFonts w:hint="eastAsia" w:ascii="方正小标宋简体" w:hAnsi="方正小标宋简体" w:eastAsia="方正小标宋简体" w:cs="方正小标宋简体"/>
          <w:b w:val="0"/>
          <w:sz w:val="44"/>
          <w:szCs w:val="44"/>
        </w:rPr>
        <w:t>设项目安全设施</w:t>
      </w:r>
    </w:p>
    <w:p w14:paraId="655F0689">
      <w:pPr>
        <w:pStyle w:val="4"/>
        <w:keepNext w:val="0"/>
        <w:keepLines w:val="0"/>
        <w:pageBreakBefore w:val="0"/>
        <w:kinsoku/>
        <w:wordWrap/>
        <w:overflowPunct/>
        <w:topLinePunct w:val="0"/>
        <w:autoSpaceDE/>
        <w:autoSpaceDN/>
        <w:bidi w:val="0"/>
        <w:spacing w:after="0" w:line="600" w:lineRule="exact"/>
        <w:ind w:left="0" w:leftChars="0"/>
        <w:jc w:val="center"/>
        <w:textAlignment w:val="auto"/>
        <w:rPr>
          <w:rFonts w:hint="eastAsia" w:ascii="方正小标宋简体" w:hAnsi="方正小标宋简体" w:eastAsia="方正小标宋简体" w:cs="方正小标宋简体"/>
          <w:b w:val="0"/>
          <w:sz w:val="44"/>
          <w:szCs w:val="44"/>
        </w:rPr>
      </w:pPr>
      <w:r>
        <w:rPr>
          <w:rFonts w:hint="eastAsia" w:ascii="方正小标宋简体" w:hAnsi="方正小标宋简体" w:eastAsia="方正小标宋简体" w:cs="方正小标宋简体"/>
          <w:b w:val="0"/>
          <w:sz w:val="44"/>
          <w:szCs w:val="44"/>
        </w:rPr>
        <w:t>设计审查服务指南</w:t>
      </w:r>
    </w:p>
    <w:p w14:paraId="4C027746">
      <w:pPr>
        <w:pStyle w:val="4"/>
        <w:keepNext w:val="0"/>
        <w:keepLines w:val="0"/>
        <w:pageBreakBefore w:val="0"/>
        <w:kinsoku/>
        <w:wordWrap/>
        <w:overflowPunct/>
        <w:topLinePunct w:val="0"/>
        <w:autoSpaceDE/>
        <w:autoSpaceDN/>
        <w:bidi w:val="0"/>
        <w:spacing w:after="0" w:line="600" w:lineRule="exact"/>
        <w:ind w:left="0" w:leftChars="0"/>
        <w:jc w:val="center"/>
        <w:textAlignment w:val="auto"/>
        <w:rPr>
          <w:rFonts w:hint="eastAsia" w:ascii="方正小标宋简体" w:hAnsi="方正小标宋简体" w:eastAsia="方正小标宋简体" w:cs="方正小标宋简体"/>
          <w:b w:val="0"/>
          <w:sz w:val="44"/>
          <w:szCs w:val="44"/>
        </w:rPr>
      </w:pPr>
      <w:r>
        <w:rPr>
          <w:rFonts w:hint="eastAsia" w:ascii="楷体_GB2312" w:eastAsia="楷体_GB2312"/>
          <w:sz w:val="32"/>
          <w:szCs w:val="32"/>
        </w:rPr>
        <w:t>滕州市应急管理局</w:t>
      </w:r>
    </w:p>
    <w:p w14:paraId="4EAB8549">
      <w:pPr>
        <w:pStyle w:val="12"/>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firstLine="640" w:firstLineChars="200"/>
        <w:jc w:val="left"/>
        <w:textAlignment w:val="auto"/>
        <w:rPr>
          <w:rFonts w:hint="eastAsia" w:ascii="黑体" w:hAnsi="黑体" w:eastAsia="黑体"/>
          <w:sz w:val="32"/>
          <w:szCs w:val="32"/>
          <w:lang w:val="en-US" w:eastAsia="zh-CN"/>
        </w:rPr>
      </w:pPr>
    </w:p>
    <w:p w14:paraId="62F6A43F">
      <w:pPr>
        <w:pStyle w:val="12"/>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firstLine="640" w:firstLineChars="200"/>
        <w:jc w:val="left"/>
        <w:textAlignment w:val="auto"/>
        <w:rPr>
          <w:rFonts w:hint="eastAsia" w:ascii="仿宋_GB2312" w:eastAsia="仿宋_GB2312" w:hAnsiTheme="minorHAnsi" w:cstheme="minorBidi"/>
          <w:kern w:val="2"/>
          <w:sz w:val="28"/>
          <w:szCs w:val="28"/>
          <w:lang w:val="en-US" w:eastAsia="zh-CN" w:bidi="ar-SA"/>
        </w:rPr>
      </w:pPr>
      <w:r>
        <w:rPr>
          <w:rFonts w:hint="eastAsia" w:ascii="黑体" w:hAnsi="黑体" w:eastAsia="黑体"/>
          <w:sz w:val="32"/>
          <w:szCs w:val="32"/>
          <w:lang w:val="en-US" w:eastAsia="zh-CN"/>
        </w:rPr>
        <w:t>一、</w:t>
      </w:r>
      <w:r>
        <w:rPr>
          <w:rFonts w:hint="eastAsia" w:ascii="黑体" w:hAnsi="黑体" w:eastAsia="黑体"/>
          <w:sz w:val="32"/>
          <w:szCs w:val="32"/>
        </w:rPr>
        <w:t>事项名称</w:t>
      </w:r>
    </w:p>
    <w:p w14:paraId="35A6CBF9">
      <w:pPr>
        <w:pStyle w:val="12"/>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firstLine="640" w:firstLineChars="200"/>
        <w:jc w:val="left"/>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生产、储存烟花爆竹建设项目安全设施设计审查</w:t>
      </w:r>
    </w:p>
    <w:p w14:paraId="19F98DCC">
      <w:pPr>
        <w:pStyle w:val="12"/>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firstLine="640" w:firstLineChars="200"/>
        <w:jc w:val="left"/>
        <w:textAlignment w:val="auto"/>
        <w:rPr>
          <w:rFonts w:ascii="黑体" w:hAnsi="黑体" w:eastAsia="黑体"/>
          <w:sz w:val="32"/>
          <w:szCs w:val="32"/>
        </w:rPr>
      </w:pPr>
      <w:r>
        <w:rPr>
          <w:rFonts w:hint="eastAsia" w:ascii="黑体" w:hAnsi="黑体" w:eastAsia="黑体"/>
          <w:sz w:val="32"/>
          <w:szCs w:val="32"/>
          <w:lang w:val="en-US" w:eastAsia="zh-CN"/>
        </w:rPr>
        <w:t>二、</w:t>
      </w:r>
      <w:r>
        <w:rPr>
          <w:rFonts w:hint="eastAsia" w:ascii="黑体" w:hAnsi="黑体" w:eastAsia="黑体"/>
          <w:sz w:val="32"/>
          <w:szCs w:val="32"/>
        </w:rPr>
        <w:t>法律依据</w:t>
      </w:r>
    </w:p>
    <w:p w14:paraId="3CE9B742">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1.《中华人民共和国安全生产法》</w:t>
      </w:r>
    </w:p>
    <w:p w14:paraId="608D7BD5">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2.《建设项目安全设施“三同时”监督管理办法》</w:t>
      </w:r>
      <w:r>
        <w:rPr>
          <w:rFonts w:hint="eastAsia" w:ascii="仿宋_GB2312" w:eastAsia="仿宋_GB2312" w:hAnsiTheme="minorHAnsi" w:cstheme="minorBidi"/>
          <w:b w:val="0"/>
          <w:bCs w:val="0"/>
          <w:kern w:val="2"/>
          <w:sz w:val="32"/>
          <w:szCs w:val="32"/>
          <w:lang w:val="en-US" w:eastAsia="zh-CN" w:bidi="ar-SA"/>
        </w:rPr>
        <w:t>(国家安监总局36号令)</w:t>
      </w:r>
    </w:p>
    <w:p w14:paraId="2B71AD31">
      <w:pPr>
        <w:pStyle w:val="12"/>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ascii="黑体" w:hAnsi="黑体" w:eastAsia="黑体"/>
          <w:sz w:val="32"/>
          <w:szCs w:val="32"/>
        </w:rPr>
      </w:pPr>
      <w:r>
        <w:rPr>
          <w:rFonts w:hint="eastAsia" w:ascii="黑体" w:hAnsi="黑体" w:eastAsia="黑体"/>
          <w:sz w:val="32"/>
          <w:szCs w:val="32"/>
        </w:rPr>
        <w:t>三、申请条件</w:t>
      </w:r>
    </w:p>
    <w:p w14:paraId="685CBAF3">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eastAsia="仿宋_GB2312" w:hAnsiTheme="minorHAnsi" w:cstheme="minorBidi"/>
          <w:b w:val="0"/>
          <w:bCs w:val="0"/>
          <w:kern w:val="2"/>
          <w:sz w:val="32"/>
          <w:szCs w:val="32"/>
          <w:lang w:val="en-US" w:eastAsia="zh-CN" w:bidi="ar-SA"/>
        </w:rPr>
      </w:pPr>
      <w:r>
        <w:rPr>
          <w:rFonts w:hint="eastAsia" w:ascii="仿宋_GB2312" w:eastAsia="仿宋_GB2312" w:hAnsiTheme="minorHAnsi" w:cstheme="minorBidi"/>
          <w:b w:val="0"/>
          <w:bCs w:val="0"/>
          <w:kern w:val="2"/>
          <w:sz w:val="32"/>
          <w:szCs w:val="32"/>
          <w:lang w:val="en-US" w:eastAsia="zh-CN" w:bidi="ar-SA"/>
        </w:rPr>
        <w:t>《建设项目安全设施“三同时”监督管理办法》(国家安监总局36号令)第十条、第十一条</w:t>
      </w:r>
    </w:p>
    <w:p w14:paraId="4D2815C8">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生产经营单位在建设项目初步设计时，应当委托有相应资质的设计单位对建设项目安全设施进行设计，编制安全专篇。</w:t>
      </w:r>
    </w:p>
    <w:p w14:paraId="7F2DF575">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安全设施设计必须符合有关法律、法规、规章和国家标准或者行业标准、技术规范的规定，并尽可能采用先进适用的工艺、技术和可靠的设备、设施。本办法第七条规定的建设项目安全设施设计还应当充分考虑建设项目安全预评价报告提出的安全对策措施。</w:t>
      </w:r>
    </w:p>
    <w:p w14:paraId="49F81F2C">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安全设施设计单位、设计人应当对其编制的设计文件负责。建设项目安全设施设计应当包括第十一条规定的内容。</w:t>
      </w:r>
    </w:p>
    <w:p w14:paraId="2D137B93">
      <w:pPr>
        <w:keepNext w:val="0"/>
        <w:keepLines w:val="0"/>
        <w:pageBreakBefore w:val="0"/>
        <w:kinsoku/>
        <w:wordWrap/>
        <w:overflowPunct/>
        <w:topLinePunct w:val="0"/>
        <w:autoSpaceDE/>
        <w:autoSpaceDN/>
        <w:bidi w:val="0"/>
        <w:spacing w:line="600" w:lineRule="exact"/>
        <w:ind w:firstLine="640" w:firstLineChars="200"/>
        <w:textAlignment w:val="auto"/>
        <w:rPr>
          <w:rFonts w:ascii="黑体" w:hAnsi="黑体" w:eastAsia="黑体"/>
          <w:sz w:val="32"/>
          <w:szCs w:val="32"/>
        </w:rPr>
      </w:pPr>
      <w:r>
        <w:rPr>
          <w:rFonts w:hint="eastAsia" w:ascii="黑体" w:hAnsi="黑体" w:eastAsia="黑体"/>
          <w:sz w:val="32"/>
          <w:szCs w:val="32"/>
        </w:rPr>
        <w:t>四、申请材料</w:t>
      </w:r>
    </w:p>
    <w:p w14:paraId="4CF395B4">
      <w:pPr>
        <w:keepNext w:val="0"/>
        <w:keepLines w:val="0"/>
        <w:pageBreakBefore w:val="0"/>
        <w:kinsoku/>
        <w:wordWrap/>
        <w:overflowPunct/>
        <w:topLinePunct w:val="0"/>
        <w:autoSpaceDE/>
        <w:autoSpaceDN/>
        <w:bidi w:val="0"/>
        <w:spacing w:line="600" w:lineRule="exact"/>
        <w:ind w:firstLine="800" w:firstLineChars="250"/>
        <w:textAlignment w:val="auto"/>
        <w:rPr>
          <w:rFonts w:hint="eastAsia" w:ascii="仿宋_GB2312" w:eastAsia="仿宋_GB2312" w:hAnsiTheme="minorHAnsi" w:cstheme="minorBidi"/>
          <w:b/>
          <w:bCs/>
          <w:kern w:val="2"/>
          <w:sz w:val="32"/>
          <w:szCs w:val="32"/>
          <w:lang w:val="en-US" w:eastAsia="zh-CN" w:bidi="ar-SA"/>
        </w:rPr>
      </w:pPr>
      <w:r>
        <w:rPr>
          <w:rFonts w:hint="eastAsia" w:ascii="仿宋_GB2312" w:eastAsia="仿宋_GB2312" w:hAnsiTheme="minorHAnsi" w:cstheme="minorBidi"/>
          <w:b w:val="0"/>
          <w:bCs w:val="0"/>
          <w:kern w:val="2"/>
          <w:sz w:val="32"/>
          <w:szCs w:val="32"/>
          <w:lang w:val="en-US" w:eastAsia="zh-CN" w:bidi="ar-SA"/>
        </w:rPr>
        <w:t>依据《建设项目安全设施“三同时”监督管理办法》(国家安监总局36号令)第十二条</w:t>
      </w:r>
    </w:p>
    <w:p w14:paraId="103D3860">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（1）建设项目审批、核准或者备案的文件（复印件）；</w:t>
      </w:r>
    </w:p>
    <w:p w14:paraId="6A55E466">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（2）建设项目安全设施设计审查申请；</w:t>
      </w:r>
    </w:p>
    <w:p w14:paraId="673586BB">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（3）设计单位的设计资质证明文件（复印件）；</w:t>
      </w:r>
    </w:p>
    <w:p w14:paraId="4593AA29">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（4）建设项目安全设施设计；</w:t>
      </w:r>
    </w:p>
    <w:p w14:paraId="0BE9A98C">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（5）建设项目安全预评价报告及相关文件资料。</w:t>
      </w:r>
    </w:p>
    <w:p w14:paraId="1AF35FDD">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黑体" w:hAnsi="黑体" w:eastAsia="黑体"/>
          <w:sz w:val="32"/>
          <w:szCs w:val="32"/>
        </w:rPr>
        <w:t>五、办理程序：</w:t>
      </w:r>
      <w:r>
        <w:rPr>
          <w:rFonts w:hint="eastAsia" w:ascii="仿宋_GB2312" w:eastAsia="仿宋_GB2312" w:hAnsiTheme="minorHAnsi" w:cstheme="minorBidi"/>
          <w:kern w:val="2"/>
          <w:sz w:val="32"/>
          <w:szCs w:val="32"/>
          <w:lang w:val="en-US" w:eastAsia="zh-CN" w:bidi="ar-SA"/>
        </w:rPr>
        <w:t>受理→审核→审批→办结</w:t>
      </w:r>
    </w:p>
    <w:p w14:paraId="25E9B211">
      <w:pPr>
        <w:keepNext w:val="0"/>
        <w:keepLines w:val="0"/>
        <w:pageBreakBefore w:val="0"/>
        <w:kinsoku/>
        <w:wordWrap/>
        <w:overflowPunct/>
        <w:topLinePunct w:val="0"/>
        <w:autoSpaceDE/>
        <w:autoSpaceDN/>
        <w:bidi w:val="0"/>
        <w:spacing w:line="600" w:lineRule="exact"/>
        <w:ind w:firstLine="640" w:firstLineChars="200"/>
        <w:textAlignment w:val="auto"/>
        <w:rPr>
          <w:rFonts w:ascii="仿宋_GB2312" w:eastAsia="仿宋_GB2312"/>
          <w:sz w:val="32"/>
          <w:szCs w:val="32"/>
        </w:rPr>
      </w:pPr>
      <w:r>
        <w:rPr>
          <w:rFonts w:hint="eastAsia" w:ascii="黑体" w:hAnsi="黑体" w:eastAsia="黑体"/>
          <w:sz w:val="32"/>
          <w:szCs w:val="32"/>
        </w:rPr>
        <w:t>六、法定时限：</w:t>
      </w:r>
      <w:r>
        <w:rPr>
          <w:rFonts w:hint="eastAsia" w:ascii="仿宋_GB2312" w:eastAsia="仿宋_GB2312"/>
          <w:sz w:val="32"/>
          <w:szCs w:val="32"/>
        </w:rPr>
        <w:t>20个工作日，不含建设单位整改现场核查发现的有关问题和修改申请文件、资料所需时间。</w:t>
      </w:r>
    </w:p>
    <w:p w14:paraId="707729E6">
      <w:pPr>
        <w:keepNext w:val="0"/>
        <w:keepLines w:val="0"/>
        <w:pageBreakBefore w:val="0"/>
        <w:kinsoku/>
        <w:wordWrap/>
        <w:overflowPunct/>
        <w:topLinePunct w:val="0"/>
        <w:autoSpaceDE/>
        <w:autoSpaceDN/>
        <w:bidi w:val="0"/>
        <w:spacing w:line="600" w:lineRule="exact"/>
        <w:ind w:firstLine="640" w:firstLineChars="200"/>
        <w:textAlignment w:val="auto"/>
        <w:rPr>
          <w:rFonts w:ascii="黑体" w:hAnsi="黑体" w:eastAsia="黑体"/>
          <w:sz w:val="32"/>
          <w:szCs w:val="32"/>
        </w:rPr>
      </w:pPr>
      <w:r>
        <w:rPr>
          <w:rFonts w:hint="eastAsia" w:ascii="黑体" w:hAnsi="黑体" w:eastAsia="黑体"/>
          <w:sz w:val="32"/>
          <w:szCs w:val="32"/>
          <w:lang w:val="en-US" w:eastAsia="zh-CN"/>
        </w:rPr>
        <w:t>七</w:t>
      </w:r>
      <w:r>
        <w:rPr>
          <w:rFonts w:hint="eastAsia" w:ascii="黑体" w:hAnsi="黑体" w:eastAsia="黑体"/>
          <w:sz w:val="32"/>
          <w:szCs w:val="32"/>
        </w:rPr>
        <w:t>、发放证件及有效期</w:t>
      </w:r>
    </w:p>
    <w:p w14:paraId="1694E264">
      <w:pPr>
        <w:keepNext w:val="0"/>
        <w:keepLines w:val="0"/>
        <w:pageBreakBefore w:val="0"/>
        <w:kinsoku/>
        <w:wordWrap/>
        <w:overflowPunct/>
        <w:topLinePunct w:val="0"/>
        <w:autoSpaceDE/>
        <w:autoSpaceDN/>
        <w:bidi w:val="0"/>
        <w:spacing w:line="600" w:lineRule="exact"/>
        <w:ind w:firstLine="640" w:firstLineChars="200"/>
        <w:textAlignment w:val="auto"/>
        <w:rPr>
          <w:rFonts w:ascii="仿宋_GB2312" w:eastAsia="仿宋_GB2312"/>
          <w:sz w:val="32"/>
          <w:szCs w:val="32"/>
        </w:rPr>
      </w:pPr>
      <w:r>
        <w:rPr>
          <w:rFonts w:hint="eastAsia" w:ascii="仿宋_GB2312" w:eastAsia="仿宋_GB2312"/>
          <w:sz w:val="32"/>
          <w:szCs w:val="32"/>
        </w:rPr>
        <w:t>《工业生产建设项目安全设施审查意见书》</w:t>
      </w:r>
      <w:r>
        <w:rPr>
          <w:rFonts w:ascii="仿宋_GB2312" w:eastAsia="仿宋_GB2312"/>
          <w:sz w:val="32"/>
          <w:szCs w:val="32"/>
        </w:rPr>
        <w:t>，</w:t>
      </w:r>
      <w:r>
        <w:rPr>
          <w:rFonts w:hint="eastAsia" w:ascii="仿宋_GB2312" w:eastAsia="仿宋_GB2312"/>
          <w:sz w:val="32"/>
          <w:szCs w:val="32"/>
        </w:rPr>
        <w:t>有效期：长期</w:t>
      </w:r>
      <w:bookmarkStart w:id="0" w:name="_GoBack"/>
      <w:bookmarkEnd w:id="0"/>
    </w:p>
    <w:p w14:paraId="430CEAC8">
      <w:pPr>
        <w:keepNext w:val="0"/>
        <w:keepLines w:val="0"/>
        <w:pageBreakBefore w:val="0"/>
        <w:kinsoku/>
        <w:wordWrap/>
        <w:overflowPunct/>
        <w:topLinePunct w:val="0"/>
        <w:autoSpaceDE/>
        <w:autoSpaceDN/>
        <w:bidi w:val="0"/>
        <w:spacing w:line="600" w:lineRule="exact"/>
        <w:ind w:firstLine="640" w:firstLineChars="200"/>
        <w:textAlignment w:val="auto"/>
        <w:rPr>
          <w:rFonts w:ascii="黑体" w:hAnsi="黑体" w:eastAsia="黑体"/>
          <w:sz w:val="32"/>
          <w:szCs w:val="32"/>
        </w:rPr>
      </w:pPr>
      <w:r>
        <w:rPr>
          <w:rFonts w:hint="eastAsia" w:ascii="黑体" w:hAnsi="黑体" w:eastAsia="黑体"/>
          <w:sz w:val="32"/>
          <w:szCs w:val="32"/>
          <w:lang w:val="en-US" w:eastAsia="zh-CN"/>
        </w:rPr>
        <w:t>八</w:t>
      </w:r>
      <w:r>
        <w:rPr>
          <w:rFonts w:hint="eastAsia" w:ascii="黑体" w:hAnsi="黑体" w:eastAsia="黑体"/>
          <w:sz w:val="32"/>
          <w:szCs w:val="32"/>
        </w:rPr>
        <w:t>、收费依据及标准：</w:t>
      </w:r>
      <w:r>
        <w:rPr>
          <w:rFonts w:hint="eastAsia" w:ascii="仿宋_GB2312" w:eastAsia="仿宋_GB2312" w:hAnsiTheme="minorEastAsia"/>
          <w:sz w:val="32"/>
          <w:szCs w:val="32"/>
        </w:rPr>
        <w:t>不收费</w:t>
      </w:r>
    </w:p>
    <w:p w14:paraId="4690B1FE">
      <w:pPr>
        <w:keepNext w:val="0"/>
        <w:keepLines w:val="0"/>
        <w:pageBreakBefore w:val="0"/>
        <w:kinsoku/>
        <w:wordWrap/>
        <w:overflowPunct/>
        <w:topLinePunct w:val="0"/>
        <w:autoSpaceDE/>
        <w:autoSpaceDN/>
        <w:bidi w:val="0"/>
        <w:spacing w:line="600" w:lineRule="exact"/>
        <w:ind w:firstLine="640" w:firstLineChars="200"/>
        <w:textAlignment w:val="auto"/>
        <w:rPr>
          <w:rFonts w:ascii="黑体" w:hAnsi="黑体" w:eastAsia="黑体"/>
          <w:sz w:val="32"/>
          <w:szCs w:val="32"/>
        </w:rPr>
      </w:pPr>
      <w:r>
        <w:rPr>
          <w:rFonts w:hint="eastAsia" w:ascii="黑体" w:hAnsi="黑体" w:eastAsia="黑体"/>
          <w:sz w:val="32"/>
          <w:szCs w:val="32"/>
          <w:lang w:val="en-US" w:eastAsia="zh-CN"/>
        </w:rPr>
        <w:t>九</w:t>
      </w:r>
      <w:r>
        <w:rPr>
          <w:rFonts w:hint="eastAsia" w:ascii="黑体" w:hAnsi="黑体" w:eastAsia="黑体"/>
          <w:sz w:val="32"/>
          <w:szCs w:val="32"/>
        </w:rPr>
        <w:t>、咨询服务电话</w:t>
      </w:r>
    </w:p>
    <w:p w14:paraId="26BDA783">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eastAsia="仿宋_GB2312" w:hAnsiTheme="minorEastAsia"/>
          <w:sz w:val="32"/>
          <w:szCs w:val="32"/>
        </w:rPr>
      </w:pPr>
      <w:r>
        <w:rPr>
          <w:rFonts w:hint="eastAsia" w:ascii="仿宋_GB2312" w:eastAsia="仿宋_GB2312" w:hAnsiTheme="minorEastAsia"/>
          <w:sz w:val="32"/>
          <w:szCs w:val="32"/>
        </w:rPr>
        <w:t xml:space="preserve">办理窗口：滕州市北辛中路政务服务中心三楼H313窗口 </w:t>
      </w:r>
    </w:p>
    <w:p w14:paraId="0268889E">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eastAsia="仿宋_GB2312" w:hAnsiTheme="minorEastAsia"/>
          <w:sz w:val="32"/>
          <w:szCs w:val="32"/>
        </w:rPr>
      </w:pPr>
      <w:r>
        <w:rPr>
          <w:rFonts w:hint="eastAsia" w:ascii="仿宋_GB2312" w:eastAsia="仿宋_GB2312" w:hAnsiTheme="minorEastAsia"/>
          <w:sz w:val="32"/>
          <w:szCs w:val="32"/>
        </w:rPr>
        <w:t>相关材料下载邮箱：tzyjxzxks@163.com   密码：TZyj1357</w:t>
      </w:r>
    </w:p>
    <w:p w14:paraId="2A6C73B9">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eastAsia="仿宋_GB2312" w:hAnsiTheme="minorEastAsia"/>
          <w:sz w:val="32"/>
          <w:szCs w:val="32"/>
        </w:rPr>
      </w:pPr>
      <w:r>
        <w:rPr>
          <w:rFonts w:hint="eastAsia" w:ascii="仿宋_GB2312" w:eastAsia="仿宋_GB2312" w:hAnsiTheme="minorEastAsia"/>
          <w:sz w:val="32"/>
          <w:szCs w:val="32"/>
        </w:rPr>
        <w:t>联系电话：0632-5963001</w:t>
      </w:r>
    </w:p>
    <w:p w14:paraId="486D6929">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eastAsia="仿宋_GB2312" w:hAnsiTheme="minorEastAsia"/>
          <w:sz w:val="32"/>
          <w:szCs w:val="32"/>
          <w:lang w:val="en-US" w:eastAsia="zh-CN"/>
        </w:rPr>
      </w:pPr>
      <w:r>
        <w:rPr>
          <w:rFonts w:hint="eastAsia" w:ascii="仿宋_GB2312" w:eastAsia="仿宋_GB2312" w:hAnsiTheme="minorEastAsia"/>
          <w:sz w:val="32"/>
          <w:szCs w:val="32"/>
        </w:rPr>
        <w:t>监督投诉：0632-5888278</w:t>
      </w:r>
    </w:p>
    <w:sectPr>
      <w:pgSz w:w="11906" w:h="16838"/>
      <w:pgMar w:top="1587" w:right="1587" w:bottom="158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A8F064"/>
    <w:multiLevelType w:val="multilevel"/>
    <w:tmpl w:val="54A8F064"/>
    <w:lvl w:ilvl="0" w:tentative="0">
      <w:start w:val="1"/>
      <w:numFmt w:val="decimal"/>
      <w:suff w:val="nothing"/>
      <w:lvlText w:val="%1　"/>
      <w:lvlJc w:val="left"/>
      <w:pPr>
        <w:tabs>
          <w:tab w:val="left" w:pos="0"/>
        </w:tabs>
        <w:ind w:left="0" w:firstLine="0"/>
      </w:pPr>
      <w:rPr>
        <w:rFonts w:hint="eastAsia" w:ascii="黑体" w:hAnsi="Times New Roman" w:eastAsia="黑体" w:cs="黑体"/>
        <w:b w:val="0"/>
        <w:sz w:val="21"/>
        <w:szCs w:val="21"/>
      </w:rPr>
    </w:lvl>
    <w:lvl w:ilvl="1" w:tentative="0">
      <w:start w:val="1"/>
      <w:numFmt w:val="decimal"/>
      <w:pStyle w:val="21"/>
      <w:suff w:val="nothing"/>
      <w:lvlText w:val="%1.%2　"/>
      <w:lvlJc w:val="left"/>
      <w:pPr>
        <w:tabs>
          <w:tab w:val="left" w:pos="0"/>
        </w:tabs>
        <w:ind w:left="1080" w:firstLine="0"/>
      </w:pPr>
      <w:rPr>
        <w:rFonts w:hint="eastAsia" w:ascii="黑体" w:hAnsi="Times New Roman" w:eastAsia="黑体" w:cs="Times New Roman"/>
        <w:b w:val="0"/>
        <w:bCs w:val="0"/>
        <w:iCs w:val="0"/>
        <w:caps w:val="0"/>
        <w:strike w:val="0"/>
        <w:dstrike w:val="0"/>
        <w:vanish w:val="0"/>
        <w:spacing w:val="0"/>
        <w:kern w:val="0"/>
        <w:position w:val="0"/>
        <w:sz w:val="21"/>
        <w:szCs w:val="21"/>
        <w:u w:val="none"/>
      </w:rPr>
    </w:lvl>
    <w:lvl w:ilvl="2" w:tentative="0">
      <w:start w:val="1"/>
      <w:numFmt w:val="decimal"/>
      <w:pStyle w:val="20"/>
      <w:suff w:val="nothing"/>
      <w:lvlText w:val="%1.%2.%3　"/>
      <w:lvlJc w:val="left"/>
      <w:pPr>
        <w:tabs>
          <w:tab w:val="left" w:pos="0"/>
        </w:tabs>
        <w:ind w:left="180" w:firstLine="0"/>
      </w:pPr>
      <w:rPr>
        <w:rFonts w:hint="eastAsia" w:ascii="黑体" w:hAnsi="Times New Roman" w:eastAsia="黑体" w:cs="黑体"/>
        <w:b w:val="0"/>
        <w:sz w:val="21"/>
      </w:rPr>
    </w:lvl>
    <w:lvl w:ilvl="3" w:tentative="0">
      <w:start w:val="1"/>
      <w:numFmt w:val="decimal"/>
      <w:suff w:val="nothing"/>
      <w:lvlText w:val="%1.%2.%3.%4　"/>
      <w:lvlJc w:val="left"/>
      <w:pPr>
        <w:tabs>
          <w:tab w:val="left" w:pos="0"/>
        </w:tabs>
        <w:ind w:left="0" w:firstLine="0"/>
      </w:pPr>
      <w:rPr>
        <w:rFonts w:hint="eastAsia" w:ascii="黑体" w:hAnsi="Times New Roman" w:eastAsia="黑体" w:cs="黑体"/>
        <w:b w:val="0"/>
        <w:sz w:val="21"/>
      </w:rPr>
    </w:lvl>
    <w:lvl w:ilvl="4" w:tentative="0">
      <w:start w:val="1"/>
      <w:numFmt w:val="decimal"/>
      <w:suff w:val="nothing"/>
      <w:lvlText w:val="%1.%2.%3.%4.%5　"/>
      <w:lvlJc w:val="left"/>
      <w:pPr>
        <w:tabs>
          <w:tab w:val="left" w:pos="0"/>
        </w:tabs>
        <w:ind w:left="840" w:firstLine="0"/>
      </w:pPr>
      <w:rPr>
        <w:rFonts w:hint="eastAsia" w:ascii="黑体" w:hAnsi="Times New Roman" w:eastAsia="黑体" w:cs="黑体"/>
        <w:b w:val="0"/>
        <w:sz w:val="21"/>
      </w:rPr>
    </w:lvl>
    <w:lvl w:ilvl="5" w:tentative="0">
      <w:start w:val="1"/>
      <w:numFmt w:val="decimal"/>
      <w:suff w:val="nothing"/>
      <w:lvlText w:val="%1.%2.%3.%4.%5.%6　"/>
      <w:lvlJc w:val="left"/>
      <w:pPr>
        <w:tabs>
          <w:tab w:val="left" w:pos="0"/>
        </w:tabs>
        <w:ind w:left="1260" w:firstLine="0"/>
      </w:pPr>
      <w:rPr>
        <w:rFonts w:hint="eastAsia" w:ascii="黑体" w:hAnsi="Times New Roman" w:eastAsia="黑体" w:cs="黑体"/>
        <w:b w:val="0"/>
        <w:sz w:val="21"/>
      </w:rPr>
    </w:lvl>
    <w:lvl w:ilvl="6" w:tentative="0">
      <w:start w:val="1"/>
      <w:numFmt w:val="decimal"/>
      <w:suff w:val="nothing"/>
      <w:lvlText w:val="%1%2.%3.%4.%5.%6.%7　"/>
      <w:lvlJc w:val="left"/>
      <w:pPr>
        <w:tabs>
          <w:tab w:val="left" w:pos="0"/>
        </w:tabs>
        <w:ind w:left="0" w:firstLine="0"/>
      </w:pPr>
      <w:rPr>
        <w:rFonts w:hint="eastAsia" w:ascii="黑体" w:hAnsi="Times New Roman" w:eastAsia="黑体" w:cs="黑体"/>
        <w:b w:val="0"/>
        <w:sz w:val="21"/>
      </w:rPr>
    </w:lvl>
    <w:lvl w:ilvl="7" w:tentative="0">
      <w:start w:val="1"/>
      <w:numFmt w:val="decimal"/>
      <w:lvlText w:val="%1.%2.%3.%4.%5.%6.%7.%8"/>
      <w:lvlJc w:val="left"/>
      <w:pPr>
        <w:tabs>
          <w:tab w:val="left" w:pos="4351"/>
        </w:tabs>
        <w:ind w:left="3972" w:hanging="1418"/>
      </w:pPr>
    </w:lvl>
    <w:lvl w:ilvl="8" w:tentative="0">
      <w:start w:val="1"/>
      <w:numFmt w:val="decimal"/>
      <w:lvlText w:val="%1.%2.%3.%4.%5.%6.%7.%8.%9"/>
      <w:lvlJc w:val="left"/>
      <w:pPr>
        <w:tabs>
          <w:tab w:val="left" w:pos="4777"/>
        </w:tabs>
        <w:ind w:left="4677"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Dg1OTRmNjMzMWEyMjFhMzdmYTdlYzljYzZlOWJlYTMifQ=="/>
  </w:docVars>
  <w:rsids>
    <w:rsidRoot w:val="00295CC5"/>
    <w:rsid w:val="000217B2"/>
    <w:rsid w:val="00027E80"/>
    <w:rsid w:val="00037D20"/>
    <w:rsid w:val="00043000"/>
    <w:rsid w:val="00060D32"/>
    <w:rsid w:val="00087546"/>
    <w:rsid w:val="000929F3"/>
    <w:rsid w:val="000D6AB6"/>
    <w:rsid w:val="000E1850"/>
    <w:rsid w:val="000F7EAB"/>
    <w:rsid w:val="002876CD"/>
    <w:rsid w:val="00295CC5"/>
    <w:rsid w:val="002A1F54"/>
    <w:rsid w:val="002A5BC7"/>
    <w:rsid w:val="002B0560"/>
    <w:rsid w:val="002D2447"/>
    <w:rsid w:val="002D4FA1"/>
    <w:rsid w:val="002E62AC"/>
    <w:rsid w:val="002F0F15"/>
    <w:rsid w:val="00324484"/>
    <w:rsid w:val="00325FD9"/>
    <w:rsid w:val="003312EB"/>
    <w:rsid w:val="00365992"/>
    <w:rsid w:val="00380A49"/>
    <w:rsid w:val="003C3523"/>
    <w:rsid w:val="003C563A"/>
    <w:rsid w:val="003E60F9"/>
    <w:rsid w:val="00415BEF"/>
    <w:rsid w:val="004222CF"/>
    <w:rsid w:val="004F5672"/>
    <w:rsid w:val="00527B39"/>
    <w:rsid w:val="00531091"/>
    <w:rsid w:val="005366E7"/>
    <w:rsid w:val="005405F5"/>
    <w:rsid w:val="005A4CBD"/>
    <w:rsid w:val="005B3522"/>
    <w:rsid w:val="005B36CD"/>
    <w:rsid w:val="005D1C8A"/>
    <w:rsid w:val="005D4729"/>
    <w:rsid w:val="005E5945"/>
    <w:rsid w:val="005F47D7"/>
    <w:rsid w:val="006D6B8C"/>
    <w:rsid w:val="006E2926"/>
    <w:rsid w:val="006F5B69"/>
    <w:rsid w:val="007869BB"/>
    <w:rsid w:val="00787E09"/>
    <w:rsid w:val="007B3007"/>
    <w:rsid w:val="007E376B"/>
    <w:rsid w:val="007E3F84"/>
    <w:rsid w:val="0085690C"/>
    <w:rsid w:val="008929AB"/>
    <w:rsid w:val="009327E6"/>
    <w:rsid w:val="009425CB"/>
    <w:rsid w:val="00961337"/>
    <w:rsid w:val="009C3B11"/>
    <w:rsid w:val="009F46EE"/>
    <w:rsid w:val="00A15561"/>
    <w:rsid w:val="00A26034"/>
    <w:rsid w:val="00A81642"/>
    <w:rsid w:val="00A90E2C"/>
    <w:rsid w:val="00B241B1"/>
    <w:rsid w:val="00B4345B"/>
    <w:rsid w:val="00B67517"/>
    <w:rsid w:val="00BB0975"/>
    <w:rsid w:val="00BC11E5"/>
    <w:rsid w:val="00BD352D"/>
    <w:rsid w:val="00C011F2"/>
    <w:rsid w:val="00C22EA1"/>
    <w:rsid w:val="00C50861"/>
    <w:rsid w:val="00CA2331"/>
    <w:rsid w:val="00CC0A81"/>
    <w:rsid w:val="00CE20E8"/>
    <w:rsid w:val="00CF0177"/>
    <w:rsid w:val="00CF4705"/>
    <w:rsid w:val="00D166EB"/>
    <w:rsid w:val="00D24149"/>
    <w:rsid w:val="00D258A9"/>
    <w:rsid w:val="00D33A0C"/>
    <w:rsid w:val="00D44B64"/>
    <w:rsid w:val="00D558E4"/>
    <w:rsid w:val="00DB0955"/>
    <w:rsid w:val="00E85553"/>
    <w:rsid w:val="00F677DD"/>
    <w:rsid w:val="00FE56BF"/>
    <w:rsid w:val="01EF5D46"/>
    <w:rsid w:val="11F2110E"/>
    <w:rsid w:val="132C7CA0"/>
    <w:rsid w:val="1CCC119D"/>
    <w:rsid w:val="205F1990"/>
    <w:rsid w:val="211A6200"/>
    <w:rsid w:val="268E59FE"/>
    <w:rsid w:val="2E1B73E8"/>
    <w:rsid w:val="2F2E54B8"/>
    <w:rsid w:val="2F9C2B5F"/>
    <w:rsid w:val="45DF50E8"/>
    <w:rsid w:val="5B282132"/>
    <w:rsid w:val="5C98109B"/>
    <w:rsid w:val="65DD55EA"/>
    <w:rsid w:val="6AF71E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2"/>
    <w:semiHidden/>
    <w:unhideWhenUsed/>
    <w:qFormat/>
    <w:uiPriority w:val="99"/>
    <w:pPr>
      <w:spacing w:after="120"/>
    </w:pPr>
  </w:style>
  <w:style w:type="paragraph" w:styleId="3">
    <w:name w:val="Plain Text"/>
    <w:basedOn w:val="1"/>
    <w:link w:val="13"/>
    <w:semiHidden/>
    <w:qFormat/>
    <w:uiPriority w:val="99"/>
    <w:rPr>
      <w:rFonts w:ascii="宋体" w:hAnsi="Courier New" w:eastAsia="宋体" w:cs="Courier New"/>
      <w:szCs w:val="21"/>
    </w:rPr>
  </w:style>
  <w:style w:type="paragraph" w:styleId="4">
    <w:name w:val="Body Text Indent 2"/>
    <w:basedOn w:val="1"/>
    <w:link w:val="17"/>
    <w:qFormat/>
    <w:uiPriority w:val="0"/>
    <w:pPr>
      <w:spacing w:after="120" w:line="480" w:lineRule="auto"/>
      <w:ind w:left="420" w:leftChars="200"/>
    </w:pPr>
    <w:rPr>
      <w:rFonts w:ascii="Times New Roman" w:hAnsi="Times New Roman" w:eastAsia="宋体" w:cs="Times New Roman"/>
      <w:szCs w:val="24"/>
    </w:rPr>
  </w:style>
  <w:style w:type="paragraph" w:styleId="5">
    <w:name w:val="footer"/>
    <w:basedOn w:val="1"/>
    <w:link w:val="15"/>
    <w:semiHidden/>
    <w:unhideWhenUsed/>
    <w:qFormat/>
    <w:uiPriority w:val="99"/>
    <w:pPr>
      <w:tabs>
        <w:tab w:val="center" w:pos="4153"/>
        <w:tab w:val="right" w:pos="8306"/>
      </w:tabs>
      <w:snapToGrid w:val="0"/>
      <w:jc w:val="left"/>
    </w:pPr>
    <w:rPr>
      <w:sz w:val="18"/>
      <w:szCs w:val="18"/>
    </w:rPr>
  </w:style>
  <w:style w:type="paragraph" w:styleId="6">
    <w:name w:val="header"/>
    <w:basedOn w:val="1"/>
    <w:link w:val="14"/>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qFormat/>
    <w:uiPriority w:val="99"/>
    <w:pPr>
      <w:spacing w:beforeAutospacing="1" w:afterAutospacing="1"/>
      <w:jc w:val="left"/>
    </w:pPr>
    <w:rPr>
      <w:rFonts w:ascii="Calibri" w:hAnsi="Calibri" w:eastAsia="宋体" w:cs="Times New Roman"/>
      <w:kern w:val="0"/>
      <w:sz w:val="24"/>
    </w:rPr>
  </w:style>
  <w:style w:type="character" w:styleId="10">
    <w:name w:val="page number"/>
    <w:basedOn w:val="9"/>
    <w:qFormat/>
    <w:uiPriority w:val="0"/>
  </w:style>
  <w:style w:type="character" w:styleId="11">
    <w:name w:val="Hyperlink"/>
    <w:basedOn w:val="9"/>
    <w:qFormat/>
    <w:uiPriority w:val="0"/>
    <w:rPr>
      <w:color w:val="0000FF"/>
      <w:u w:val="single"/>
    </w:rPr>
  </w:style>
  <w:style w:type="paragraph" w:customStyle="1" w:styleId="12">
    <w:name w:val="正文 New"/>
    <w:qFormat/>
    <w:uiPriority w:val="99"/>
    <w:pPr>
      <w:widowControl w:val="0"/>
      <w:jc w:val="both"/>
    </w:pPr>
    <w:rPr>
      <w:rFonts w:ascii="Times New Roman" w:hAnsi="Times New Roman" w:eastAsia="宋体" w:cs="Times New Roman"/>
      <w:kern w:val="2"/>
      <w:sz w:val="21"/>
      <w:szCs w:val="20"/>
      <w:lang w:val="en-US" w:eastAsia="zh-CN" w:bidi="ar-SA"/>
    </w:rPr>
  </w:style>
  <w:style w:type="character" w:customStyle="1" w:styleId="13">
    <w:name w:val="纯文本 Char"/>
    <w:basedOn w:val="9"/>
    <w:link w:val="3"/>
    <w:semiHidden/>
    <w:qFormat/>
    <w:uiPriority w:val="99"/>
    <w:rPr>
      <w:rFonts w:ascii="宋体" w:hAnsi="Courier New" w:eastAsia="宋体" w:cs="Courier New"/>
      <w:szCs w:val="21"/>
    </w:rPr>
  </w:style>
  <w:style w:type="character" w:customStyle="1" w:styleId="14">
    <w:name w:val="页眉 Char"/>
    <w:basedOn w:val="9"/>
    <w:link w:val="6"/>
    <w:semiHidden/>
    <w:qFormat/>
    <w:uiPriority w:val="99"/>
    <w:rPr>
      <w:sz w:val="18"/>
      <w:szCs w:val="18"/>
    </w:rPr>
  </w:style>
  <w:style w:type="character" w:customStyle="1" w:styleId="15">
    <w:name w:val="页脚 Char"/>
    <w:basedOn w:val="9"/>
    <w:link w:val="5"/>
    <w:semiHidden/>
    <w:qFormat/>
    <w:uiPriority w:val="99"/>
    <w:rPr>
      <w:sz w:val="18"/>
      <w:szCs w:val="18"/>
    </w:rPr>
  </w:style>
  <w:style w:type="character" w:customStyle="1" w:styleId="16">
    <w:name w:val="正文文本缩进 2 Char"/>
    <w:link w:val="4"/>
    <w:qFormat/>
    <w:uiPriority w:val="0"/>
    <w:rPr>
      <w:rFonts w:ascii="Times New Roman" w:hAnsi="Times New Roman" w:eastAsia="宋体" w:cs="Times New Roman"/>
      <w:szCs w:val="24"/>
    </w:rPr>
  </w:style>
  <w:style w:type="character" w:customStyle="1" w:styleId="17">
    <w:name w:val="正文文本缩进 2 Char1"/>
    <w:basedOn w:val="9"/>
    <w:link w:val="4"/>
    <w:semiHidden/>
    <w:qFormat/>
    <w:uiPriority w:val="99"/>
  </w:style>
  <w:style w:type="paragraph" w:customStyle="1" w:styleId="18">
    <w:name w:val="段"/>
    <w:basedOn w:val="1"/>
    <w:qFormat/>
    <w:uiPriority w:val="0"/>
    <w:pPr>
      <w:widowControl/>
      <w:autoSpaceDE w:val="0"/>
      <w:autoSpaceDN w:val="0"/>
      <w:ind w:firstLine="200" w:firstLineChars="200"/>
    </w:pPr>
    <w:rPr>
      <w:rFonts w:hint="eastAsia" w:ascii="宋体" w:hAnsi="Times New Roman" w:eastAsia="宋体" w:cs="Times New Roman"/>
      <w:kern w:val="0"/>
      <w:szCs w:val="20"/>
    </w:rPr>
  </w:style>
  <w:style w:type="paragraph" w:customStyle="1" w:styleId="19">
    <w:name w:val="二级无"/>
    <w:basedOn w:val="20"/>
    <w:qFormat/>
    <w:uiPriority w:val="0"/>
    <w:pPr>
      <w:tabs>
        <w:tab w:val="left" w:pos="0"/>
      </w:tabs>
    </w:pPr>
    <w:rPr>
      <w:rFonts w:ascii="宋体" w:eastAsia="宋体"/>
    </w:rPr>
  </w:style>
  <w:style w:type="paragraph" w:customStyle="1" w:styleId="20">
    <w:name w:val="二级条标题"/>
    <w:basedOn w:val="21"/>
    <w:next w:val="18"/>
    <w:qFormat/>
    <w:uiPriority w:val="0"/>
    <w:pPr>
      <w:numPr>
        <w:ilvl w:val="2"/>
      </w:numPr>
      <w:tabs>
        <w:tab w:val="left" w:pos="0"/>
      </w:tabs>
      <w:outlineLvl w:val="3"/>
    </w:pPr>
  </w:style>
  <w:style w:type="paragraph" w:customStyle="1" w:styleId="21">
    <w:name w:val="一级条标题"/>
    <w:basedOn w:val="1"/>
    <w:next w:val="18"/>
    <w:qFormat/>
    <w:uiPriority w:val="0"/>
    <w:pPr>
      <w:widowControl/>
      <w:numPr>
        <w:ilvl w:val="1"/>
        <w:numId w:val="1"/>
      </w:numPr>
      <w:jc w:val="left"/>
      <w:outlineLvl w:val="2"/>
    </w:pPr>
    <w:rPr>
      <w:rFonts w:hint="eastAsia" w:ascii="Times New Roman" w:hAnsi="Times New Roman" w:eastAsia="黑体" w:cs="Times New Roman"/>
      <w:kern w:val="0"/>
      <w:szCs w:val="20"/>
    </w:rPr>
  </w:style>
  <w:style w:type="character" w:customStyle="1" w:styleId="22">
    <w:name w:val="正文文本 Char"/>
    <w:basedOn w:val="9"/>
    <w:link w:val="2"/>
    <w:semiHidden/>
    <w:qFormat/>
    <w:uiPriority w:val="99"/>
  </w:style>
  <w:style w:type="paragraph" w:customStyle="1" w:styleId="23">
    <w:name w:val="Char Char Char Char Char Char Char"/>
    <w:basedOn w:val="1"/>
    <w:qFormat/>
    <w:uiPriority w:val="0"/>
    <w:pPr>
      <w:widowControl/>
      <w:adjustRightInd w:val="0"/>
      <w:spacing w:after="160" w:line="240" w:lineRule="exact"/>
      <w:jc w:val="left"/>
      <w:textAlignment w:val="baseline"/>
    </w:pPr>
    <w:rPr>
      <w:rFonts w:ascii="Times New Roman" w:hAnsi="Times New Roman" w:eastAsia="宋体" w:cs="Times New Roman"/>
      <w:szCs w:val="24"/>
    </w:rPr>
  </w:style>
  <w:style w:type="paragraph" w:customStyle="1" w:styleId="24">
    <w:name w:val="Char Char Char Char Char Char Char1"/>
    <w:basedOn w:val="1"/>
    <w:qFormat/>
    <w:uiPriority w:val="0"/>
    <w:pPr>
      <w:widowControl/>
      <w:adjustRightInd w:val="0"/>
      <w:spacing w:after="160" w:line="240" w:lineRule="exact"/>
      <w:jc w:val="left"/>
      <w:textAlignment w:val="baseline"/>
    </w:pPr>
    <w:rPr>
      <w:rFonts w:ascii="Times New Roman" w:hAnsi="Times New Roman" w:eastAsia="宋体" w:cs="Times New Roman"/>
      <w:szCs w:val="24"/>
    </w:rPr>
  </w:style>
  <w:style w:type="paragraph" w:customStyle="1" w:styleId="25">
    <w:name w:val="Char Char Char Char Char Char Char2"/>
    <w:basedOn w:val="1"/>
    <w:qFormat/>
    <w:uiPriority w:val="0"/>
    <w:pPr>
      <w:widowControl/>
      <w:adjustRightInd w:val="0"/>
      <w:spacing w:after="160" w:line="240" w:lineRule="exact"/>
      <w:jc w:val="left"/>
      <w:textAlignment w:val="baseline"/>
    </w:pPr>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692</Words>
  <Characters>746</Characters>
  <Lines>5</Lines>
  <Paragraphs>1</Paragraphs>
  <TotalTime>0</TotalTime>
  <ScaleCrop>false</ScaleCrop>
  <LinksUpToDate>false</LinksUpToDate>
  <CharactersWithSpaces>750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2020-09-27T03:44:00Z</dcterms:created>
  <dc:creator>admin</dc:creator>
  <cp:lastModifiedBy>阳</cp:lastModifiedBy>
  <cp:lastPrinted>2023-05-16T08:22:00Z</cp:lastPrinted>
  <dcterms:modified xsi:type="dcterms:W3CDTF">2026-02-25T06:05:14Z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E5C49DEB99DF4D1CA3A9513EF8E54C92</vt:lpwstr>
  </property>
  <property fmtid="{D5CDD505-2E9C-101B-9397-08002B2CF9AE}" pid="4" name="KSOTemplateDocerSaveRecord">
    <vt:lpwstr>eyJoZGlkIjoiMDg1OTRmNjMzMWEyMjFhMzdmYTdlYzljYzZlOWJlYTMiLCJ1c2VySWQiOiI1MDc4OTcxNDcifQ==</vt:lpwstr>
  </property>
</Properties>
</file>