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行政执法主体资格审核登记表</w:t>
      </w:r>
    </w:p>
    <w:p>
      <w:pPr>
        <w:spacing w:line="600" w:lineRule="exact"/>
        <w:rPr>
          <w:rFonts w:hint="eastAsia"/>
        </w:rPr>
      </w:pPr>
      <w:r>
        <w:rPr>
          <w:rFonts w:hint="eastAsia"/>
        </w:rPr>
        <w:t>单位（公章）：</w:t>
      </w:r>
      <w:r>
        <w:t xml:space="preserve">         </w:t>
      </w:r>
      <w:r>
        <w:rPr>
          <w:rFonts w:hint="eastAsia"/>
        </w:rPr>
        <w:t>填表人：秦文</w:t>
      </w:r>
      <w:r>
        <w:t xml:space="preserve">  </w:t>
      </w:r>
      <w:r>
        <w:rPr>
          <w:rFonts w:hint="eastAsia"/>
        </w:rPr>
        <w:t xml:space="preserve">联系电话：5081890 </w:t>
      </w:r>
      <w:r>
        <w:t xml:space="preserve"> </w:t>
      </w:r>
      <w:r>
        <w:rPr>
          <w:rFonts w:hint="eastAsia"/>
        </w:rPr>
        <w:t>填表时间：2019年</w:t>
      </w:r>
      <w:r>
        <w:t xml:space="preserve"> </w:t>
      </w:r>
      <w:r>
        <w:rPr>
          <w:rFonts w:hint="eastAsia"/>
        </w:rPr>
        <w:t>5月</w:t>
      </w:r>
      <w:r>
        <w:t xml:space="preserve"> </w:t>
      </w:r>
      <w:r>
        <w:rPr>
          <w:rFonts w:hint="eastAsia"/>
        </w:rPr>
        <w:t>20日</w:t>
      </w:r>
    </w:p>
    <w:tbl>
      <w:tblPr>
        <w:tblStyle w:val="7"/>
        <w:tblW w:w="94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5405"/>
        <w:gridCol w:w="654"/>
        <w:gridCol w:w="1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452" w:type="dxa"/>
            <w:tcBorders>
              <w:top w:val="single" w:color="auto" w:sz="8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单位全称</w:t>
            </w:r>
          </w:p>
        </w:tc>
        <w:tc>
          <w:tcPr>
            <w:tcW w:w="7969" w:type="dxa"/>
            <w:gridSpan w:val="3"/>
            <w:tcBorders>
              <w:top w:val="single" w:color="auto" w:sz="8" w:space="0"/>
              <w:left w:val="single" w:color="000000" w:sz="6" w:space="0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滕州市行政审批服务局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1452" w:type="dxa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办公地址</w:t>
            </w:r>
          </w:p>
        </w:tc>
        <w:tc>
          <w:tcPr>
            <w:tcW w:w="5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滕州市北辛中路2600号</w:t>
            </w:r>
          </w:p>
        </w:tc>
        <w:tc>
          <w:tcPr>
            <w:tcW w:w="6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邮编</w:t>
            </w:r>
          </w:p>
        </w:tc>
        <w:tc>
          <w:tcPr>
            <w:tcW w:w="19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277500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1452" w:type="dxa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机构性质</w:t>
            </w:r>
          </w:p>
        </w:tc>
        <w:tc>
          <w:tcPr>
            <w:tcW w:w="79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8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sym w:font="Wingdings" w:char="F0FE"/>
            </w:r>
            <w:r>
              <w:rPr>
                <w:rFonts w:hint="eastAsia" w:ascii="仿宋_GB2312" w:hAnsi="宋体" w:eastAsia="仿宋_GB2312"/>
              </w:rPr>
              <w:t>行政机关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ascii="仿宋_GB2312" w:hAnsi="宋体" w:eastAsia="仿宋_GB231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</w:rPr>
              <w:t>事业单位</w:t>
            </w:r>
            <w:r>
              <w:rPr>
                <w:rFonts w:ascii="仿宋_GB2312" w:hAnsi="宋体" w:eastAsia="仿宋_GB2312"/>
              </w:rPr>
              <w:t xml:space="preserve"> </w:t>
            </w:r>
            <w:r>
              <w:rPr>
                <w:rFonts w:ascii="仿宋_GB2312" w:hAnsi="宋体" w:eastAsia="仿宋_GB2312"/>
                <w:szCs w:val="32"/>
              </w:rPr>
              <w:t xml:space="preserve"> </w:t>
            </w:r>
            <w:r>
              <w:rPr>
                <w:rFonts w:ascii="仿宋_GB2312" w:hAnsi="宋体" w:eastAsia="仿宋_GB2312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</w:rPr>
              <w:t>内设机构</w:t>
            </w:r>
            <w:r>
              <w:rPr>
                <w:rFonts w:ascii="仿宋_GB2312" w:hAnsi="宋体" w:eastAsia="仿宋_GB2312"/>
              </w:rPr>
              <w:t xml:space="preserve">  </w:t>
            </w:r>
            <w:r>
              <w:rPr>
                <w:rFonts w:ascii="仿宋_GB2312" w:hAnsi="宋体" w:eastAsia="仿宋_GB2312"/>
                <w:szCs w:val="36"/>
              </w:rPr>
              <w:t xml:space="preserve"> </w:t>
            </w:r>
            <w:r>
              <w:rPr>
                <w:rFonts w:hint="eastAsia" w:ascii="仿宋_GB2312" w:hAnsi="宋体" w:eastAsia="仿宋_GB231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</w:rPr>
              <w:t>临时机构</w:t>
            </w:r>
            <w:r>
              <w:rPr>
                <w:rFonts w:ascii="仿宋_GB2312" w:hAnsi="宋体" w:eastAsia="仿宋_GB2312"/>
              </w:rPr>
              <w:t xml:space="preserve">     </w:t>
            </w:r>
            <w:r>
              <w:rPr>
                <w:rFonts w:hint="eastAsia" w:ascii="仿宋_GB2312" w:hAnsi="宋体" w:eastAsia="仿宋_GB2312"/>
                <w:szCs w:val="32"/>
              </w:rPr>
              <w:t>□</w:t>
            </w:r>
            <w:r>
              <w:rPr>
                <w:rFonts w:hint="eastAsia" w:ascii="仿宋_GB2312" w:hAnsi="宋体" w:eastAsia="仿宋_GB2312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452" w:type="dxa"/>
            <w:tcBorders>
              <w:top w:val="single" w:color="000000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执法主体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类别</w:t>
            </w:r>
          </w:p>
        </w:tc>
        <w:tc>
          <w:tcPr>
            <w:tcW w:w="79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zCs w:val="32"/>
              </w:rPr>
              <w:sym w:font="Wingdings" w:char="F0FE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法定行政机关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□法律、法规授权的组织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□依法受委托执法的组织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452" w:type="dxa"/>
            <w:tcBorders>
              <w:top w:val="single" w:color="000000" w:sz="6" w:space="0"/>
              <w:left w:val="single" w:color="auto" w:sz="8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执法职权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类型</w:t>
            </w:r>
          </w:p>
        </w:tc>
        <w:tc>
          <w:tcPr>
            <w:tcW w:w="7969" w:type="dxa"/>
            <w:gridSpan w:val="3"/>
            <w:tcBorders>
              <w:top w:val="single" w:color="000000" w:sz="6" w:space="0"/>
              <w:left w:val="single" w:color="000000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sym w:font="Wingdings" w:char="F0FE"/>
            </w:r>
            <w:r>
              <w:rPr>
                <w:rFonts w:hint="eastAsia" w:ascii="仿宋_GB2312" w:hAnsi="宋体" w:eastAsia="仿宋_GB2312"/>
                <w:szCs w:val="32"/>
              </w:rPr>
              <w:t>行政许可</w:t>
            </w:r>
            <w:r>
              <w:rPr>
                <w:rFonts w:ascii="仿宋_GB2312" w:hAnsi="宋体" w:eastAsia="仿宋_GB231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32"/>
              </w:rPr>
              <w:t>□行政处罚</w:t>
            </w:r>
            <w:r>
              <w:rPr>
                <w:rFonts w:ascii="仿宋_GB2312" w:hAnsi="宋体" w:eastAsia="仿宋_GB231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32"/>
              </w:rPr>
              <w:t>□行政强制</w:t>
            </w:r>
            <w:r>
              <w:rPr>
                <w:rFonts w:ascii="仿宋_GB2312" w:hAnsi="宋体" w:eastAsia="仿宋_GB231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32"/>
              </w:rPr>
              <w:t>□行政征收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Cs w:val="32"/>
              </w:rPr>
              <w:t>□行政征用</w:t>
            </w:r>
            <w:r>
              <w:rPr>
                <w:rFonts w:ascii="仿宋_GB2312" w:hAnsi="宋体" w:eastAsia="仿宋_GB231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32"/>
              </w:rPr>
              <w:t>□行政确认</w:t>
            </w:r>
            <w:r>
              <w:rPr>
                <w:rFonts w:ascii="仿宋_GB2312" w:hAnsi="宋体" w:eastAsia="仿宋_GB231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32"/>
              </w:rPr>
              <w:t>□其他行政执法行为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452" w:type="dxa"/>
            <w:tcBorders>
              <w:top w:val="single" w:color="000000" w:sz="6" w:space="0"/>
              <w:left w:val="single" w:color="auto" w:sz="8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经费来源</w:t>
            </w:r>
          </w:p>
        </w:tc>
        <w:tc>
          <w:tcPr>
            <w:tcW w:w="79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sym w:font="Wingdings" w:char="F0FE"/>
            </w:r>
            <w:r>
              <w:rPr>
                <w:rFonts w:hint="eastAsia" w:ascii="仿宋_GB2312" w:hAnsi="宋体" w:eastAsia="仿宋_GB2312"/>
                <w:szCs w:val="21"/>
              </w:rPr>
              <w:t>财政全额拨款</w:t>
            </w:r>
            <w:r>
              <w:rPr>
                <w:rFonts w:ascii="仿宋_GB2312" w:hAnsi="Arial" w:eastAsia="仿宋_GB2312" w:cs="Arial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□财政差额拨款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□自收自支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执法依据</w:t>
            </w:r>
          </w:p>
        </w:tc>
        <w:tc>
          <w:tcPr>
            <w:tcW w:w="7969" w:type="dxa"/>
            <w:gridSpan w:val="3"/>
            <w:tcBorders>
              <w:top w:val="single" w:color="auto" w:sz="4" w:space="0"/>
              <w:left w:val="single" w:color="000000" w:sz="6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_GB2312" w:hAnsi="微软雅黑" w:eastAsia="仿宋_GB2312"/>
                <w:color w:val="000000" w:themeColor="text1"/>
                <w:spacing w:val="7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pacing w:val="7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行政许可：</w:t>
            </w:r>
          </w:p>
          <w:p>
            <w:pPr>
              <w:spacing w:line="560" w:lineRule="exact"/>
              <w:ind w:firstLine="508" w:firstLineChars="200"/>
              <w:rPr>
                <w:rFonts w:hint="eastAsia" w:ascii="仿宋_GB2312" w:hAnsi="微软雅黑" w:eastAsia="仿宋_GB2312"/>
                <w:color w:val="000000" w:themeColor="text1"/>
                <w:spacing w:val="7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pacing w:val="7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公司设立、变更、注销登记。</w:t>
            </w:r>
          </w:p>
          <w:p>
            <w:pPr>
              <w:spacing w:line="560" w:lineRule="exact"/>
              <w:ind w:firstLine="508" w:firstLineChars="200"/>
              <w:rPr>
                <w:rFonts w:hint="eastAsia" w:ascii="仿宋_GB2312" w:hAnsi="微软雅黑" w:eastAsia="仿宋_GB2312"/>
                <w:color w:val="000000" w:themeColor="text1"/>
                <w:spacing w:val="7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pacing w:val="7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【法律】《公司法》（1993年12月29日通过，2018年10月26日修订）第六条第一款“设立公司，应当依法向公司登记机关申请设立登记。符合本法规定的设立条件的，由公司登记机关分别登记为有限责任公司或者股份有限公司；不符合本法规定的设立条件的，不得登记为有限责任公司或者股份有限公司。”；第十二条第一款“公司的经营范围由公司章程规定，并依法登记。公司可以修改公司章程，改变经营范围，但是应当办理变更登记。”；第一百八十八条“公司清算结束后，清算组应当制作清算报告，报股东会、股东大会或者人民法院确认，并报送公司登记机关，申请注销公司登记，公告公司终止。” </w:t>
            </w:r>
          </w:p>
          <w:p>
            <w:pPr>
              <w:spacing w:line="560" w:lineRule="exact"/>
              <w:ind w:firstLine="508" w:firstLineChars="200"/>
              <w:rPr>
                <w:rFonts w:hint="eastAsia" w:ascii="仿宋_GB2312" w:hAnsi="微软雅黑" w:eastAsia="仿宋_GB2312"/>
                <w:color w:val="000000" w:themeColor="text1"/>
                <w:spacing w:val="7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/>
                <w:color w:val="000000" w:themeColor="text1"/>
                <w:spacing w:val="7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【行政法规】《公司登记管理条例》（1994年6月国务院令第156号，2016年2月</w:t>
            </w:r>
            <w:r>
              <w:rPr>
                <w:rFonts w:ascii="仿宋_GB2312" w:hAnsi="微软雅黑" w:eastAsia="仿宋_GB2312"/>
                <w:color w:val="000000" w:themeColor="text1"/>
                <w:spacing w:val="7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国务院令第666号</w:t>
            </w:r>
            <w:r>
              <w:rPr>
                <w:rFonts w:hint="eastAsia" w:ascii="仿宋_GB2312" w:hAnsi="微软雅黑" w:eastAsia="仿宋_GB2312"/>
                <w:color w:val="000000" w:themeColor="text1"/>
                <w:spacing w:val="7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修订）第八条“设区的市（地区）工商行政管理局、县工商行政管理局，以及直辖市的工商行政管理分局、设区的市工商行政管理局的区分局，负责本辖区内下列公司的登记：（一）本条例第六条和第七条所列公司以外的其他公司； （二）国家工商行政管理总局和省、自治区、直辖市工商行政管理局授权登记的公司。”</w:t>
            </w:r>
          </w:p>
          <w:p>
            <w:pPr>
              <w:pStyle w:val="6"/>
              <w:shd w:val="clear" w:color="auto" w:fill="FFFFFF"/>
              <w:spacing w:beforeAutospacing="0" w:afterAutospacing="0" w:line="288" w:lineRule="atLeast"/>
              <w:ind w:firstLine="508" w:firstLineChars="200"/>
              <w:rPr>
                <w:rFonts w:hint="eastAsia" w:ascii="仿宋_GB2312" w:hAnsi="微软雅黑" w:eastAsia="仿宋_GB2312"/>
                <w:color w:val="333333"/>
                <w:spacing w:val="7"/>
                <w:kern w:val="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color w:val="333333"/>
                <w:spacing w:val="7"/>
                <w:kern w:val="2"/>
                <w:shd w:val="clear" w:color="auto" w:fill="FFFFFF"/>
                <w:lang w:val="en-US" w:eastAsia="zh-CN"/>
              </w:rPr>
              <w:t>.....</w:t>
            </w:r>
            <w:bookmarkStart w:id="0" w:name="_GoBack"/>
            <w:bookmarkEnd w:id="0"/>
          </w:p>
          <w:p>
            <w:pPr>
              <w:pStyle w:val="6"/>
              <w:shd w:val="clear" w:color="auto" w:fill="FFFFFF"/>
              <w:spacing w:beforeAutospacing="0" w:afterAutospacing="0" w:line="288" w:lineRule="atLeast"/>
              <w:ind w:firstLine="508" w:firstLineChars="200"/>
              <w:rPr>
                <w:rFonts w:hint="default" w:ascii="仿宋_GB2312" w:hAnsi="微软雅黑" w:eastAsia="仿宋_GB2312"/>
                <w:color w:val="333333"/>
                <w:spacing w:val="7"/>
                <w:kern w:val="2"/>
                <w:shd w:val="clear" w:color="auto" w:fill="FFFFFF"/>
                <w:lang w:val="en-US" w:eastAsia="zh-CN"/>
              </w:rPr>
            </w:pPr>
          </w:p>
          <w:p>
            <w:pPr>
              <w:pStyle w:val="6"/>
              <w:shd w:val="clear" w:color="auto" w:fill="FFFFFF"/>
              <w:spacing w:beforeAutospacing="0" w:afterAutospacing="0" w:line="288" w:lineRule="atLeast"/>
              <w:ind w:firstLine="508" w:firstLineChars="200"/>
              <w:rPr>
                <w:rFonts w:hint="default" w:ascii="仿宋_GB2312" w:hAnsi="微软雅黑" w:eastAsia="仿宋_GB2312"/>
                <w:color w:val="333333"/>
                <w:spacing w:val="7"/>
                <w:kern w:val="2"/>
                <w:shd w:val="clear" w:color="auto" w:fill="FFFFFF"/>
                <w:lang w:val="en-US" w:eastAsia="zh-CN"/>
              </w:rPr>
            </w:pPr>
          </w:p>
          <w:p>
            <w:pPr>
              <w:pStyle w:val="6"/>
              <w:shd w:val="clear" w:color="auto" w:fill="FFFFFF"/>
              <w:spacing w:beforeAutospacing="0" w:afterAutospacing="0" w:line="288" w:lineRule="atLeast"/>
              <w:ind w:firstLine="508" w:firstLineChars="200"/>
              <w:rPr>
                <w:rFonts w:hint="default" w:ascii="仿宋_GB2312" w:hAnsi="微软雅黑" w:eastAsia="仿宋_GB2312"/>
                <w:color w:val="333333"/>
                <w:spacing w:val="7"/>
                <w:kern w:val="2"/>
                <w:shd w:val="clear" w:color="auto" w:fill="FFFFFF"/>
                <w:lang w:val="en-US" w:eastAsia="zh-CN"/>
              </w:rPr>
            </w:pPr>
          </w:p>
          <w:p>
            <w:pPr>
              <w:pStyle w:val="6"/>
              <w:shd w:val="clear" w:color="auto" w:fill="FFFFFF"/>
              <w:spacing w:beforeAutospacing="0" w:afterAutospacing="0" w:line="288" w:lineRule="atLeast"/>
              <w:ind w:firstLine="508" w:firstLineChars="200"/>
              <w:rPr>
                <w:rFonts w:hint="default" w:ascii="仿宋_GB2312" w:hAnsi="微软雅黑" w:eastAsia="仿宋_GB2312"/>
                <w:color w:val="333333"/>
                <w:spacing w:val="7"/>
                <w:kern w:val="2"/>
                <w:shd w:val="clear" w:color="auto" w:fill="FFFFFF"/>
                <w:lang w:val="en-US" w:eastAsia="zh-CN"/>
              </w:rPr>
            </w:pPr>
          </w:p>
          <w:p>
            <w:pPr>
              <w:pStyle w:val="6"/>
              <w:shd w:val="clear" w:color="auto" w:fill="FFFFFF"/>
              <w:spacing w:beforeAutospacing="0" w:afterAutospacing="0" w:line="288" w:lineRule="atLeast"/>
              <w:ind w:firstLine="508" w:firstLineChars="200"/>
              <w:rPr>
                <w:rFonts w:hint="default" w:ascii="仿宋_GB2312" w:hAnsi="微软雅黑" w:eastAsia="仿宋_GB2312"/>
                <w:color w:val="333333"/>
                <w:spacing w:val="7"/>
                <w:kern w:val="2"/>
                <w:shd w:val="clear" w:color="auto" w:fill="FFFFFF"/>
                <w:lang w:val="en-US" w:eastAsia="zh-CN"/>
              </w:rPr>
            </w:pPr>
          </w:p>
          <w:p>
            <w:pPr>
              <w:pStyle w:val="6"/>
              <w:shd w:val="clear" w:color="auto" w:fill="FFFFFF"/>
              <w:spacing w:beforeAutospacing="0" w:afterAutospacing="0" w:line="288" w:lineRule="atLeast"/>
              <w:ind w:firstLine="508" w:firstLineChars="200"/>
              <w:rPr>
                <w:rFonts w:hint="default" w:ascii="仿宋_GB2312" w:hAnsi="微软雅黑" w:eastAsia="仿宋_GB2312"/>
                <w:color w:val="333333"/>
                <w:spacing w:val="7"/>
                <w:kern w:val="2"/>
                <w:shd w:val="clear" w:color="auto" w:fill="FFFFFF"/>
                <w:lang w:val="en-US" w:eastAsia="zh-CN"/>
              </w:rPr>
            </w:pPr>
          </w:p>
          <w:p>
            <w:pPr>
              <w:pStyle w:val="6"/>
              <w:shd w:val="clear" w:color="auto" w:fill="FFFFFF"/>
              <w:spacing w:beforeAutospacing="0" w:afterAutospacing="0" w:line="288" w:lineRule="atLeast"/>
              <w:ind w:firstLine="508" w:firstLineChars="200"/>
              <w:rPr>
                <w:rFonts w:hint="default" w:ascii="仿宋_GB2312" w:hAnsi="微软雅黑" w:eastAsia="仿宋_GB2312"/>
                <w:color w:val="333333"/>
                <w:spacing w:val="7"/>
                <w:kern w:val="2"/>
                <w:shd w:val="clear" w:color="auto" w:fill="FFFFFF"/>
                <w:lang w:val="en-US" w:eastAsia="zh-CN"/>
              </w:rPr>
            </w:pPr>
          </w:p>
          <w:p>
            <w:pPr>
              <w:pStyle w:val="6"/>
              <w:shd w:val="clear" w:color="auto" w:fill="FFFFFF"/>
              <w:spacing w:beforeAutospacing="0" w:afterAutospacing="0" w:line="288" w:lineRule="atLeast"/>
              <w:ind w:firstLine="508" w:firstLineChars="200"/>
              <w:rPr>
                <w:rFonts w:hint="default" w:ascii="仿宋_GB2312" w:hAnsi="微软雅黑" w:eastAsia="仿宋_GB2312"/>
                <w:color w:val="333333"/>
                <w:spacing w:val="7"/>
                <w:kern w:val="2"/>
                <w:shd w:val="clear" w:color="auto" w:fill="FFFFFF"/>
                <w:lang w:val="en-US" w:eastAsia="zh-CN"/>
              </w:rPr>
            </w:pPr>
          </w:p>
          <w:p>
            <w:pPr>
              <w:pStyle w:val="6"/>
              <w:shd w:val="clear" w:color="auto" w:fill="FFFFFF"/>
              <w:spacing w:beforeAutospacing="0" w:afterAutospacing="0" w:line="288" w:lineRule="atLeast"/>
              <w:ind w:firstLine="508" w:firstLineChars="200"/>
              <w:rPr>
                <w:rFonts w:hint="default" w:ascii="仿宋_GB2312" w:hAnsi="微软雅黑" w:eastAsia="仿宋_GB2312"/>
                <w:color w:val="333333"/>
                <w:spacing w:val="7"/>
                <w:kern w:val="2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exac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（单位）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69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 w:val="0"/>
              <w:ind w:right="84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ind w:right="84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ind w:right="840"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  <w:r>
              <w:rPr>
                <w:rFonts w:ascii="仿宋_GB2312" w:eastAsia="仿宋_GB2312"/>
                <w:sz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969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ordWrap w:val="0"/>
              <w:ind w:right="84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280" w:lineRule="exact"/>
        <w:ind w:firstLine="422" w:firstLineChars="200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填表说明：</w:t>
      </w:r>
    </w:p>
    <w:p>
      <w:pPr>
        <w:spacing w:line="280" w:lineRule="exact"/>
        <w:ind w:firstLine="422" w:firstLineChars="200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1.</w:t>
      </w:r>
      <w:r>
        <w:rPr>
          <w:rFonts w:hint="eastAsia" w:ascii="仿宋" w:hAnsi="仿宋" w:eastAsia="仿宋"/>
          <w:b/>
        </w:rPr>
        <w:t>执法职权类型按照本单位实际行使的行政执法权类别填写，没有的在备注栏填无。有本表未列明的其他执法职权类型的，写明实际执法类型名称。</w:t>
      </w:r>
    </w:p>
    <w:p>
      <w:pPr>
        <w:spacing w:line="280" w:lineRule="exact"/>
        <w:ind w:firstLine="422" w:firstLineChars="200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2.</w:t>
      </w:r>
      <w:r>
        <w:rPr>
          <w:rFonts w:hint="eastAsia" w:ascii="仿宋" w:hAnsi="仿宋" w:eastAsia="仿宋"/>
          <w:b/>
        </w:rPr>
        <w:t>执法依据应当根据执法职权类型，分别填写相关依据。依据应当为规章以上的依据，列明至少两项依据名称和具体条款内容。</w:t>
      </w:r>
    </w:p>
    <w:p>
      <w:pPr>
        <w:spacing w:line="280" w:lineRule="exact"/>
        <w:ind w:firstLine="422" w:firstLineChars="200"/>
        <w:rPr>
          <w:rFonts w:ascii="仿宋" w:hAnsi="仿宋" w:eastAsia="仿宋"/>
          <w:b/>
        </w:rPr>
      </w:pPr>
      <w:r>
        <w:rPr>
          <w:rFonts w:ascii="仿宋" w:hAnsi="仿宋" w:eastAsia="仿宋"/>
          <w:b/>
        </w:rPr>
        <w:t>3.</w:t>
      </w:r>
      <w:r>
        <w:rPr>
          <w:rFonts w:hint="eastAsia" w:ascii="仿宋" w:hAnsi="仿宋" w:eastAsia="仿宋"/>
          <w:b/>
        </w:rPr>
        <w:t>行政执法权已经依法委托其他组织实施的，应在备注中写明受委托组织名称、委托依据名称和具体条款内容。委托依据仅限于法律、法规或规章。</w:t>
      </w:r>
    </w:p>
    <w:p>
      <w:pPr>
        <w:spacing w:line="280" w:lineRule="exact"/>
        <w:ind w:firstLine="422" w:firstLineChars="200"/>
        <w:rPr>
          <w:rFonts w:hint="eastAsia" w:ascii="黑体" w:eastAsia="黑体"/>
          <w:sz w:val="32"/>
          <w:szCs w:val="32"/>
        </w:rPr>
      </w:pPr>
      <w:r>
        <w:rPr>
          <w:rFonts w:ascii="仿宋" w:hAnsi="仿宋" w:eastAsia="仿宋"/>
          <w:b/>
        </w:rPr>
        <w:t>4.</w:t>
      </w:r>
      <w:r>
        <w:rPr>
          <w:rFonts w:hint="eastAsia" w:ascii="仿宋" w:hAnsi="仿宋" w:eastAsia="仿宋"/>
          <w:b/>
        </w:rPr>
        <w:t>行政执法机关有所属其他行政执法主体的，应当分别填报。</w:t>
      </w:r>
    </w:p>
    <w:p>
      <w:pPr>
        <w:spacing w:line="600" w:lineRule="exact"/>
        <w:rPr>
          <w:rFonts w:hint="eastAsia" w:ascii="黑体" w:eastAsia="黑体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F078C"/>
    <w:rsid w:val="000134F4"/>
    <w:rsid w:val="00026499"/>
    <w:rsid w:val="000344C4"/>
    <w:rsid w:val="00035F53"/>
    <w:rsid w:val="00070D07"/>
    <w:rsid w:val="0007371B"/>
    <w:rsid w:val="00073CA0"/>
    <w:rsid w:val="000810C1"/>
    <w:rsid w:val="00085CC5"/>
    <w:rsid w:val="0008605D"/>
    <w:rsid w:val="00093FFB"/>
    <w:rsid w:val="000A13DD"/>
    <w:rsid w:val="000D4876"/>
    <w:rsid w:val="000F141B"/>
    <w:rsid w:val="000F6F6E"/>
    <w:rsid w:val="001016F2"/>
    <w:rsid w:val="00145267"/>
    <w:rsid w:val="00145686"/>
    <w:rsid w:val="0015317A"/>
    <w:rsid w:val="00165422"/>
    <w:rsid w:val="0018292F"/>
    <w:rsid w:val="00185200"/>
    <w:rsid w:val="001A2FB5"/>
    <w:rsid w:val="001A76E9"/>
    <w:rsid w:val="001C2BBE"/>
    <w:rsid w:val="001D4678"/>
    <w:rsid w:val="001D5D71"/>
    <w:rsid w:val="001E096D"/>
    <w:rsid w:val="001E2215"/>
    <w:rsid w:val="0020130A"/>
    <w:rsid w:val="002059E2"/>
    <w:rsid w:val="0020774C"/>
    <w:rsid w:val="00207BF5"/>
    <w:rsid w:val="00210BC3"/>
    <w:rsid w:val="00214E31"/>
    <w:rsid w:val="00222D52"/>
    <w:rsid w:val="002446F1"/>
    <w:rsid w:val="00251CFA"/>
    <w:rsid w:val="002658EE"/>
    <w:rsid w:val="00272385"/>
    <w:rsid w:val="002732CE"/>
    <w:rsid w:val="00273514"/>
    <w:rsid w:val="002913F5"/>
    <w:rsid w:val="002A183C"/>
    <w:rsid w:val="002A6D12"/>
    <w:rsid w:val="002B276F"/>
    <w:rsid w:val="00306DC4"/>
    <w:rsid w:val="0032334E"/>
    <w:rsid w:val="0036107B"/>
    <w:rsid w:val="0036320C"/>
    <w:rsid w:val="00364C23"/>
    <w:rsid w:val="003D43EB"/>
    <w:rsid w:val="003E5E3C"/>
    <w:rsid w:val="003E7D90"/>
    <w:rsid w:val="003F6AC2"/>
    <w:rsid w:val="00402086"/>
    <w:rsid w:val="00432088"/>
    <w:rsid w:val="004430A0"/>
    <w:rsid w:val="0044659E"/>
    <w:rsid w:val="0046084B"/>
    <w:rsid w:val="004725DD"/>
    <w:rsid w:val="00480F94"/>
    <w:rsid w:val="00485550"/>
    <w:rsid w:val="0049660F"/>
    <w:rsid w:val="004A34C1"/>
    <w:rsid w:val="004B0B07"/>
    <w:rsid w:val="004B23F9"/>
    <w:rsid w:val="004B438F"/>
    <w:rsid w:val="004E473F"/>
    <w:rsid w:val="004E50F2"/>
    <w:rsid w:val="00504B86"/>
    <w:rsid w:val="005062BF"/>
    <w:rsid w:val="005102BD"/>
    <w:rsid w:val="00510D50"/>
    <w:rsid w:val="00513314"/>
    <w:rsid w:val="00535CB5"/>
    <w:rsid w:val="00543B2E"/>
    <w:rsid w:val="005441A0"/>
    <w:rsid w:val="00545E7E"/>
    <w:rsid w:val="00545F84"/>
    <w:rsid w:val="00551ADE"/>
    <w:rsid w:val="00566ABD"/>
    <w:rsid w:val="00594853"/>
    <w:rsid w:val="005A42FC"/>
    <w:rsid w:val="005C1844"/>
    <w:rsid w:val="005C3E81"/>
    <w:rsid w:val="005D0385"/>
    <w:rsid w:val="005D18B9"/>
    <w:rsid w:val="005D1A46"/>
    <w:rsid w:val="005D6748"/>
    <w:rsid w:val="005D6B81"/>
    <w:rsid w:val="005F1FE7"/>
    <w:rsid w:val="00601CA4"/>
    <w:rsid w:val="00607BDA"/>
    <w:rsid w:val="006135AC"/>
    <w:rsid w:val="00615446"/>
    <w:rsid w:val="00616193"/>
    <w:rsid w:val="0066630D"/>
    <w:rsid w:val="006706F9"/>
    <w:rsid w:val="006A3030"/>
    <w:rsid w:val="006A71B0"/>
    <w:rsid w:val="006C1FF2"/>
    <w:rsid w:val="007122DC"/>
    <w:rsid w:val="00722A30"/>
    <w:rsid w:val="00723BB4"/>
    <w:rsid w:val="00732305"/>
    <w:rsid w:val="00741F31"/>
    <w:rsid w:val="00745608"/>
    <w:rsid w:val="007475B2"/>
    <w:rsid w:val="0076127C"/>
    <w:rsid w:val="007744BD"/>
    <w:rsid w:val="00777E92"/>
    <w:rsid w:val="00781C8A"/>
    <w:rsid w:val="00786F1B"/>
    <w:rsid w:val="007B2AB2"/>
    <w:rsid w:val="007C0E8A"/>
    <w:rsid w:val="007C7CBA"/>
    <w:rsid w:val="007D4870"/>
    <w:rsid w:val="007E1263"/>
    <w:rsid w:val="007F0699"/>
    <w:rsid w:val="0081151A"/>
    <w:rsid w:val="0081610D"/>
    <w:rsid w:val="00823202"/>
    <w:rsid w:val="0083558F"/>
    <w:rsid w:val="0083569A"/>
    <w:rsid w:val="00835946"/>
    <w:rsid w:val="00841C08"/>
    <w:rsid w:val="008508DF"/>
    <w:rsid w:val="00866800"/>
    <w:rsid w:val="008705D1"/>
    <w:rsid w:val="008751D1"/>
    <w:rsid w:val="00885BE3"/>
    <w:rsid w:val="008B2C5D"/>
    <w:rsid w:val="008B6462"/>
    <w:rsid w:val="008B7B6B"/>
    <w:rsid w:val="008C780C"/>
    <w:rsid w:val="008D3740"/>
    <w:rsid w:val="008F3304"/>
    <w:rsid w:val="009114FC"/>
    <w:rsid w:val="00921FA8"/>
    <w:rsid w:val="00933694"/>
    <w:rsid w:val="00946EA9"/>
    <w:rsid w:val="00960A23"/>
    <w:rsid w:val="00966E78"/>
    <w:rsid w:val="009753D3"/>
    <w:rsid w:val="0098434E"/>
    <w:rsid w:val="009A3262"/>
    <w:rsid w:val="009B7544"/>
    <w:rsid w:val="009C710E"/>
    <w:rsid w:val="009E7328"/>
    <w:rsid w:val="009E7B88"/>
    <w:rsid w:val="00A23599"/>
    <w:rsid w:val="00A2460F"/>
    <w:rsid w:val="00A25678"/>
    <w:rsid w:val="00A25E03"/>
    <w:rsid w:val="00A2771F"/>
    <w:rsid w:val="00A471E6"/>
    <w:rsid w:val="00A50A7A"/>
    <w:rsid w:val="00A7431E"/>
    <w:rsid w:val="00A7555A"/>
    <w:rsid w:val="00A80AB0"/>
    <w:rsid w:val="00A822A4"/>
    <w:rsid w:val="00A8754F"/>
    <w:rsid w:val="00AC7524"/>
    <w:rsid w:val="00B07630"/>
    <w:rsid w:val="00B267F5"/>
    <w:rsid w:val="00B378A8"/>
    <w:rsid w:val="00B47B25"/>
    <w:rsid w:val="00B62CFB"/>
    <w:rsid w:val="00B64C37"/>
    <w:rsid w:val="00B76908"/>
    <w:rsid w:val="00B77169"/>
    <w:rsid w:val="00B8659B"/>
    <w:rsid w:val="00B93E28"/>
    <w:rsid w:val="00B95E2C"/>
    <w:rsid w:val="00BA2C6A"/>
    <w:rsid w:val="00BB14B6"/>
    <w:rsid w:val="00BD30E0"/>
    <w:rsid w:val="00BD640B"/>
    <w:rsid w:val="00BE16E1"/>
    <w:rsid w:val="00BF2E12"/>
    <w:rsid w:val="00C34221"/>
    <w:rsid w:val="00C35B55"/>
    <w:rsid w:val="00C470D8"/>
    <w:rsid w:val="00C47AFF"/>
    <w:rsid w:val="00C60F77"/>
    <w:rsid w:val="00C63A0A"/>
    <w:rsid w:val="00C70560"/>
    <w:rsid w:val="00C85D4D"/>
    <w:rsid w:val="00C905FE"/>
    <w:rsid w:val="00CA7E40"/>
    <w:rsid w:val="00CD1E04"/>
    <w:rsid w:val="00CF63CB"/>
    <w:rsid w:val="00D12638"/>
    <w:rsid w:val="00D131A5"/>
    <w:rsid w:val="00D21DDF"/>
    <w:rsid w:val="00D2575E"/>
    <w:rsid w:val="00D4269A"/>
    <w:rsid w:val="00D55E4B"/>
    <w:rsid w:val="00D5726D"/>
    <w:rsid w:val="00D70E61"/>
    <w:rsid w:val="00D76AFD"/>
    <w:rsid w:val="00D84C18"/>
    <w:rsid w:val="00D920D0"/>
    <w:rsid w:val="00DA4E28"/>
    <w:rsid w:val="00DB0082"/>
    <w:rsid w:val="00DC4E37"/>
    <w:rsid w:val="00E074C8"/>
    <w:rsid w:val="00E277B0"/>
    <w:rsid w:val="00E41C02"/>
    <w:rsid w:val="00E81BFC"/>
    <w:rsid w:val="00EA2271"/>
    <w:rsid w:val="00ED172F"/>
    <w:rsid w:val="00ED218B"/>
    <w:rsid w:val="00EE16DF"/>
    <w:rsid w:val="00F10BA6"/>
    <w:rsid w:val="00F170C7"/>
    <w:rsid w:val="00F20D50"/>
    <w:rsid w:val="00F2158F"/>
    <w:rsid w:val="00F3277A"/>
    <w:rsid w:val="00F469FD"/>
    <w:rsid w:val="00F5128E"/>
    <w:rsid w:val="00F620B0"/>
    <w:rsid w:val="00F71BE6"/>
    <w:rsid w:val="00F8563E"/>
    <w:rsid w:val="00F97081"/>
    <w:rsid w:val="00F971D7"/>
    <w:rsid w:val="00FA78EC"/>
    <w:rsid w:val="00FD7CB0"/>
    <w:rsid w:val="0DCF1637"/>
    <w:rsid w:val="131234B5"/>
    <w:rsid w:val="215554E2"/>
    <w:rsid w:val="27F107B6"/>
    <w:rsid w:val="2DEF078C"/>
    <w:rsid w:val="4EE55931"/>
    <w:rsid w:val="57CB7E21"/>
    <w:rsid w:val="597D17CF"/>
    <w:rsid w:val="66BC4A46"/>
    <w:rsid w:val="71D87EC1"/>
    <w:rsid w:val="7F34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22"/>
    <w:rPr>
      <w:b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页脚 Char"/>
    <w:basedOn w:val="9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4">
    <w:name w:val="Footer Char1"/>
    <w:locked/>
    <w:uiPriority w:val="99"/>
    <w:rPr>
      <w:kern w:val="2"/>
      <w:sz w:val="18"/>
    </w:rPr>
  </w:style>
  <w:style w:type="paragraph" w:customStyle="1" w:styleId="15">
    <w:name w:val="正文 New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标题 2 Char"/>
    <w:basedOn w:val="9"/>
    <w:link w:val="2"/>
    <w:uiPriority w:val="0"/>
    <w:rPr>
      <w:rFonts w:ascii="宋体" w:hAnsi="宋体"/>
      <w:b/>
      <w:sz w:val="36"/>
      <w:szCs w:val="36"/>
    </w:rPr>
  </w:style>
  <w:style w:type="character" w:customStyle="1" w:styleId="17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730</Words>
  <Characters>4161</Characters>
  <Lines>34</Lines>
  <Paragraphs>9</Paragraphs>
  <TotalTime>50</TotalTime>
  <ScaleCrop>false</ScaleCrop>
  <LinksUpToDate>false</LinksUpToDate>
  <CharactersWithSpaces>4882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2019-06-14T02:51:00Z</dcterms:created>
  <dc:creator>办公室</dc:creator>
  <cp:lastModifiedBy>Dell</cp:lastModifiedBy>
  <cp:lastPrinted>2019-06-14T03:32:00Z</cp:lastPrinted>
  <dcterms:modified xsi:type="dcterms:W3CDTF">2020-04-22T07:07:20Z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