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00" w:lineRule="exact"/>
        <w:jc w:val="both"/>
        <w:textAlignment w:val="baseline"/>
        <w:rPr>
          <w:rFonts w:hint="default"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事项类别：行政许可</w:t>
      </w:r>
    </w:p>
    <w:p>
      <w:pPr>
        <w:keepNext w:val="0"/>
        <w:keepLines w:val="0"/>
        <w:pageBreakBefore w:val="0"/>
        <w:widowControl w:val="0"/>
        <w:kinsoku/>
        <w:wordWrap/>
        <w:overflowPunct/>
        <w:topLinePunct w:val="0"/>
        <w:autoSpaceDE/>
        <w:autoSpaceDN/>
        <w:bidi w:val="0"/>
        <w:adjustRightInd/>
        <w:snapToGrid/>
        <w:spacing w:line="400" w:lineRule="exact"/>
        <w:jc w:val="both"/>
        <w:textAlignment w:val="baseline"/>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事项编码：370117028000</w:t>
      </w:r>
    </w:p>
    <w:p>
      <w:pPr>
        <w:keepNext w:val="0"/>
        <w:keepLines w:val="0"/>
        <w:pageBreakBefore w:val="0"/>
        <w:widowControl w:val="0"/>
        <w:kinsoku/>
        <w:wordWrap/>
        <w:overflowPunct/>
        <w:topLinePunct w:val="0"/>
        <w:autoSpaceDE/>
        <w:autoSpaceDN/>
        <w:bidi w:val="0"/>
        <w:adjustRightInd/>
        <w:snapToGrid/>
        <w:spacing w:line="400" w:lineRule="exact"/>
        <w:jc w:val="both"/>
        <w:textAlignment w:val="baseline"/>
        <w:rPr>
          <w:rFonts w:hint="default" w:ascii="楷体_GB2312" w:hAnsi="楷体_GB2312" w:eastAsia="楷体_GB2312" w:cs="楷体_GB2312"/>
          <w:b w:val="0"/>
          <w:bCs/>
          <w:sz w:val="32"/>
          <w:szCs w:val="32"/>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黑体" w:hAnsi="黑体" w:eastAsia="黑体" w:cs="黑体"/>
          <w:b w:val="0"/>
          <w:bCs/>
          <w:sz w:val="36"/>
          <w:szCs w:val="36"/>
        </w:rPr>
      </w:pPr>
      <w:r>
        <w:rPr>
          <w:rFonts w:hint="eastAsia" w:ascii="黑体" w:hAnsi="黑体" w:eastAsia="黑体" w:cs="黑体"/>
          <w:b w:val="0"/>
          <w:bCs/>
          <w:sz w:val="36"/>
          <w:szCs w:val="36"/>
          <w:lang w:val="en-US" w:eastAsia="zh-CN"/>
        </w:rPr>
        <w:t>滕州</w:t>
      </w:r>
      <w:r>
        <w:rPr>
          <w:rFonts w:hint="eastAsia" w:ascii="黑体" w:hAnsi="黑体" w:eastAsia="黑体" w:cs="黑体"/>
          <w:b w:val="0"/>
          <w:bCs/>
          <w:sz w:val="36"/>
          <w:szCs w:val="36"/>
        </w:rPr>
        <w:t>市行政审批服务局</w:t>
      </w:r>
    </w:p>
    <w:p>
      <w:pPr>
        <w:pStyle w:val="7"/>
        <w:keepNext w:val="0"/>
        <w:keepLines w:val="0"/>
        <w:pageBreakBefore w:val="0"/>
        <w:widowControl w:val="0"/>
        <w:kinsoku/>
        <w:wordWrap/>
        <w:overflowPunct/>
        <w:topLinePunct w:val="0"/>
        <w:autoSpaceDE/>
        <w:autoSpaceDN/>
        <w:bidi w:val="0"/>
        <w:adjustRightInd/>
        <w:snapToGrid/>
        <w:spacing w:after="0" w:line="400" w:lineRule="exact"/>
        <w:ind w:left="0" w:leftChars="0" w:firstLine="0" w:firstLineChars="0"/>
        <w:jc w:val="center"/>
        <w:textAlignment w:val="baseline"/>
        <w:rPr>
          <w:rFonts w:hint="eastAsia" w:ascii="黑体" w:hAnsi="黑体" w:eastAsia="黑体" w:cs="黑体"/>
          <w:b w:val="0"/>
          <w:bCs/>
          <w:sz w:val="36"/>
          <w:szCs w:val="36"/>
          <w:lang w:eastAsia="zh-CN"/>
        </w:rPr>
      </w:pPr>
      <w:r>
        <w:rPr>
          <w:rFonts w:hint="eastAsia" w:ascii="黑体" w:hAnsi="黑体" w:eastAsia="黑体" w:cs="黑体"/>
          <w:b w:val="0"/>
          <w:bCs/>
          <w:sz w:val="36"/>
          <w:szCs w:val="36"/>
          <w:u w:val="single"/>
          <w:lang w:val="en-US" w:eastAsia="zh-CN"/>
        </w:rPr>
        <w:t>供热经营</w:t>
      </w:r>
      <w:r>
        <w:rPr>
          <w:rFonts w:hint="eastAsia" w:ascii="黑体" w:hAnsi="黑体" w:eastAsia="黑体" w:cs="黑体"/>
          <w:b w:val="0"/>
          <w:bCs/>
          <w:sz w:val="36"/>
          <w:szCs w:val="36"/>
          <w:u w:val="single"/>
        </w:rPr>
        <w:t>许可</w:t>
      </w:r>
      <w:r>
        <w:rPr>
          <w:rFonts w:hint="eastAsia" w:ascii="黑体" w:hAnsi="黑体" w:eastAsia="黑体" w:cs="黑体"/>
          <w:b w:val="0"/>
          <w:bCs/>
          <w:sz w:val="36"/>
          <w:szCs w:val="36"/>
          <w:lang w:eastAsia="zh-CN"/>
        </w:rPr>
        <w:t>标准化指引</w:t>
      </w:r>
    </w:p>
    <w:p>
      <w:pPr>
        <w:pStyle w:val="7"/>
        <w:keepNext w:val="0"/>
        <w:keepLines w:val="0"/>
        <w:pageBreakBefore w:val="0"/>
        <w:widowControl w:val="0"/>
        <w:kinsoku/>
        <w:wordWrap/>
        <w:overflowPunct/>
        <w:topLinePunct w:val="0"/>
        <w:autoSpaceDE/>
        <w:autoSpaceDN/>
        <w:bidi w:val="0"/>
        <w:adjustRightInd/>
        <w:snapToGrid/>
        <w:spacing w:after="0" w:line="400" w:lineRule="exact"/>
        <w:ind w:left="0" w:leftChars="0" w:firstLine="720" w:firstLineChars="200"/>
        <w:jc w:val="both"/>
        <w:textAlignment w:val="baseline"/>
        <w:rPr>
          <w:rFonts w:hint="eastAsia" w:ascii="黑体" w:hAnsi="黑体" w:eastAsia="黑体" w:cs="黑体"/>
          <w:b w:val="0"/>
          <w:bCs/>
          <w:sz w:val="36"/>
          <w:szCs w:val="36"/>
        </w:rPr>
      </w:pPr>
    </w:p>
    <w:p>
      <w:pPr>
        <w:pStyle w:val="7"/>
        <w:keepNext w:val="0"/>
        <w:keepLines w:val="0"/>
        <w:pageBreakBefore w:val="0"/>
        <w:widowControl w:val="0"/>
        <w:kinsoku/>
        <w:wordWrap/>
        <w:overflowPunct/>
        <w:topLinePunct w:val="0"/>
        <w:autoSpaceDE/>
        <w:autoSpaceDN/>
        <w:bidi w:val="0"/>
        <w:adjustRightInd/>
        <w:snapToGrid/>
        <w:spacing w:after="0" w:line="400" w:lineRule="exact"/>
        <w:ind w:left="0" w:leftChars="0" w:firstLine="600" w:firstLineChars="200"/>
        <w:jc w:val="both"/>
        <w:textAlignment w:val="baseline"/>
        <w:rPr>
          <w:rFonts w:hint="eastAsia" w:ascii="黑体" w:hAnsi="黑体" w:eastAsia="黑体" w:cs="黑体"/>
          <w:b w:val="0"/>
          <w:bCs/>
          <w:sz w:val="30"/>
          <w:szCs w:val="30"/>
          <w:lang w:eastAsia="zh-CN"/>
        </w:rPr>
      </w:pPr>
      <w:r>
        <w:rPr>
          <w:rFonts w:hint="eastAsia" w:ascii="黑体" w:hAnsi="黑体" w:eastAsia="黑体" w:cs="黑体"/>
          <w:b w:val="0"/>
          <w:bCs/>
          <w:sz w:val="30"/>
          <w:szCs w:val="30"/>
          <w:lang w:eastAsia="zh-CN"/>
        </w:rPr>
        <w:t>一、服务指南</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400" w:lineRule="exact"/>
        <w:ind w:left="0" w:leftChars="0" w:firstLine="600" w:firstLineChars="200"/>
        <w:jc w:val="both"/>
        <w:textAlignment w:val="baseline"/>
        <w:rPr>
          <w:rFonts w:hint="eastAsia" w:ascii="楷体" w:hAnsi="楷体" w:eastAsia="楷体" w:cs="楷体"/>
          <w:b w:val="0"/>
          <w:bCs/>
          <w:sz w:val="30"/>
          <w:szCs w:val="30"/>
        </w:rPr>
      </w:pPr>
      <w:r>
        <w:rPr>
          <w:rFonts w:hint="eastAsia" w:ascii="楷体" w:hAnsi="楷体" w:eastAsia="楷体" w:cs="楷体"/>
          <w:b w:val="0"/>
          <w:bCs/>
          <w:sz w:val="30"/>
          <w:szCs w:val="30"/>
          <w:lang w:eastAsia="zh-CN"/>
        </w:rPr>
        <w:t>（一）</w:t>
      </w:r>
      <w:r>
        <w:rPr>
          <w:rFonts w:hint="eastAsia" w:ascii="楷体" w:hAnsi="楷体" w:eastAsia="楷体" w:cs="楷体"/>
          <w:b w:val="0"/>
          <w:bCs/>
          <w:sz w:val="30"/>
          <w:szCs w:val="30"/>
        </w:rPr>
        <w:t>事项设定层级</w:t>
      </w:r>
      <w:r>
        <w:rPr>
          <w:rFonts w:hint="eastAsia" w:ascii="楷体" w:hAnsi="楷体" w:eastAsia="楷体" w:cs="楷体"/>
          <w:b w:val="0"/>
          <w:bCs/>
          <w:sz w:val="30"/>
          <w:szCs w:val="30"/>
          <w:lang w:eastAsia="zh-CN"/>
        </w:rPr>
        <w:t>：</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400" w:lineRule="exact"/>
        <w:ind w:left="0" w:leftChars="0" w:firstLine="600" w:firstLineChars="200"/>
        <w:jc w:val="both"/>
        <w:textAlignment w:val="baseline"/>
        <w:rPr>
          <w:rFonts w:hint="eastAsia" w:ascii="仿宋_GB2312" w:hAnsi="仿宋_GB2312" w:eastAsia="仿宋_GB2312" w:cs="仿宋_GB2312"/>
          <w:b w:val="0"/>
          <w:bCs/>
          <w:color w:val="3D3D3D"/>
          <w:sz w:val="30"/>
          <w:szCs w:val="30"/>
          <w:shd w:val="clear" w:color="auto" w:fill="FFFFFF"/>
          <w:lang w:val="en-US" w:eastAsia="zh-CN"/>
        </w:rPr>
      </w:pPr>
      <w:r>
        <w:rPr>
          <w:rFonts w:hint="eastAsia" w:ascii="仿宋_GB2312" w:hAnsi="仿宋_GB2312" w:eastAsia="仿宋_GB2312" w:cs="仿宋_GB2312"/>
          <w:b w:val="0"/>
          <w:bCs/>
          <w:color w:val="3D3D3D"/>
          <w:sz w:val="30"/>
          <w:szCs w:val="30"/>
          <w:shd w:val="clear" w:color="auto" w:fill="FFFFFF"/>
          <w:lang w:val="en-US" w:eastAsia="zh-CN"/>
        </w:rPr>
        <w:t>法律</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400" w:lineRule="exact"/>
        <w:ind w:left="0" w:leftChars="0" w:firstLine="600" w:firstLineChars="200"/>
        <w:jc w:val="both"/>
        <w:textAlignment w:val="baseline"/>
        <w:rPr>
          <w:rFonts w:hint="eastAsia" w:ascii="仿宋_GB2312" w:hAnsi="仿宋_GB2312" w:eastAsia="仿宋_GB2312" w:cs="仿宋_GB2312"/>
          <w:color w:val="333333"/>
          <w:sz w:val="32"/>
          <w:szCs w:val="32"/>
          <w:shd w:val="clear" w:color="auto" w:fill="FFFFFF"/>
          <w:lang w:eastAsia="zh-CN"/>
        </w:rPr>
      </w:pPr>
      <w:r>
        <w:rPr>
          <w:rFonts w:hint="eastAsia" w:ascii="楷体" w:hAnsi="楷体" w:eastAsia="楷体" w:cs="楷体"/>
          <w:b w:val="0"/>
          <w:bCs/>
          <w:sz w:val="30"/>
          <w:szCs w:val="30"/>
          <w:lang w:eastAsia="zh-CN"/>
        </w:rPr>
        <w:t>（二）设定依据及条款</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400" w:lineRule="exact"/>
        <w:ind w:left="0" w:leftChars="0" w:firstLine="640" w:firstLineChars="200"/>
        <w:jc w:val="both"/>
        <w:textAlignment w:val="baseline"/>
        <w:rPr>
          <w:rFonts w:hint="eastAsia" w:ascii="仿宋_GB2312" w:hAnsi="仿宋_GB2312" w:eastAsia="仿宋_GB2312" w:cs="仿宋_GB2312"/>
          <w:color w:val="333333"/>
          <w:sz w:val="32"/>
          <w:szCs w:val="32"/>
          <w:shd w:val="clear" w:color="auto" w:fill="FFFFFF"/>
          <w:lang w:eastAsia="zh-CN"/>
        </w:rPr>
      </w:pPr>
      <w:r>
        <w:rPr>
          <w:rFonts w:hint="eastAsia" w:ascii="仿宋_GB2312" w:hAnsi="仿宋_GB2312" w:eastAsia="仿宋_GB2312" w:cs="仿宋_GB2312"/>
          <w:color w:val="333333"/>
          <w:sz w:val="32"/>
          <w:szCs w:val="32"/>
          <w:shd w:val="clear" w:color="auto" w:fill="FFFFFF"/>
        </w:rPr>
        <w:t>《山东省</w:t>
      </w:r>
      <w:r>
        <w:rPr>
          <w:rFonts w:hint="eastAsia" w:ascii="仿宋_GB2312" w:hAnsi="仿宋_GB2312" w:eastAsia="仿宋_GB2312" w:cs="仿宋_GB2312"/>
          <w:color w:val="333333"/>
          <w:sz w:val="32"/>
          <w:szCs w:val="32"/>
          <w:shd w:val="clear" w:color="auto" w:fill="FFFFFF"/>
          <w:lang w:eastAsia="zh-CN"/>
        </w:rPr>
        <w:t>供热</w:t>
      </w:r>
      <w:r>
        <w:rPr>
          <w:rFonts w:hint="eastAsia" w:ascii="仿宋_GB2312" w:hAnsi="仿宋_GB2312" w:eastAsia="仿宋_GB2312" w:cs="仿宋_GB2312"/>
          <w:color w:val="333333"/>
          <w:sz w:val="32"/>
          <w:szCs w:val="32"/>
          <w:shd w:val="clear" w:color="auto" w:fill="FFFFFF"/>
        </w:rPr>
        <w:t>条例》</w:t>
      </w:r>
      <w:r>
        <w:rPr>
          <w:rFonts w:hint="eastAsia" w:ascii="仿宋_GB2312" w:hAnsi="仿宋_GB2312" w:eastAsia="仿宋_GB2312" w:cs="仿宋_GB2312"/>
          <w:color w:val="333333"/>
          <w:sz w:val="32"/>
          <w:szCs w:val="32"/>
          <w:shd w:val="clear" w:color="auto" w:fill="FFFFFF"/>
          <w:lang w:eastAsia="zh-CN"/>
        </w:rPr>
        <w:t>、《山东省供热经营许可管理办法》第二十五条：“从事城市供水、供气、供热、公共客运交通、污水处理、垃圾处理等市政公用事业的生产经营单位，必须依法获得经营许可后，方可从事经营活动。”第十七条：“供热企业应当具备下列条件，并取得供热主管部门核发的供热经营许可证后，方可从事供热经营活动；（一）有可靠、稳定的热源和符合要求的供热设施；（二）有与供热规模相适应的资金和经培训具有相应资格的从业人员；（三）有规范的经营管理制度、操作规程、服务标准和应急保障措施；（四）供热能耗指标和污染物排放指标达到国家和省规定的标准；（五）法律、法规规定的其他条件。”</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400" w:lineRule="exact"/>
        <w:ind w:left="0" w:leftChars="0" w:firstLine="600" w:firstLineChars="200"/>
        <w:jc w:val="both"/>
        <w:textAlignment w:val="baseline"/>
        <w:rPr>
          <w:rFonts w:hint="eastAsia" w:ascii="楷体" w:hAnsi="楷体" w:eastAsia="楷体" w:cs="楷体"/>
          <w:b w:val="0"/>
          <w:bCs/>
          <w:sz w:val="30"/>
          <w:szCs w:val="30"/>
          <w:lang w:eastAsia="zh-CN"/>
        </w:rPr>
      </w:pPr>
      <w:r>
        <w:rPr>
          <w:rFonts w:hint="eastAsia" w:ascii="楷体" w:hAnsi="楷体" w:eastAsia="楷体" w:cs="楷体"/>
          <w:b w:val="0"/>
          <w:bCs/>
          <w:sz w:val="30"/>
          <w:szCs w:val="30"/>
          <w:lang w:eastAsia="zh-CN"/>
        </w:rPr>
        <w:t>（三）申请主体：</w:t>
      </w:r>
      <w:r>
        <w:rPr>
          <w:rFonts w:hint="eastAsia" w:ascii="仿宋_GB2312" w:hAnsi="仿宋_GB2312" w:eastAsia="仿宋_GB2312" w:cs="仿宋_GB2312"/>
          <w:b w:val="0"/>
          <w:bCs/>
          <w:sz w:val="30"/>
          <w:szCs w:val="30"/>
          <w:lang w:eastAsia="zh-CN"/>
        </w:rPr>
        <w:t>企业法人</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400" w:lineRule="exact"/>
        <w:ind w:left="0" w:leftChars="0" w:firstLine="600" w:firstLineChars="200"/>
        <w:jc w:val="both"/>
        <w:textAlignment w:val="baseline"/>
        <w:rPr>
          <w:rFonts w:hint="eastAsia" w:ascii="楷体" w:hAnsi="楷体" w:eastAsia="楷体" w:cs="楷体"/>
          <w:b w:val="0"/>
          <w:bCs/>
          <w:sz w:val="30"/>
          <w:szCs w:val="30"/>
          <w:lang w:val="en-US" w:eastAsia="zh-CN"/>
        </w:rPr>
      </w:pPr>
      <w:r>
        <w:rPr>
          <w:rFonts w:hint="eastAsia" w:ascii="楷体" w:hAnsi="楷体" w:eastAsia="楷体" w:cs="楷体"/>
          <w:b w:val="0"/>
          <w:bCs/>
          <w:sz w:val="30"/>
          <w:szCs w:val="30"/>
          <w:lang w:val="en-US" w:eastAsia="zh-CN"/>
        </w:rPr>
        <w:t>（四）办理条件：</w:t>
      </w:r>
    </w:p>
    <w:p>
      <w:pPr>
        <w:spacing w:line="560" w:lineRule="exact"/>
        <w:ind w:firstLine="640" w:firstLineChars="200"/>
        <w:rPr>
          <w:rFonts w:ascii="仿宋_GB2312" w:eastAsia="仿宋_GB2312"/>
          <w:sz w:val="32"/>
          <w:szCs w:val="32"/>
        </w:rPr>
      </w:pPr>
      <w:r>
        <w:rPr>
          <w:rFonts w:hint="default" w:ascii="仿宋_GB2312" w:eastAsia="仿宋_GB2312"/>
          <w:sz w:val="32"/>
          <w:szCs w:val="32"/>
          <w:lang w:val="en-US" w:eastAsia="zh-CN"/>
        </w:rPr>
        <w:t>1、依法进行工商登记注册</w:t>
      </w:r>
      <w:r>
        <w:rPr>
          <w:rFonts w:hint="eastAsia" w:ascii="仿宋_GB2312" w:eastAsia="仿宋_GB2312"/>
          <w:sz w:val="32"/>
          <w:szCs w:val="32"/>
          <w:lang w:val="en-US" w:eastAsia="zh-CN"/>
        </w:rPr>
        <w:t>；</w:t>
      </w:r>
    </w:p>
    <w:p>
      <w:pPr>
        <w:spacing w:line="560" w:lineRule="exact"/>
        <w:ind w:firstLine="640" w:firstLineChars="200"/>
        <w:rPr>
          <w:rFonts w:hint="default" w:ascii="仿宋_GB2312" w:eastAsia="仿宋_GB2312"/>
          <w:sz w:val="32"/>
          <w:szCs w:val="32"/>
        </w:rPr>
      </w:pPr>
      <w:r>
        <w:rPr>
          <w:rFonts w:hint="default" w:ascii="仿宋_GB2312" w:eastAsia="仿宋_GB2312"/>
          <w:sz w:val="32"/>
          <w:szCs w:val="32"/>
          <w:lang w:val="en-US" w:eastAsia="zh-CN"/>
        </w:rPr>
        <w:t>2、有可靠、稳定的热源和与供热规模相适应的供热能力及符合要求的供热设施。转供热企业与热源企业以合同形式确定供热量；</w:t>
      </w:r>
    </w:p>
    <w:p>
      <w:pPr>
        <w:spacing w:line="560" w:lineRule="exact"/>
        <w:ind w:firstLine="640" w:firstLineChars="200"/>
        <w:rPr>
          <w:rFonts w:hint="default" w:ascii="仿宋_GB2312" w:eastAsia="仿宋_GB2312"/>
          <w:sz w:val="32"/>
          <w:szCs w:val="32"/>
        </w:rPr>
      </w:pPr>
      <w:r>
        <w:rPr>
          <w:rFonts w:hint="default" w:ascii="仿宋_GB2312" w:eastAsia="仿宋_GB2312"/>
          <w:sz w:val="32"/>
          <w:szCs w:val="32"/>
          <w:lang w:val="en-US" w:eastAsia="zh-CN"/>
        </w:rPr>
        <w:t>3、有项目批准文件和工程竣工验收资料；</w:t>
      </w:r>
    </w:p>
    <w:p>
      <w:pPr>
        <w:spacing w:line="560" w:lineRule="exact"/>
        <w:ind w:firstLine="640" w:firstLineChars="200"/>
        <w:rPr>
          <w:rFonts w:hint="default" w:ascii="仿宋_GB2312" w:eastAsia="仿宋_GB2312"/>
          <w:sz w:val="32"/>
          <w:szCs w:val="32"/>
        </w:rPr>
      </w:pPr>
      <w:r>
        <w:rPr>
          <w:rFonts w:hint="default" w:ascii="仿宋_GB2312" w:eastAsia="仿宋_GB2312"/>
          <w:sz w:val="32"/>
          <w:szCs w:val="32"/>
          <w:lang w:val="en-US" w:eastAsia="zh-CN"/>
        </w:rPr>
        <w:t>4、有与供热规模相适应的注册资金；</w:t>
      </w:r>
    </w:p>
    <w:p>
      <w:pPr>
        <w:spacing w:line="560" w:lineRule="exact"/>
        <w:ind w:firstLine="640" w:firstLineChars="200"/>
        <w:rPr>
          <w:rFonts w:hint="default" w:ascii="仿宋_GB2312" w:eastAsia="仿宋_GB2312"/>
          <w:sz w:val="32"/>
          <w:szCs w:val="32"/>
        </w:rPr>
      </w:pPr>
      <w:r>
        <w:rPr>
          <w:rFonts w:hint="default" w:ascii="仿宋_GB2312" w:eastAsia="仿宋_GB2312"/>
          <w:sz w:val="32"/>
          <w:szCs w:val="32"/>
          <w:lang w:val="en-US" w:eastAsia="zh-CN"/>
        </w:rPr>
        <w:t>5、有与供热规模相适应的经培训具有相应资格的从业人员；</w:t>
      </w:r>
    </w:p>
    <w:p>
      <w:pPr>
        <w:spacing w:line="560" w:lineRule="exact"/>
        <w:ind w:firstLine="640" w:firstLineChars="200"/>
        <w:rPr>
          <w:rFonts w:hint="default" w:ascii="仿宋_GB2312" w:eastAsia="仿宋_GB2312"/>
          <w:sz w:val="32"/>
          <w:szCs w:val="32"/>
        </w:rPr>
      </w:pPr>
      <w:r>
        <w:rPr>
          <w:rFonts w:hint="default" w:ascii="仿宋_GB2312" w:eastAsia="仿宋_GB2312"/>
          <w:sz w:val="32"/>
          <w:szCs w:val="32"/>
          <w:lang w:val="en-US" w:eastAsia="zh-CN"/>
        </w:rPr>
        <w:t>6、有规范的经营管理制度、操作规程、服务标准和应急保障措施，有应急事故抢修抢险预案和与经营规模相适应的抢修抢险人员、设备；</w:t>
      </w:r>
    </w:p>
    <w:p>
      <w:pPr>
        <w:spacing w:line="560" w:lineRule="exact"/>
        <w:ind w:firstLine="640" w:firstLineChars="200"/>
        <w:rPr>
          <w:rFonts w:hint="default" w:ascii="仿宋_GB2312" w:eastAsia="仿宋_GB2312"/>
          <w:sz w:val="32"/>
          <w:szCs w:val="32"/>
        </w:rPr>
      </w:pPr>
      <w:r>
        <w:rPr>
          <w:rFonts w:hint="default" w:ascii="仿宋_GB2312" w:eastAsia="仿宋_GB2312"/>
          <w:sz w:val="32"/>
          <w:szCs w:val="32"/>
          <w:lang w:val="en-US" w:eastAsia="zh-CN"/>
        </w:rPr>
        <w:t>7、供热能耗指标和污染物排放指标达到国家和省规定的标准</w:t>
      </w:r>
      <w:r>
        <w:rPr>
          <w:rFonts w:hint="eastAsia" w:ascii="仿宋_GB2312" w:eastAsia="仿宋_GB2312"/>
          <w:sz w:val="32"/>
          <w:szCs w:val="32"/>
          <w:lang w:val="en-US" w:eastAsia="zh-CN"/>
        </w:rPr>
        <w:t>。</w:t>
      </w:r>
    </w:p>
    <w:p>
      <w:pPr>
        <w:spacing w:line="560" w:lineRule="exact"/>
        <w:ind w:firstLine="640" w:firstLineChars="200"/>
        <w:rPr>
          <w:rFonts w:ascii="仿宋_GB2312" w:eastAsia="仿宋_GB2312"/>
          <w:sz w:val="32"/>
          <w:szCs w:val="32"/>
        </w:rPr>
      </w:pPr>
    </w:p>
    <w:p>
      <w:pPr>
        <w:numPr>
          <w:ilvl w:val="0"/>
          <w:numId w:val="0"/>
        </w:numPr>
        <w:spacing w:line="560" w:lineRule="exact"/>
        <w:ind w:leftChars="200"/>
        <w:rPr>
          <w:rFonts w:hint="eastAsia" w:ascii="仿宋_GB2312" w:eastAsia="仿宋_GB2312"/>
          <w:b/>
          <w:bCs/>
          <w:sz w:val="32"/>
          <w:szCs w:val="32"/>
          <w:lang w:val="en-US" w:eastAsia="zh-CN"/>
        </w:rPr>
      </w:pPr>
      <w:r>
        <w:rPr>
          <w:rFonts w:hint="eastAsia" w:ascii="仿宋_GB2312" w:eastAsia="仿宋_GB2312"/>
          <w:b/>
          <w:bCs/>
          <w:sz w:val="32"/>
          <w:szCs w:val="32"/>
          <w:lang w:val="en-US" w:eastAsia="zh-CN"/>
        </w:rPr>
        <w:t>（五）申请材料名称、来源、数量及介质要求：</w:t>
      </w:r>
    </w:p>
    <w:p>
      <w:pPr>
        <w:numPr>
          <w:ilvl w:val="0"/>
          <w:numId w:val="0"/>
        </w:numPr>
        <w:spacing w:line="560" w:lineRule="exact"/>
        <w:ind w:leftChars="200"/>
        <w:rPr>
          <w:rFonts w:hint="default" w:ascii="仿宋_GB2312" w:eastAsia="仿宋_GB2312"/>
          <w:sz w:val="32"/>
          <w:szCs w:val="32"/>
          <w:lang w:val="en-US" w:eastAsia="zh-CN"/>
        </w:rPr>
      </w:pPr>
      <w:r>
        <w:rPr>
          <w:rFonts w:hint="default" w:ascii="仿宋_GB2312" w:eastAsia="仿宋_GB2312"/>
          <w:sz w:val="32"/>
          <w:szCs w:val="32"/>
          <w:lang w:val="en-US" w:eastAsia="zh-CN"/>
        </w:rPr>
        <w:t>1</w:t>
      </w:r>
      <w:r>
        <w:rPr>
          <w:rFonts w:hint="eastAsia" w:ascii="仿宋_GB2312" w:eastAsia="仿宋_GB2312"/>
          <w:sz w:val="32"/>
          <w:szCs w:val="32"/>
          <w:lang w:val="en-US" w:eastAsia="zh-CN"/>
        </w:rPr>
        <w:t>、</w:t>
      </w:r>
      <w:r>
        <w:rPr>
          <w:rFonts w:hint="default" w:ascii="仿宋_GB2312" w:eastAsia="仿宋_GB2312"/>
          <w:sz w:val="32"/>
          <w:szCs w:val="32"/>
          <w:lang w:val="en-US" w:eastAsia="zh-CN"/>
        </w:rPr>
        <w:t>山东省供热经营许可申请表</w:t>
      </w:r>
      <w:r>
        <w:rPr>
          <w:rFonts w:hint="eastAsia" w:ascii="仿宋_GB2312" w:eastAsia="仿宋_GB2312"/>
          <w:sz w:val="32"/>
          <w:szCs w:val="32"/>
          <w:lang w:val="en-US" w:eastAsia="zh-CN"/>
        </w:rPr>
        <w:t>（原件3份</w:t>
      </w:r>
      <w:r>
        <w:rPr>
          <w:rFonts w:hint="default" w:ascii="仿宋_GB2312" w:eastAsia="仿宋_GB2312"/>
          <w:sz w:val="32"/>
          <w:szCs w:val="32"/>
          <w:lang w:val="en-US" w:eastAsia="zh-CN"/>
        </w:rPr>
        <w:t> </w:t>
      </w:r>
      <w:r>
        <w:rPr>
          <w:rFonts w:hint="eastAsia" w:ascii="仿宋_GB2312" w:eastAsia="仿宋_GB2312"/>
          <w:sz w:val="32"/>
          <w:szCs w:val="32"/>
          <w:lang w:val="en-US" w:eastAsia="zh-CN"/>
        </w:rPr>
        <w:t>）；</w:t>
      </w:r>
    </w:p>
    <w:p>
      <w:pPr>
        <w:spacing w:line="560" w:lineRule="exact"/>
        <w:ind w:firstLine="640" w:firstLineChars="200"/>
        <w:rPr>
          <w:rFonts w:hint="eastAsia" w:ascii="仿宋_GB2312" w:eastAsia="仿宋_GB2312"/>
          <w:sz w:val="32"/>
          <w:szCs w:val="32"/>
          <w:lang w:val="en-US" w:eastAsia="zh-CN"/>
        </w:rPr>
      </w:pPr>
      <w:r>
        <w:rPr>
          <w:rFonts w:hint="default" w:ascii="仿宋_GB2312" w:eastAsia="仿宋_GB2312"/>
          <w:sz w:val="32"/>
          <w:szCs w:val="32"/>
          <w:lang w:val="en-US" w:eastAsia="zh-CN"/>
        </w:rPr>
        <w:t>2</w:t>
      </w:r>
      <w:r>
        <w:rPr>
          <w:rFonts w:hint="eastAsia" w:ascii="仿宋_GB2312" w:eastAsia="仿宋_GB2312"/>
          <w:sz w:val="32"/>
          <w:szCs w:val="32"/>
          <w:lang w:val="en-US" w:eastAsia="zh-CN"/>
        </w:rPr>
        <w:t>、企业法定代表人、企业负责人、安全负责人、技术负责人的任职文件；专业技术人员职称证书和聘任文件，高级职称必须是国家规定具有高级职称评审资格的单位评审核发的职称证书（复印件</w:t>
      </w:r>
      <w:r>
        <w:rPr>
          <w:rFonts w:hint="default" w:ascii="仿宋_GB2312" w:eastAsia="仿宋_GB2312"/>
          <w:sz w:val="32"/>
          <w:szCs w:val="32"/>
          <w:lang w:val="en-US" w:eastAsia="zh-CN"/>
        </w:rPr>
        <w:t>1</w:t>
      </w:r>
      <w:r>
        <w:rPr>
          <w:rFonts w:hint="eastAsia" w:ascii="仿宋_GB2312" w:eastAsia="仿宋_GB2312"/>
          <w:sz w:val="32"/>
          <w:szCs w:val="32"/>
          <w:lang w:val="en-US" w:eastAsia="zh-CN"/>
        </w:rPr>
        <w:t>份</w:t>
      </w:r>
      <w:r>
        <w:rPr>
          <w:rFonts w:hint="default" w:ascii="仿宋_GB2312" w:eastAsia="仿宋_GB2312"/>
          <w:sz w:val="32"/>
          <w:szCs w:val="32"/>
          <w:lang w:val="en-US" w:eastAsia="zh-CN"/>
        </w:rPr>
        <w:t> </w:t>
      </w:r>
      <w:r>
        <w:rPr>
          <w:rFonts w:hint="eastAsia" w:ascii="仿宋_GB2312" w:eastAsia="仿宋_GB2312"/>
          <w:sz w:val="32"/>
          <w:szCs w:val="32"/>
          <w:lang w:val="en-US" w:eastAsia="zh-CN"/>
        </w:rPr>
        <w:t>）；</w:t>
      </w:r>
    </w:p>
    <w:p>
      <w:pPr>
        <w:spacing w:line="560" w:lineRule="exact"/>
        <w:ind w:firstLine="640" w:firstLineChars="200"/>
        <w:rPr>
          <w:rFonts w:hint="default" w:ascii="仿宋_GB2312" w:eastAsia="仿宋_GB2312"/>
          <w:sz w:val="32"/>
          <w:szCs w:val="32"/>
          <w:lang w:val="en-US" w:eastAsia="zh-CN"/>
        </w:rPr>
      </w:pPr>
      <w:r>
        <w:rPr>
          <w:rFonts w:hint="eastAsia" w:ascii="仿宋_GB2312" w:eastAsia="仿宋_GB2312"/>
          <w:sz w:val="32"/>
          <w:szCs w:val="32"/>
          <w:lang w:val="en-US" w:eastAsia="zh-CN"/>
        </w:rPr>
        <w:t>3、热源配置情况的文字材料（包括供热能力与供热规模的匹配情况，外购热源的提供供用热合同）（原件</w:t>
      </w:r>
      <w:r>
        <w:rPr>
          <w:rFonts w:hint="default" w:ascii="仿宋_GB2312" w:eastAsia="仿宋_GB2312"/>
          <w:sz w:val="32"/>
          <w:szCs w:val="32"/>
          <w:lang w:val="en-US" w:eastAsia="zh-CN"/>
        </w:rPr>
        <w:t>1</w:t>
      </w:r>
      <w:r>
        <w:rPr>
          <w:rFonts w:hint="eastAsia" w:ascii="仿宋_GB2312" w:eastAsia="仿宋_GB2312"/>
          <w:sz w:val="32"/>
          <w:szCs w:val="32"/>
          <w:lang w:val="en-US" w:eastAsia="zh-CN"/>
        </w:rPr>
        <w:t>份</w:t>
      </w:r>
      <w:r>
        <w:rPr>
          <w:rFonts w:hint="default" w:ascii="仿宋_GB2312" w:eastAsia="仿宋_GB2312"/>
          <w:sz w:val="32"/>
          <w:szCs w:val="32"/>
          <w:lang w:val="en-US" w:eastAsia="zh-CN"/>
        </w:rPr>
        <w:t> </w:t>
      </w:r>
      <w:r>
        <w:rPr>
          <w:rFonts w:hint="eastAsia" w:ascii="仿宋_GB2312" w:eastAsia="仿宋_GB2312"/>
          <w:sz w:val="32"/>
          <w:szCs w:val="32"/>
          <w:lang w:val="en-US" w:eastAsia="zh-CN"/>
        </w:rPr>
        <w:t>）；</w:t>
      </w:r>
    </w:p>
    <w:p>
      <w:pPr>
        <w:spacing w:line="56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4、</w:t>
      </w:r>
      <w:r>
        <w:rPr>
          <w:rFonts w:hint="default" w:ascii="仿宋_GB2312" w:eastAsia="仿宋_GB2312"/>
          <w:sz w:val="32"/>
          <w:szCs w:val="32"/>
          <w:lang w:val="en-US" w:eastAsia="zh-CN"/>
        </w:rPr>
        <w:t>热源与主干管网项目建设审批文件</w:t>
      </w:r>
      <w:r>
        <w:rPr>
          <w:rFonts w:hint="eastAsia" w:ascii="仿宋_GB2312" w:eastAsia="仿宋_GB2312"/>
          <w:sz w:val="32"/>
          <w:szCs w:val="32"/>
          <w:lang w:val="en-US" w:eastAsia="zh-CN"/>
        </w:rPr>
        <w:t>（包括：</w:t>
      </w:r>
      <w:r>
        <w:rPr>
          <w:rFonts w:hint="default" w:ascii="仿宋_GB2312" w:eastAsia="仿宋_GB2312"/>
          <w:sz w:val="32"/>
          <w:szCs w:val="32"/>
          <w:lang w:val="en-US" w:eastAsia="zh-CN"/>
        </w:rPr>
        <w:t>热源与主干管网项目立项批复文件、规划许可文件</w:t>
      </w:r>
      <w:r>
        <w:rPr>
          <w:rFonts w:hint="eastAsia" w:ascii="仿宋_GB2312" w:eastAsia="仿宋_GB2312"/>
          <w:sz w:val="32"/>
          <w:szCs w:val="32"/>
          <w:lang w:val="en-US" w:eastAsia="zh-CN"/>
        </w:rPr>
        <w:t>、</w:t>
      </w:r>
      <w:r>
        <w:rPr>
          <w:rFonts w:hint="default" w:ascii="仿宋_GB2312" w:eastAsia="仿宋_GB2312"/>
          <w:sz w:val="32"/>
          <w:szCs w:val="32"/>
          <w:lang w:val="en-US" w:eastAsia="zh-CN"/>
        </w:rPr>
        <w:t>施工许可证、压力容器合格证，工程竣工验收资料</w:t>
      </w:r>
      <w:r>
        <w:rPr>
          <w:rFonts w:hint="eastAsia" w:ascii="仿宋_GB2312" w:eastAsia="仿宋_GB2312"/>
          <w:sz w:val="32"/>
          <w:szCs w:val="32"/>
          <w:lang w:val="en-US" w:eastAsia="zh-CN"/>
        </w:rPr>
        <w:t>）（复印件</w:t>
      </w:r>
      <w:r>
        <w:rPr>
          <w:rFonts w:hint="default" w:ascii="仿宋_GB2312" w:eastAsia="仿宋_GB2312"/>
          <w:sz w:val="32"/>
          <w:szCs w:val="32"/>
          <w:lang w:val="en-US" w:eastAsia="zh-CN"/>
        </w:rPr>
        <w:t>1</w:t>
      </w:r>
      <w:r>
        <w:rPr>
          <w:rFonts w:hint="eastAsia" w:ascii="仿宋_GB2312" w:eastAsia="仿宋_GB2312"/>
          <w:sz w:val="32"/>
          <w:szCs w:val="32"/>
          <w:lang w:val="en-US" w:eastAsia="zh-CN"/>
        </w:rPr>
        <w:t>份</w:t>
      </w:r>
      <w:r>
        <w:rPr>
          <w:rFonts w:hint="default" w:ascii="仿宋_GB2312" w:eastAsia="仿宋_GB2312"/>
          <w:sz w:val="32"/>
          <w:szCs w:val="32"/>
          <w:lang w:val="en-US" w:eastAsia="zh-CN"/>
        </w:rPr>
        <w:t> </w:t>
      </w:r>
      <w:r>
        <w:rPr>
          <w:rFonts w:hint="eastAsia" w:ascii="仿宋_GB2312" w:eastAsia="仿宋_GB2312"/>
          <w:sz w:val="32"/>
          <w:szCs w:val="32"/>
          <w:lang w:val="en-US" w:eastAsia="zh-CN"/>
        </w:rPr>
        <w:t>）；</w:t>
      </w:r>
    </w:p>
    <w:p>
      <w:pPr>
        <w:spacing w:line="560" w:lineRule="exact"/>
        <w:ind w:firstLine="640" w:firstLineChars="200"/>
        <w:rPr>
          <w:rFonts w:hint="default" w:ascii="仿宋_GB2312" w:eastAsia="仿宋_GB2312"/>
          <w:sz w:val="32"/>
          <w:szCs w:val="32"/>
          <w:lang w:val="en-US" w:eastAsia="zh-CN"/>
        </w:rPr>
      </w:pPr>
      <w:r>
        <w:rPr>
          <w:rFonts w:hint="eastAsia" w:ascii="仿宋_GB2312" w:eastAsia="仿宋_GB2312"/>
          <w:sz w:val="32"/>
          <w:szCs w:val="32"/>
          <w:lang w:val="en-US" w:eastAsia="zh-CN"/>
        </w:rPr>
        <w:t>5、</w:t>
      </w:r>
      <w:r>
        <w:rPr>
          <w:rFonts w:hint="default" w:ascii="仿宋_GB2312" w:eastAsia="仿宋_GB2312"/>
          <w:sz w:val="32"/>
          <w:szCs w:val="32"/>
          <w:lang w:val="en-US" w:eastAsia="zh-CN"/>
        </w:rPr>
        <w:t>法定机构出具的锅炉压力容器检验合格报告</w:t>
      </w:r>
      <w:r>
        <w:rPr>
          <w:rFonts w:hint="eastAsia" w:ascii="仿宋_GB2312" w:eastAsia="仿宋_GB2312"/>
          <w:sz w:val="32"/>
          <w:szCs w:val="32"/>
          <w:lang w:val="en-US" w:eastAsia="zh-CN"/>
        </w:rPr>
        <w:t>（复印件</w:t>
      </w:r>
      <w:r>
        <w:rPr>
          <w:rFonts w:hint="default" w:ascii="仿宋_GB2312" w:eastAsia="仿宋_GB2312"/>
          <w:sz w:val="32"/>
          <w:szCs w:val="32"/>
          <w:lang w:val="en-US" w:eastAsia="zh-CN"/>
        </w:rPr>
        <w:t>1</w:t>
      </w:r>
      <w:r>
        <w:rPr>
          <w:rFonts w:hint="eastAsia" w:ascii="仿宋_GB2312" w:eastAsia="仿宋_GB2312"/>
          <w:sz w:val="32"/>
          <w:szCs w:val="32"/>
          <w:lang w:val="en-US" w:eastAsia="zh-CN"/>
        </w:rPr>
        <w:t>份</w:t>
      </w:r>
      <w:r>
        <w:rPr>
          <w:rFonts w:hint="default" w:ascii="仿宋_GB2312" w:eastAsia="仿宋_GB2312"/>
          <w:sz w:val="32"/>
          <w:szCs w:val="32"/>
          <w:lang w:val="en-US" w:eastAsia="zh-CN"/>
        </w:rPr>
        <w:t> </w:t>
      </w:r>
      <w:r>
        <w:rPr>
          <w:rFonts w:hint="eastAsia" w:ascii="仿宋_GB2312" w:eastAsia="仿宋_GB2312"/>
          <w:sz w:val="32"/>
          <w:szCs w:val="32"/>
          <w:lang w:val="en-US" w:eastAsia="zh-CN"/>
        </w:rPr>
        <w:t>）；</w:t>
      </w:r>
    </w:p>
    <w:p>
      <w:pPr>
        <w:spacing w:line="560" w:lineRule="exact"/>
        <w:ind w:firstLine="640" w:firstLineChars="200"/>
        <w:rPr>
          <w:rFonts w:hint="default" w:ascii="仿宋_GB2312" w:eastAsia="仿宋_GB2312"/>
          <w:sz w:val="32"/>
          <w:szCs w:val="32"/>
          <w:lang w:val="en-US" w:eastAsia="zh-CN"/>
        </w:rPr>
      </w:pPr>
      <w:r>
        <w:rPr>
          <w:rFonts w:hint="eastAsia" w:ascii="仿宋_GB2312" w:eastAsia="仿宋_GB2312"/>
          <w:sz w:val="32"/>
          <w:szCs w:val="32"/>
          <w:lang w:val="en-US" w:eastAsia="zh-CN"/>
        </w:rPr>
        <w:t>6、企业安全生产管理制度、安全操作规程，供热事故抢修抢险应急预案，抢修抢险队伍人员名单和设备台帐（原件</w:t>
      </w:r>
      <w:r>
        <w:rPr>
          <w:rFonts w:hint="default" w:ascii="仿宋_GB2312" w:eastAsia="仿宋_GB2312"/>
          <w:sz w:val="32"/>
          <w:szCs w:val="32"/>
          <w:lang w:val="en-US" w:eastAsia="zh-CN"/>
        </w:rPr>
        <w:t>1</w:t>
      </w:r>
      <w:r>
        <w:rPr>
          <w:rFonts w:hint="eastAsia" w:ascii="仿宋_GB2312" w:eastAsia="仿宋_GB2312"/>
          <w:sz w:val="32"/>
          <w:szCs w:val="32"/>
          <w:lang w:val="en-US" w:eastAsia="zh-CN"/>
        </w:rPr>
        <w:t>份</w:t>
      </w:r>
      <w:r>
        <w:rPr>
          <w:rFonts w:hint="default" w:ascii="仿宋_GB2312" w:eastAsia="仿宋_GB2312"/>
          <w:sz w:val="32"/>
          <w:szCs w:val="32"/>
          <w:lang w:val="en-US" w:eastAsia="zh-CN"/>
        </w:rPr>
        <w:t> </w:t>
      </w:r>
      <w:r>
        <w:rPr>
          <w:rFonts w:hint="eastAsia" w:ascii="仿宋_GB2312" w:eastAsia="仿宋_GB2312"/>
          <w:sz w:val="32"/>
          <w:szCs w:val="32"/>
          <w:lang w:val="en-US" w:eastAsia="zh-CN"/>
        </w:rPr>
        <w:t>）；</w:t>
      </w:r>
    </w:p>
    <w:p>
      <w:pPr>
        <w:spacing w:line="560" w:lineRule="exact"/>
        <w:ind w:firstLine="640" w:firstLineChars="200"/>
        <w:rPr>
          <w:rFonts w:hint="default" w:ascii="仿宋_GB2312" w:eastAsia="仿宋_GB2312"/>
          <w:sz w:val="32"/>
          <w:szCs w:val="32"/>
          <w:lang w:val="en-US" w:eastAsia="zh-CN"/>
        </w:rPr>
      </w:pPr>
      <w:r>
        <w:rPr>
          <w:rFonts w:hint="eastAsia" w:ascii="仿宋_GB2312" w:eastAsia="仿宋_GB2312"/>
          <w:sz w:val="32"/>
          <w:szCs w:val="32"/>
          <w:lang w:val="en-US" w:eastAsia="zh-CN"/>
        </w:rPr>
        <w:t>7、</w:t>
      </w:r>
      <w:r>
        <w:rPr>
          <w:rFonts w:hint="default" w:ascii="仿宋_GB2312" w:eastAsia="仿宋_GB2312"/>
          <w:sz w:val="32"/>
          <w:szCs w:val="32"/>
          <w:lang w:val="en-US" w:eastAsia="zh-CN"/>
        </w:rPr>
        <w:t>企业章程、服务规范、服务承诺</w:t>
      </w:r>
      <w:r>
        <w:rPr>
          <w:rFonts w:hint="eastAsia" w:ascii="仿宋_GB2312" w:eastAsia="仿宋_GB2312"/>
          <w:sz w:val="32"/>
          <w:szCs w:val="32"/>
          <w:lang w:val="en-US" w:eastAsia="zh-CN"/>
        </w:rPr>
        <w:t>、供热服务投诉电话、电子信箱及服务内容、服务标准、办事程序、收费标准向社会公开情况（复印件</w:t>
      </w:r>
      <w:r>
        <w:rPr>
          <w:rFonts w:hint="default" w:ascii="仿宋_GB2312" w:eastAsia="仿宋_GB2312"/>
          <w:sz w:val="32"/>
          <w:szCs w:val="32"/>
          <w:lang w:val="en-US" w:eastAsia="zh-CN"/>
        </w:rPr>
        <w:t>1</w:t>
      </w:r>
      <w:r>
        <w:rPr>
          <w:rFonts w:hint="eastAsia" w:ascii="仿宋_GB2312" w:eastAsia="仿宋_GB2312"/>
          <w:sz w:val="32"/>
          <w:szCs w:val="32"/>
          <w:lang w:val="en-US" w:eastAsia="zh-CN"/>
        </w:rPr>
        <w:t>份</w:t>
      </w:r>
      <w:r>
        <w:rPr>
          <w:rFonts w:hint="default" w:ascii="仿宋_GB2312" w:eastAsia="仿宋_GB2312"/>
          <w:sz w:val="32"/>
          <w:szCs w:val="32"/>
          <w:lang w:val="en-US" w:eastAsia="zh-CN"/>
        </w:rPr>
        <w:t> </w:t>
      </w:r>
      <w:r>
        <w:rPr>
          <w:rFonts w:hint="eastAsia" w:ascii="仿宋_GB2312" w:eastAsia="仿宋_GB2312"/>
          <w:sz w:val="32"/>
          <w:szCs w:val="32"/>
          <w:lang w:val="en-US" w:eastAsia="zh-CN"/>
        </w:rPr>
        <w:t>）；</w:t>
      </w:r>
    </w:p>
    <w:p>
      <w:pPr>
        <w:spacing w:line="56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8、</w:t>
      </w:r>
      <w:r>
        <w:rPr>
          <w:rFonts w:hint="default" w:ascii="仿宋_GB2312" w:eastAsia="仿宋_GB2312"/>
          <w:sz w:val="32"/>
          <w:szCs w:val="32"/>
          <w:lang w:val="en-US" w:eastAsia="zh-CN"/>
        </w:rPr>
        <w:t>申请供热经营许可延续的，应提供最近一个采暖期供热服务质量评价意见、供热能耗达标意见</w:t>
      </w:r>
      <w:r>
        <w:rPr>
          <w:rFonts w:hint="eastAsia" w:ascii="仿宋_GB2312" w:eastAsia="仿宋_GB2312"/>
          <w:sz w:val="32"/>
          <w:szCs w:val="32"/>
          <w:lang w:val="en-US" w:eastAsia="zh-CN"/>
        </w:rPr>
        <w:t>；</w:t>
      </w:r>
      <w:r>
        <w:rPr>
          <w:rFonts w:hint="default" w:ascii="仿宋_GB2312" w:eastAsia="仿宋_GB2312"/>
          <w:sz w:val="32"/>
          <w:szCs w:val="32"/>
          <w:lang w:val="en-US" w:eastAsia="zh-CN"/>
        </w:rPr>
        <w:t>污染物排放指标达标</w:t>
      </w:r>
      <w:r>
        <w:rPr>
          <w:rFonts w:hint="eastAsia" w:ascii="仿宋_GB2312" w:eastAsia="仿宋_GB2312"/>
          <w:sz w:val="32"/>
          <w:szCs w:val="32"/>
          <w:lang w:val="en-US" w:eastAsia="zh-CN"/>
        </w:rPr>
        <w:t>书面材料（原件</w:t>
      </w:r>
      <w:r>
        <w:rPr>
          <w:rFonts w:hint="default" w:ascii="仿宋_GB2312" w:eastAsia="仿宋_GB2312"/>
          <w:sz w:val="32"/>
          <w:szCs w:val="32"/>
          <w:lang w:val="en-US" w:eastAsia="zh-CN"/>
        </w:rPr>
        <w:t>1</w:t>
      </w:r>
      <w:r>
        <w:rPr>
          <w:rFonts w:hint="eastAsia" w:ascii="仿宋_GB2312" w:eastAsia="仿宋_GB2312"/>
          <w:sz w:val="32"/>
          <w:szCs w:val="32"/>
          <w:lang w:val="en-US" w:eastAsia="zh-CN"/>
        </w:rPr>
        <w:t>份</w:t>
      </w:r>
      <w:r>
        <w:rPr>
          <w:rFonts w:hint="default" w:ascii="仿宋_GB2312" w:eastAsia="仿宋_GB2312"/>
          <w:sz w:val="32"/>
          <w:szCs w:val="32"/>
          <w:lang w:val="en-US" w:eastAsia="zh-CN"/>
        </w:rPr>
        <w:t> </w:t>
      </w:r>
      <w:r>
        <w:rPr>
          <w:rFonts w:hint="eastAsia" w:ascii="仿宋_GB2312" w:eastAsia="仿宋_GB2312"/>
          <w:sz w:val="32"/>
          <w:szCs w:val="32"/>
          <w:lang w:val="en-US" w:eastAsia="zh-CN"/>
        </w:rPr>
        <w:t>）。</w:t>
      </w:r>
    </w:p>
    <w:p>
      <w:pPr>
        <w:spacing w:line="56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w:t>
      </w:r>
      <w:r>
        <w:rPr>
          <w:rFonts w:hint="eastAsia" w:ascii="楷体" w:hAnsi="楷体" w:eastAsia="楷体" w:cs="楷体"/>
          <w:b w:val="0"/>
          <w:bCs/>
          <w:kern w:val="0"/>
          <w:sz w:val="30"/>
          <w:szCs w:val="30"/>
          <w:lang w:val="en-US" w:eastAsia="zh-CN" w:bidi="ar-SA"/>
        </w:rPr>
        <w:t>六）数量信息：</w:t>
      </w:r>
    </w:p>
    <w:p>
      <w:pPr>
        <w:spacing w:line="56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无数量限制</w:t>
      </w:r>
    </w:p>
    <w:p>
      <w:pPr>
        <w:spacing w:line="56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w:t>
      </w:r>
      <w:r>
        <w:rPr>
          <w:rFonts w:hint="eastAsia" w:ascii="楷体" w:hAnsi="楷体" w:eastAsia="楷体" w:cs="楷体"/>
          <w:b w:val="0"/>
          <w:bCs/>
          <w:kern w:val="0"/>
          <w:sz w:val="30"/>
          <w:szCs w:val="30"/>
          <w:lang w:val="en-US" w:eastAsia="zh-CN" w:bidi="ar-SA"/>
        </w:rPr>
        <w:t>七）禁止性要求：</w:t>
      </w:r>
    </w:p>
    <w:p>
      <w:pPr>
        <w:spacing w:line="56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无禁止性要求</w:t>
      </w:r>
    </w:p>
    <w:p>
      <w:pPr>
        <w:spacing w:line="560" w:lineRule="exact"/>
        <w:ind w:firstLine="640" w:firstLineChars="200"/>
        <w:rPr>
          <w:rFonts w:hint="eastAsia" w:ascii="楷体" w:hAnsi="楷体" w:eastAsia="楷体" w:cs="楷体"/>
          <w:b w:val="0"/>
          <w:bCs/>
          <w:kern w:val="0"/>
          <w:sz w:val="30"/>
          <w:szCs w:val="30"/>
          <w:lang w:val="en-US" w:eastAsia="zh-CN" w:bidi="ar-SA"/>
        </w:rPr>
      </w:pPr>
      <w:r>
        <w:rPr>
          <w:rFonts w:hint="eastAsia" w:ascii="仿宋_GB2312" w:eastAsia="仿宋_GB2312"/>
          <w:sz w:val="32"/>
          <w:szCs w:val="32"/>
          <w:lang w:val="en-US" w:eastAsia="zh-CN"/>
        </w:rPr>
        <w:t>（</w:t>
      </w:r>
      <w:r>
        <w:rPr>
          <w:rFonts w:hint="eastAsia" w:ascii="楷体" w:hAnsi="楷体" w:eastAsia="楷体" w:cs="楷体"/>
          <w:b w:val="0"/>
          <w:bCs/>
          <w:kern w:val="0"/>
          <w:sz w:val="30"/>
          <w:szCs w:val="30"/>
          <w:lang w:val="en-US" w:eastAsia="zh-CN" w:bidi="ar-SA"/>
        </w:rPr>
        <w:t>八）中介机构和特殊环节:</w:t>
      </w:r>
    </w:p>
    <w:p>
      <w:pPr>
        <w:pStyle w:val="7"/>
        <w:keepNext w:val="0"/>
        <w:keepLines w:val="0"/>
        <w:pageBreakBefore w:val="0"/>
        <w:widowControl w:val="0"/>
        <w:kinsoku/>
        <w:wordWrap/>
        <w:overflowPunct/>
        <w:topLinePunct w:val="0"/>
        <w:autoSpaceDE/>
        <w:autoSpaceDN/>
        <w:bidi w:val="0"/>
        <w:adjustRightInd/>
        <w:snapToGrid/>
        <w:spacing w:after="0" w:line="400" w:lineRule="exact"/>
        <w:ind w:left="0" w:leftChars="0" w:firstLine="640" w:firstLineChars="200"/>
        <w:jc w:val="both"/>
        <w:textAlignment w:val="baseline"/>
        <w:rPr>
          <w:rFonts w:hint="eastAsia" w:ascii="仿宋_GB2312" w:eastAsia="仿宋_GB2312"/>
          <w:sz w:val="32"/>
          <w:szCs w:val="32"/>
          <w:lang w:val="en-US" w:eastAsia="zh-CN"/>
        </w:rPr>
      </w:pPr>
      <w:r>
        <w:rPr>
          <w:rFonts w:hint="eastAsia" w:ascii="仿宋_GB2312" w:eastAsia="仿宋_GB2312"/>
          <w:sz w:val="32"/>
          <w:szCs w:val="32"/>
          <w:lang w:val="en-US" w:eastAsia="zh-CN"/>
        </w:rPr>
        <w:t>无中介机构和特殊环节</w:t>
      </w:r>
    </w:p>
    <w:p>
      <w:pPr>
        <w:pStyle w:val="7"/>
        <w:keepNext w:val="0"/>
        <w:keepLines w:val="0"/>
        <w:pageBreakBefore w:val="0"/>
        <w:widowControl w:val="0"/>
        <w:kinsoku/>
        <w:wordWrap/>
        <w:overflowPunct/>
        <w:topLinePunct w:val="0"/>
        <w:autoSpaceDE/>
        <w:autoSpaceDN/>
        <w:bidi w:val="0"/>
        <w:adjustRightInd/>
        <w:snapToGrid/>
        <w:spacing w:after="0" w:line="400" w:lineRule="exact"/>
        <w:ind w:left="0" w:leftChars="0" w:firstLine="600" w:firstLineChars="200"/>
        <w:jc w:val="both"/>
        <w:textAlignment w:val="baseline"/>
        <w:rPr>
          <w:rFonts w:hint="eastAsia" w:ascii="仿宋_GB2312" w:hAnsi="仿宋_GB2312" w:eastAsia="仿宋_GB2312" w:cs="仿宋_GB2312"/>
          <w:b w:val="0"/>
          <w:bCs/>
          <w:sz w:val="30"/>
          <w:szCs w:val="30"/>
        </w:rPr>
      </w:pPr>
      <w:r>
        <w:rPr>
          <w:rFonts w:hint="eastAsia" w:ascii="楷体" w:hAnsi="楷体" w:eastAsia="楷体" w:cs="楷体"/>
          <w:b w:val="0"/>
          <w:bCs/>
          <w:sz w:val="30"/>
          <w:szCs w:val="30"/>
          <w:lang w:eastAsia="zh-CN"/>
        </w:rPr>
        <w:t>（九）办理流程：</w:t>
      </w:r>
      <w:bookmarkStart w:id="0" w:name="_GoBack"/>
      <w:bookmarkEnd w:id="0"/>
    </w:p>
    <w:p>
      <w:pPr>
        <w:pStyle w:val="7"/>
        <w:keepNext w:val="0"/>
        <w:keepLines w:val="0"/>
        <w:pageBreakBefore w:val="0"/>
        <w:widowControl w:val="0"/>
        <w:kinsoku/>
        <w:wordWrap/>
        <w:overflowPunct/>
        <w:topLinePunct w:val="0"/>
        <w:autoSpaceDE/>
        <w:autoSpaceDN/>
        <w:bidi w:val="0"/>
        <w:adjustRightInd/>
        <w:snapToGrid/>
        <w:spacing w:after="0" w:line="400" w:lineRule="exact"/>
        <w:ind w:left="0" w:leftChars="0" w:firstLine="600" w:firstLineChars="200"/>
        <w:jc w:val="both"/>
        <w:textAlignment w:val="baseline"/>
        <w:rPr>
          <w:rFonts w:hint="eastAsia" w:ascii="仿宋_GB2312" w:hAnsi="仿宋_GB2312" w:eastAsia="仿宋_GB2312" w:cs="仿宋_GB2312"/>
          <w:b w:val="0"/>
          <w:bCs/>
          <w:color w:val="3D3D3D"/>
          <w:sz w:val="30"/>
          <w:szCs w:val="30"/>
        </w:rPr>
      </w:pPr>
      <w:r>
        <w:rPr>
          <w:rFonts w:hint="eastAsia" w:ascii="仿宋_GB2312" w:hAnsi="仿宋_GB2312" w:eastAsia="仿宋_GB2312" w:cs="仿宋_GB2312"/>
          <w:b w:val="0"/>
          <w:bCs/>
          <w:color w:val="3D3D3D"/>
          <w:sz w:val="30"/>
          <w:szCs w:val="30"/>
          <w:lang w:val="en-US" w:eastAsia="zh-CN"/>
        </w:rPr>
        <w:t>1.</w:t>
      </w:r>
      <w:r>
        <w:rPr>
          <w:rFonts w:hint="eastAsia" w:ascii="仿宋_GB2312" w:hAnsi="仿宋_GB2312" w:eastAsia="仿宋_GB2312" w:cs="仿宋_GB2312"/>
          <w:b w:val="0"/>
          <w:bCs/>
          <w:color w:val="3D3D3D"/>
          <w:sz w:val="30"/>
          <w:szCs w:val="30"/>
        </w:rPr>
        <w:t>受理：申请人将申请材料提交至窗口。申请文件、资料齐全，符合要求的，窗口予以受理，并书面告知；申请文件、资料不齐全或者不符合要求的，一次性书面告知需要补正的全部内容。</w:t>
      </w:r>
    </w:p>
    <w:p>
      <w:pPr>
        <w:pStyle w:val="7"/>
        <w:keepNext w:val="0"/>
        <w:keepLines w:val="0"/>
        <w:pageBreakBefore w:val="0"/>
        <w:widowControl w:val="0"/>
        <w:kinsoku/>
        <w:wordWrap/>
        <w:overflowPunct/>
        <w:topLinePunct w:val="0"/>
        <w:autoSpaceDE/>
        <w:autoSpaceDN/>
        <w:bidi w:val="0"/>
        <w:adjustRightInd/>
        <w:snapToGrid/>
        <w:spacing w:after="0" w:line="400" w:lineRule="exact"/>
        <w:ind w:left="0" w:leftChars="0" w:firstLine="600" w:firstLineChars="200"/>
        <w:jc w:val="both"/>
        <w:textAlignment w:val="baseline"/>
        <w:rPr>
          <w:rFonts w:hint="eastAsia" w:ascii="仿宋_GB2312" w:hAnsi="仿宋_GB2312" w:eastAsia="仿宋_GB2312" w:cs="仿宋_GB2312"/>
          <w:b w:val="0"/>
          <w:bCs/>
          <w:color w:val="3D3D3D"/>
          <w:sz w:val="30"/>
          <w:szCs w:val="30"/>
        </w:rPr>
      </w:pPr>
      <w:r>
        <w:rPr>
          <w:rFonts w:hint="eastAsia" w:ascii="仿宋_GB2312" w:hAnsi="仿宋_GB2312" w:eastAsia="仿宋_GB2312" w:cs="仿宋_GB2312"/>
          <w:b w:val="0"/>
          <w:bCs/>
          <w:color w:val="3D3D3D"/>
          <w:sz w:val="30"/>
          <w:szCs w:val="30"/>
          <w:lang w:val="en-US" w:eastAsia="zh-CN"/>
        </w:rPr>
        <w:t>2.</w:t>
      </w:r>
      <w:r>
        <w:rPr>
          <w:rFonts w:hint="eastAsia" w:ascii="仿宋_GB2312" w:hAnsi="仿宋_GB2312" w:eastAsia="仿宋_GB2312" w:cs="仿宋_GB2312"/>
          <w:b w:val="0"/>
          <w:bCs/>
          <w:color w:val="3D3D3D"/>
          <w:sz w:val="30"/>
          <w:szCs w:val="30"/>
        </w:rPr>
        <w:t>审查：组织对申请人提交的文件、资料进行审查</w:t>
      </w:r>
      <w:r>
        <w:rPr>
          <w:rFonts w:hint="eastAsia" w:ascii="仿宋_GB2312" w:hAnsi="仿宋_GB2312" w:eastAsia="仿宋_GB2312" w:cs="仿宋_GB2312"/>
          <w:b w:val="0"/>
          <w:bCs/>
          <w:color w:val="3D3D3D"/>
          <w:sz w:val="30"/>
          <w:szCs w:val="30"/>
          <w:lang w:eastAsia="zh-CN"/>
        </w:rPr>
        <w:t>，对现场进行勘验</w:t>
      </w:r>
      <w:r>
        <w:rPr>
          <w:rFonts w:hint="eastAsia" w:ascii="仿宋_GB2312" w:hAnsi="仿宋_GB2312" w:eastAsia="仿宋_GB2312" w:cs="仿宋_GB2312"/>
          <w:b w:val="0"/>
          <w:bCs/>
          <w:color w:val="3D3D3D"/>
          <w:sz w:val="30"/>
          <w:szCs w:val="30"/>
        </w:rPr>
        <w:t>。</w:t>
      </w:r>
    </w:p>
    <w:p>
      <w:pPr>
        <w:pStyle w:val="7"/>
        <w:keepNext w:val="0"/>
        <w:keepLines w:val="0"/>
        <w:pageBreakBefore w:val="0"/>
        <w:widowControl w:val="0"/>
        <w:kinsoku/>
        <w:wordWrap/>
        <w:overflowPunct/>
        <w:topLinePunct w:val="0"/>
        <w:autoSpaceDE/>
        <w:autoSpaceDN/>
        <w:bidi w:val="0"/>
        <w:adjustRightInd/>
        <w:snapToGrid/>
        <w:spacing w:after="0" w:line="400" w:lineRule="exact"/>
        <w:ind w:left="0" w:leftChars="0" w:firstLine="600" w:firstLineChars="200"/>
        <w:jc w:val="both"/>
        <w:textAlignment w:val="baseline"/>
        <w:rPr>
          <w:rFonts w:hint="eastAsia" w:ascii="仿宋_GB2312" w:hAnsi="仿宋_GB2312" w:eastAsia="仿宋_GB2312" w:cs="仿宋_GB2312"/>
          <w:b w:val="0"/>
          <w:bCs/>
          <w:color w:val="3D3D3D"/>
          <w:sz w:val="30"/>
          <w:szCs w:val="30"/>
        </w:rPr>
      </w:pPr>
      <w:r>
        <w:rPr>
          <w:rFonts w:hint="eastAsia" w:ascii="仿宋_GB2312" w:hAnsi="仿宋_GB2312" w:eastAsia="仿宋_GB2312" w:cs="仿宋_GB2312"/>
          <w:b w:val="0"/>
          <w:bCs/>
          <w:color w:val="3D3D3D"/>
          <w:sz w:val="30"/>
          <w:szCs w:val="30"/>
          <w:lang w:val="en-US" w:eastAsia="zh-CN"/>
        </w:rPr>
        <w:t>3.</w:t>
      </w:r>
      <w:r>
        <w:rPr>
          <w:rFonts w:hint="eastAsia" w:ascii="仿宋_GB2312" w:hAnsi="仿宋_GB2312" w:eastAsia="仿宋_GB2312" w:cs="仿宋_GB2312"/>
          <w:b w:val="0"/>
          <w:bCs/>
          <w:color w:val="3D3D3D"/>
          <w:sz w:val="30"/>
          <w:szCs w:val="30"/>
        </w:rPr>
        <w:t>审批：根据审查结果，作出是否准予许可的决定。</w:t>
      </w:r>
    </w:p>
    <w:p>
      <w:pPr>
        <w:pStyle w:val="7"/>
        <w:keepNext w:val="0"/>
        <w:keepLines w:val="0"/>
        <w:pageBreakBefore w:val="0"/>
        <w:widowControl w:val="0"/>
        <w:kinsoku/>
        <w:wordWrap/>
        <w:overflowPunct/>
        <w:topLinePunct w:val="0"/>
        <w:autoSpaceDE/>
        <w:autoSpaceDN/>
        <w:bidi w:val="0"/>
        <w:adjustRightInd/>
        <w:snapToGrid/>
        <w:spacing w:after="0" w:line="400" w:lineRule="exact"/>
        <w:ind w:left="0" w:leftChars="0" w:firstLine="600" w:firstLineChars="200"/>
        <w:jc w:val="both"/>
        <w:textAlignment w:val="baseline"/>
        <w:rPr>
          <w:rFonts w:hint="eastAsia" w:ascii="仿宋_GB2312" w:hAnsi="仿宋_GB2312" w:eastAsia="仿宋_GB2312" w:cs="仿宋_GB2312"/>
          <w:b w:val="0"/>
          <w:bCs/>
          <w:color w:val="3D3D3D"/>
          <w:sz w:val="30"/>
          <w:szCs w:val="30"/>
        </w:rPr>
      </w:pPr>
      <w:r>
        <w:rPr>
          <w:rFonts w:hint="eastAsia" w:ascii="仿宋_GB2312" w:hAnsi="仿宋_GB2312" w:eastAsia="仿宋_GB2312" w:cs="仿宋_GB2312"/>
          <w:b w:val="0"/>
          <w:bCs/>
          <w:color w:val="3D3D3D"/>
          <w:sz w:val="30"/>
          <w:szCs w:val="30"/>
          <w:lang w:val="en-US" w:eastAsia="zh-CN"/>
        </w:rPr>
        <w:t>4.</w:t>
      </w:r>
      <w:r>
        <w:rPr>
          <w:rFonts w:hint="eastAsia" w:ascii="仿宋_GB2312" w:hAnsi="仿宋_GB2312" w:eastAsia="仿宋_GB2312" w:cs="仿宋_GB2312"/>
          <w:b w:val="0"/>
          <w:bCs/>
          <w:color w:val="3D3D3D"/>
          <w:sz w:val="30"/>
          <w:szCs w:val="30"/>
        </w:rPr>
        <w:t>办结：窗口工作人员根据有关审批资料和决定，制作《</w:t>
      </w:r>
      <w:r>
        <w:rPr>
          <w:rFonts w:hint="eastAsia" w:ascii="仿宋_GB2312" w:hAnsi="仿宋_GB2312" w:eastAsia="仿宋_GB2312" w:cs="仿宋_GB2312"/>
          <w:b w:val="0"/>
          <w:bCs/>
          <w:color w:val="3D3D3D"/>
          <w:sz w:val="30"/>
          <w:szCs w:val="30"/>
          <w:lang w:val="en-US" w:eastAsia="zh-CN"/>
        </w:rPr>
        <w:t>供热经营</w:t>
      </w:r>
      <w:r>
        <w:rPr>
          <w:rFonts w:hint="eastAsia" w:ascii="仿宋_GB2312" w:hAnsi="仿宋_GB2312" w:eastAsia="仿宋_GB2312" w:cs="仿宋_GB2312"/>
          <w:b w:val="0"/>
          <w:bCs/>
          <w:color w:val="3D3D3D"/>
          <w:sz w:val="30"/>
          <w:szCs w:val="30"/>
          <w:lang w:eastAsia="zh-CN"/>
        </w:rPr>
        <w:t>许可证</w:t>
      </w:r>
      <w:r>
        <w:rPr>
          <w:rFonts w:hint="eastAsia" w:ascii="仿宋_GB2312" w:hAnsi="仿宋_GB2312" w:eastAsia="仿宋_GB2312" w:cs="仿宋_GB2312"/>
          <w:b w:val="0"/>
          <w:bCs/>
          <w:color w:val="3D3D3D"/>
          <w:sz w:val="30"/>
          <w:szCs w:val="30"/>
        </w:rPr>
        <w:t>》，发放给申请人，资料归档。</w:t>
      </w:r>
    </w:p>
    <w:p>
      <w:pPr>
        <w:pStyle w:val="7"/>
        <w:keepNext w:val="0"/>
        <w:keepLines w:val="0"/>
        <w:pageBreakBefore w:val="0"/>
        <w:widowControl w:val="0"/>
        <w:kinsoku/>
        <w:wordWrap/>
        <w:overflowPunct/>
        <w:topLinePunct w:val="0"/>
        <w:autoSpaceDE/>
        <w:autoSpaceDN/>
        <w:bidi w:val="0"/>
        <w:adjustRightInd/>
        <w:snapToGrid/>
        <w:spacing w:after="0" w:line="400" w:lineRule="exact"/>
        <w:ind w:left="0" w:leftChars="0" w:firstLine="600" w:firstLineChars="200"/>
        <w:jc w:val="both"/>
        <w:textAlignment w:val="baseline"/>
        <w:rPr>
          <w:rFonts w:hint="eastAsia" w:ascii="楷体" w:hAnsi="楷体" w:eastAsia="楷体" w:cs="楷体"/>
          <w:b w:val="0"/>
          <w:bCs/>
          <w:sz w:val="30"/>
          <w:szCs w:val="30"/>
          <w:lang w:eastAsia="zh-CN"/>
        </w:rPr>
      </w:pPr>
      <w:r>
        <w:rPr>
          <w:rFonts w:hint="eastAsia" w:ascii="楷体" w:hAnsi="楷体" w:eastAsia="楷体" w:cs="楷体"/>
          <w:b w:val="0"/>
          <w:bCs/>
          <w:sz w:val="30"/>
          <w:szCs w:val="30"/>
          <w:lang w:eastAsia="zh-CN"/>
        </w:rPr>
        <w:t>（十）办理方式：</w:t>
      </w:r>
    </w:p>
    <w:p>
      <w:pPr>
        <w:pStyle w:val="7"/>
        <w:keepNext w:val="0"/>
        <w:keepLines w:val="0"/>
        <w:pageBreakBefore w:val="0"/>
        <w:widowControl w:val="0"/>
        <w:kinsoku/>
        <w:wordWrap/>
        <w:overflowPunct/>
        <w:topLinePunct w:val="0"/>
        <w:autoSpaceDE/>
        <w:autoSpaceDN/>
        <w:bidi w:val="0"/>
        <w:adjustRightInd/>
        <w:snapToGrid/>
        <w:spacing w:after="0" w:line="400" w:lineRule="exact"/>
        <w:ind w:left="0" w:leftChars="0" w:firstLine="600" w:firstLineChars="200"/>
        <w:jc w:val="both"/>
        <w:textAlignment w:val="baseline"/>
        <w:rPr>
          <w:rFonts w:hint="default" w:ascii="楷体" w:hAnsi="楷体" w:eastAsia="楷体" w:cs="楷体"/>
          <w:b w:val="0"/>
          <w:bCs/>
          <w:sz w:val="30"/>
          <w:szCs w:val="30"/>
          <w:lang w:val="en-US" w:eastAsia="zh-CN"/>
        </w:rPr>
      </w:pPr>
      <w:r>
        <w:rPr>
          <w:rFonts w:hint="eastAsia" w:ascii="楷体" w:hAnsi="楷体" w:eastAsia="楷体" w:cs="楷体"/>
          <w:b w:val="0"/>
          <w:bCs/>
          <w:sz w:val="30"/>
          <w:szCs w:val="30"/>
          <w:lang w:val="en-US" w:eastAsia="zh-CN"/>
        </w:rPr>
        <w:t>滕州市政务服务中心工程建设综合受理窗口</w:t>
      </w:r>
    </w:p>
    <w:p>
      <w:pPr>
        <w:pStyle w:val="7"/>
        <w:keepNext w:val="0"/>
        <w:keepLines w:val="0"/>
        <w:pageBreakBefore w:val="0"/>
        <w:widowControl w:val="0"/>
        <w:numPr>
          <w:ilvl w:val="0"/>
          <w:numId w:val="1"/>
        </w:numPr>
        <w:kinsoku/>
        <w:wordWrap/>
        <w:overflowPunct/>
        <w:topLinePunct w:val="0"/>
        <w:autoSpaceDE/>
        <w:autoSpaceDN/>
        <w:bidi w:val="0"/>
        <w:adjustRightInd/>
        <w:snapToGrid/>
        <w:spacing w:after="0" w:line="400" w:lineRule="exact"/>
        <w:ind w:left="0" w:leftChars="0" w:firstLine="600" w:firstLineChars="200"/>
        <w:jc w:val="both"/>
        <w:textAlignment w:val="baseline"/>
        <w:rPr>
          <w:rFonts w:hint="eastAsia" w:ascii="楷体" w:hAnsi="楷体" w:eastAsia="楷体" w:cs="楷体"/>
          <w:b w:val="0"/>
          <w:bCs/>
          <w:sz w:val="30"/>
          <w:szCs w:val="30"/>
          <w:lang w:eastAsia="zh-CN"/>
        </w:rPr>
      </w:pPr>
      <w:r>
        <w:rPr>
          <w:rFonts w:hint="eastAsia" w:ascii="楷体" w:hAnsi="楷体" w:eastAsia="楷体" w:cs="楷体"/>
          <w:b w:val="0"/>
          <w:bCs/>
          <w:sz w:val="30"/>
          <w:szCs w:val="30"/>
          <w:lang w:eastAsia="zh-CN"/>
        </w:rPr>
        <w:t>受理窗口：</w:t>
      </w:r>
    </w:p>
    <w:p>
      <w:pPr>
        <w:pStyle w:val="7"/>
        <w:keepNext w:val="0"/>
        <w:keepLines w:val="0"/>
        <w:pageBreakBefore w:val="0"/>
        <w:widowControl w:val="0"/>
        <w:numPr>
          <w:numId w:val="0"/>
        </w:numPr>
        <w:kinsoku/>
        <w:wordWrap/>
        <w:overflowPunct/>
        <w:topLinePunct w:val="0"/>
        <w:autoSpaceDE/>
        <w:autoSpaceDN/>
        <w:bidi w:val="0"/>
        <w:adjustRightInd/>
        <w:snapToGrid/>
        <w:spacing w:after="0" w:line="400" w:lineRule="exact"/>
        <w:ind w:leftChars="200"/>
        <w:jc w:val="both"/>
        <w:textAlignment w:val="baseline"/>
        <w:rPr>
          <w:rFonts w:hint="default" w:ascii="楷体" w:hAnsi="楷体" w:eastAsia="楷体" w:cs="楷体"/>
          <w:b w:val="0"/>
          <w:bCs/>
          <w:sz w:val="30"/>
          <w:szCs w:val="30"/>
          <w:lang w:val="en-US" w:eastAsia="zh-CN"/>
        </w:rPr>
      </w:pPr>
      <w:r>
        <w:rPr>
          <w:rFonts w:hint="eastAsia" w:ascii="楷体" w:hAnsi="楷体" w:eastAsia="楷体" w:cs="楷体"/>
          <w:b w:val="0"/>
          <w:bCs/>
          <w:sz w:val="30"/>
          <w:szCs w:val="30"/>
          <w:lang w:val="en-US" w:eastAsia="zh-CN"/>
        </w:rPr>
        <w:t>滕州市政务服务中心工程建设综合受理窗口H301-H304</w:t>
      </w:r>
    </w:p>
    <w:p>
      <w:pPr>
        <w:pStyle w:val="7"/>
        <w:keepNext w:val="0"/>
        <w:keepLines w:val="0"/>
        <w:pageBreakBefore w:val="0"/>
        <w:widowControl w:val="0"/>
        <w:kinsoku/>
        <w:wordWrap/>
        <w:overflowPunct/>
        <w:topLinePunct w:val="0"/>
        <w:autoSpaceDE/>
        <w:autoSpaceDN/>
        <w:bidi w:val="0"/>
        <w:adjustRightInd/>
        <w:snapToGrid/>
        <w:spacing w:after="0" w:line="400" w:lineRule="exact"/>
        <w:ind w:left="0" w:leftChars="0" w:firstLine="600" w:firstLineChars="200"/>
        <w:jc w:val="both"/>
        <w:textAlignment w:val="baseline"/>
        <w:rPr>
          <w:rFonts w:hint="eastAsia" w:ascii="楷体" w:hAnsi="楷体" w:eastAsia="楷体" w:cs="楷体"/>
          <w:b w:val="0"/>
          <w:bCs/>
          <w:sz w:val="30"/>
          <w:szCs w:val="30"/>
          <w:lang w:eastAsia="zh-CN"/>
        </w:rPr>
      </w:pPr>
      <w:r>
        <w:rPr>
          <w:rFonts w:hint="eastAsia" w:ascii="楷体" w:hAnsi="楷体" w:eastAsia="楷体" w:cs="楷体"/>
          <w:b w:val="0"/>
          <w:bCs/>
          <w:sz w:val="30"/>
          <w:szCs w:val="30"/>
          <w:lang w:eastAsia="zh-CN"/>
        </w:rPr>
        <w:t>（十二）受理窗口工作时间：</w:t>
      </w:r>
    </w:p>
    <w:p>
      <w:pPr>
        <w:pStyle w:val="7"/>
        <w:keepNext w:val="0"/>
        <w:keepLines w:val="0"/>
        <w:pageBreakBefore w:val="0"/>
        <w:widowControl w:val="0"/>
        <w:kinsoku/>
        <w:wordWrap/>
        <w:overflowPunct/>
        <w:topLinePunct w:val="0"/>
        <w:autoSpaceDE/>
        <w:autoSpaceDN/>
        <w:bidi w:val="0"/>
        <w:adjustRightInd/>
        <w:snapToGrid/>
        <w:spacing w:after="0" w:line="400" w:lineRule="exact"/>
        <w:ind w:left="0" w:leftChars="0" w:firstLine="600" w:firstLineChars="200"/>
        <w:jc w:val="both"/>
        <w:textAlignment w:val="baseline"/>
        <w:rPr>
          <w:rFonts w:hint="eastAsia" w:ascii="仿宋_GB2312" w:hAnsi="仿宋_GB2312" w:eastAsia="仿宋_GB2312" w:cs="仿宋_GB2312"/>
          <w:b w:val="0"/>
          <w:bCs/>
          <w:color w:val="3D3D3D"/>
          <w:sz w:val="30"/>
          <w:szCs w:val="30"/>
        </w:rPr>
      </w:pPr>
      <w:r>
        <w:rPr>
          <w:rFonts w:hint="eastAsia" w:ascii="仿宋_GB2312" w:hAnsi="仿宋_GB2312" w:eastAsia="仿宋_GB2312" w:cs="仿宋_GB2312"/>
          <w:b w:val="0"/>
          <w:bCs/>
          <w:color w:val="3D3D3D"/>
          <w:sz w:val="30"/>
          <w:szCs w:val="30"/>
        </w:rPr>
        <w:t>正常工作日上午8</w:t>
      </w:r>
      <w:r>
        <w:rPr>
          <w:rFonts w:hint="eastAsia" w:ascii="仿宋_GB2312" w:hAnsi="仿宋_GB2312" w:eastAsia="仿宋_GB2312" w:cs="仿宋_GB2312"/>
          <w:b w:val="0"/>
          <w:bCs/>
          <w:color w:val="3D3D3D"/>
          <w:sz w:val="30"/>
          <w:szCs w:val="30"/>
          <w:lang w:val="en-US" w:eastAsia="zh-CN"/>
        </w:rPr>
        <w:t>:3</w:t>
      </w:r>
      <w:r>
        <w:rPr>
          <w:rFonts w:hint="eastAsia" w:ascii="仿宋_GB2312" w:hAnsi="仿宋_GB2312" w:eastAsia="仿宋_GB2312" w:cs="仿宋_GB2312"/>
          <w:b w:val="0"/>
          <w:bCs/>
          <w:color w:val="3D3D3D"/>
          <w:sz w:val="30"/>
          <w:szCs w:val="30"/>
        </w:rPr>
        <w:t>0-1</w:t>
      </w:r>
      <w:r>
        <w:rPr>
          <w:rFonts w:hint="eastAsia" w:ascii="仿宋_GB2312" w:hAnsi="仿宋_GB2312" w:eastAsia="仿宋_GB2312" w:cs="仿宋_GB2312"/>
          <w:b w:val="0"/>
          <w:bCs/>
          <w:color w:val="3D3D3D"/>
          <w:sz w:val="30"/>
          <w:szCs w:val="30"/>
          <w:lang w:val="en-US" w:eastAsia="zh-CN"/>
        </w:rPr>
        <w:t>2:0</w:t>
      </w:r>
      <w:r>
        <w:rPr>
          <w:rFonts w:hint="eastAsia" w:ascii="仿宋_GB2312" w:hAnsi="仿宋_GB2312" w:eastAsia="仿宋_GB2312" w:cs="仿宋_GB2312"/>
          <w:b w:val="0"/>
          <w:bCs/>
          <w:color w:val="3D3D3D"/>
          <w:sz w:val="30"/>
          <w:szCs w:val="30"/>
        </w:rPr>
        <w:t>0，下午13</w:t>
      </w:r>
      <w:r>
        <w:rPr>
          <w:rFonts w:hint="eastAsia" w:ascii="仿宋_GB2312" w:hAnsi="仿宋_GB2312" w:eastAsia="仿宋_GB2312" w:cs="仿宋_GB2312"/>
          <w:b w:val="0"/>
          <w:bCs/>
          <w:color w:val="3D3D3D"/>
          <w:sz w:val="30"/>
          <w:szCs w:val="30"/>
          <w:lang w:val="en-US" w:eastAsia="zh-CN"/>
        </w:rPr>
        <w:t>:30</w:t>
      </w:r>
      <w:r>
        <w:rPr>
          <w:rFonts w:hint="eastAsia" w:ascii="仿宋_GB2312" w:hAnsi="仿宋_GB2312" w:eastAsia="仿宋_GB2312" w:cs="仿宋_GB2312"/>
          <w:b w:val="0"/>
          <w:bCs/>
          <w:color w:val="3D3D3D"/>
          <w:sz w:val="30"/>
          <w:szCs w:val="30"/>
        </w:rPr>
        <w:t>-</w:t>
      </w:r>
      <w:r>
        <w:rPr>
          <w:rFonts w:hint="eastAsia" w:ascii="仿宋_GB2312" w:hAnsi="仿宋_GB2312" w:eastAsia="仿宋_GB2312" w:cs="仿宋_GB2312"/>
          <w:b w:val="0"/>
          <w:bCs/>
          <w:color w:val="3D3D3D"/>
          <w:sz w:val="30"/>
          <w:szCs w:val="30"/>
          <w:lang w:val="en-US" w:eastAsia="zh-CN"/>
        </w:rPr>
        <w:t>17:0</w:t>
      </w:r>
      <w:r>
        <w:rPr>
          <w:rFonts w:hint="eastAsia" w:ascii="仿宋_GB2312" w:hAnsi="仿宋_GB2312" w:eastAsia="仿宋_GB2312" w:cs="仿宋_GB2312"/>
          <w:b w:val="0"/>
          <w:bCs/>
          <w:color w:val="3D3D3D"/>
          <w:sz w:val="30"/>
          <w:szCs w:val="30"/>
        </w:rPr>
        <w:t>0</w:t>
      </w:r>
    </w:p>
    <w:p>
      <w:pPr>
        <w:pStyle w:val="7"/>
        <w:keepNext w:val="0"/>
        <w:keepLines w:val="0"/>
        <w:pageBreakBefore w:val="0"/>
        <w:widowControl w:val="0"/>
        <w:kinsoku/>
        <w:wordWrap/>
        <w:overflowPunct/>
        <w:topLinePunct w:val="0"/>
        <w:autoSpaceDE/>
        <w:autoSpaceDN/>
        <w:bidi w:val="0"/>
        <w:adjustRightInd/>
        <w:snapToGrid/>
        <w:spacing w:after="0" w:line="400" w:lineRule="exact"/>
        <w:ind w:left="0" w:leftChars="0" w:firstLine="600" w:firstLineChars="200"/>
        <w:jc w:val="both"/>
        <w:textAlignment w:val="baseline"/>
        <w:rPr>
          <w:rFonts w:hint="eastAsia" w:ascii="楷体" w:hAnsi="楷体" w:eastAsia="楷体" w:cs="楷体"/>
          <w:b w:val="0"/>
          <w:bCs/>
          <w:sz w:val="30"/>
          <w:szCs w:val="30"/>
          <w:lang w:eastAsia="zh-CN"/>
        </w:rPr>
      </w:pPr>
      <w:r>
        <w:rPr>
          <w:rFonts w:hint="eastAsia" w:ascii="楷体" w:hAnsi="楷体" w:eastAsia="楷体" w:cs="楷体"/>
          <w:b w:val="0"/>
          <w:bCs/>
          <w:sz w:val="30"/>
          <w:szCs w:val="30"/>
          <w:lang w:eastAsia="zh-CN"/>
        </w:rPr>
        <w:t>（十三）办件类型：</w:t>
      </w:r>
    </w:p>
    <w:p>
      <w:pPr>
        <w:pStyle w:val="7"/>
        <w:keepNext w:val="0"/>
        <w:keepLines w:val="0"/>
        <w:pageBreakBefore w:val="0"/>
        <w:widowControl w:val="0"/>
        <w:kinsoku/>
        <w:wordWrap/>
        <w:overflowPunct/>
        <w:topLinePunct w:val="0"/>
        <w:autoSpaceDE/>
        <w:autoSpaceDN/>
        <w:bidi w:val="0"/>
        <w:adjustRightInd/>
        <w:snapToGrid/>
        <w:spacing w:after="0" w:line="400" w:lineRule="exact"/>
        <w:ind w:left="0" w:leftChars="0" w:firstLine="600" w:firstLineChars="200"/>
        <w:jc w:val="both"/>
        <w:textAlignment w:val="baseline"/>
        <w:rPr>
          <w:rFonts w:hint="eastAsia" w:ascii="仿宋_GB2312" w:hAnsi="仿宋_GB2312" w:eastAsia="仿宋_GB2312" w:cs="仿宋_GB2312"/>
          <w:b w:val="0"/>
          <w:bCs/>
          <w:color w:val="3D3D3D"/>
          <w:sz w:val="30"/>
          <w:szCs w:val="30"/>
        </w:rPr>
      </w:pPr>
      <w:r>
        <w:rPr>
          <w:rFonts w:hint="eastAsia" w:ascii="仿宋_GB2312" w:hAnsi="仿宋_GB2312" w:eastAsia="仿宋_GB2312" w:cs="仿宋_GB2312"/>
          <w:b w:val="0"/>
          <w:bCs/>
          <w:color w:val="3D3D3D"/>
          <w:sz w:val="30"/>
          <w:szCs w:val="30"/>
          <w:lang w:val="en-US" w:eastAsia="zh-CN"/>
        </w:rPr>
        <w:t>即办</w:t>
      </w:r>
      <w:r>
        <w:rPr>
          <w:rFonts w:hint="eastAsia" w:ascii="仿宋_GB2312" w:hAnsi="仿宋_GB2312" w:eastAsia="仿宋_GB2312" w:cs="仿宋_GB2312"/>
          <w:b w:val="0"/>
          <w:bCs/>
          <w:color w:val="3D3D3D"/>
          <w:sz w:val="30"/>
          <w:szCs w:val="30"/>
        </w:rPr>
        <w:t>件</w:t>
      </w:r>
    </w:p>
    <w:p>
      <w:pPr>
        <w:pStyle w:val="7"/>
        <w:keepNext w:val="0"/>
        <w:keepLines w:val="0"/>
        <w:pageBreakBefore w:val="0"/>
        <w:widowControl w:val="0"/>
        <w:kinsoku/>
        <w:wordWrap/>
        <w:overflowPunct/>
        <w:topLinePunct w:val="0"/>
        <w:autoSpaceDE/>
        <w:autoSpaceDN/>
        <w:bidi w:val="0"/>
        <w:adjustRightInd/>
        <w:snapToGrid/>
        <w:spacing w:after="0" w:line="400" w:lineRule="exact"/>
        <w:ind w:left="0" w:leftChars="0" w:firstLine="600" w:firstLineChars="200"/>
        <w:jc w:val="both"/>
        <w:textAlignment w:val="baseline"/>
        <w:rPr>
          <w:rFonts w:hint="eastAsia" w:ascii="楷体" w:hAnsi="楷体" w:eastAsia="楷体" w:cs="楷体"/>
          <w:b w:val="0"/>
          <w:bCs/>
          <w:sz w:val="30"/>
          <w:szCs w:val="30"/>
          <w:lang w:eastAsia="zh-CN"/>
        </w:rPr>
      </w:pPr>
      <w:r>
        <w:rPr>
          <w:rFonts w:hint="eastAsia" w:ascii="楷体" w:hAnsi="楷体" w:eastAsia="楷体" w:cs="楷体"/>
          <w:b w:val="0"/>
          <w:bCs/>
          <w:sz w:val="30"/>
          <w:szCs w:val="30"/>
          <w:lang w:eastAsia="zh-CN"/>
        </w:rPr>
        <w:t>（十四）法定期限：</w:t>
      </w:r>
    </w:p>
    <w:p>
      <w:pPr>
        <w:pStyle w:val="7"/>
        <w:keepNext w:val="0"/>
        <w:keepLines w:val="0"/>
        <w:pageBreakBefore w:val="0"/>
        <w:widowControl w:val="0"/>
        <w:kinsoku/>
        <w:wordWrap/>
        <w:overflowPunct/>
        <w:topLinePunct w:val="0"/>
        <w:autoSpaceDE/>
        <w:autoSpaceDN/>
        <w:bidi w:val="0"/>
        <w:adjustRightInd/>
        <w:snapToGrid/>
        <w:spacing w:after="0" w:line="400" w:lineRule="exact"/>
        <w:ind w:left="0" w:leftChars="0" w:firstLine="600" w:firstLineChars="200"/>
        <w:jc w:val="both"/>
        <w:textAlignment w:val="baseline"/>
        <w:rPr>
          <w:rFonts w:hint="eastAsia" w:ascii="仿宋_GB2312" w:hAnsi="仿宋_GB2312" w:eastAsia="仿宋_GB2312" w:cs="仿宋_GB2312"/>
          <w:b w:val="0"/>
          <w:bCs/>
          <w:sz w:val="30"/>
          <w:szCs w:val="30"/>
        </w:rPr>
      </w:pPr>
      <w:r>
        <w:rPr>
          <w:rFonts w:hint="eastAsia" w:ascii="仿宋_GB2312" w:hAnsi="仿宋_GB2312" w:eastAsia="仿宋_GB2312" w:cs="仿宋_GB2312"/>
          <w:b w:val="0"/>
          <w:bCs/>
          <w:sz w:val="30"/>
          <w:szCs w:val="30"/>
          <w:lang w:val="en-US" w:eastAsia="zh-CN"/>
        </w:rPr>
        <w:t>20</w:t>
      </w:r>
      <w:r>
        <w:rPr>
          <w:rFonts w:hint="eastAsia" w:ascii="仿宋_GB2312" w:hAnsi="仿宋_GB2312" w:eastAsia="仿宋_GB2312" w:cs="仿宋_GB2312"/>
          <w:b w:val="0"/>
          <w:bCs/>
          <w:color w:val="3D3D3D"/>
          <w:sz w:val="30"/>
          <w:szCs w:val="30"/>
        </w:rPr>
        <w:t>个工作日</w:t>
      </w:r>
    </w:p>
    <w:p>
      <w:pPr>
        <w:pStyle w:val="7"/>
        <w:keepNext w:val="0"/>
        <w:keepLines w:val="0"/>
        <w:pageBreakBefore w:val="0"/>
        <w:widowControl w:val="0"/>
        <w:kinsoku/>
        <w:wordWrap/>
        <w:overflowPunct/>
        <w:topLinePunct w:val="0"/>
        <w:autoSpaceDE/>
        <w:autoSpaceDN/>
        <w:bidi w:val="0"/>
        <w:adjustRightInd/>
        <w:snapToGrid/>
        <w:spacing w:after="0" w:line="400" w:lineRule="exact"/>
        <w:ind w:left="0" w:leftChars="0" w:firstLine="600" w:firstLineChars="200"/>
        <w:jc w:val="both"/>
        <w:textAlignment w:val="baseline"/>
        <w:rPr>
          <w:rFonts w:hint="eastAsia" w:ascii="楷体" w:hAnsi="楷体" w:eastAsia="楷体" w:cs="楷体"/>
          <w:b w:val="0"/>
          <w:bCs/>
          <w:sz w:val="30"/>
          <w:szCs w:val="30"/>
          <w:lang w:eastAsia="zh-CN"/>
        </w:rPr>
      </w:pPr>
      <w:r>
        <w:rPr>
          <w:rFonts w:hint="eastAsia" w:ascii="楷体" w:hAnsi="楷体" w:eastAsia="楷体" w:cs="楷体"/>
          <w:b w:val="0"/>
          <w:bCs/>
          <w:sz w:val="30"/>
          <w:szCs w:val="30"/>
          <w:lang w:eastAsia="zh-CN"/>
        </w:rPr>
        <w:t>（十五）承诺期限：</w:t>
      </w:r>
    </w:p>
    <w:p>
      <w:pPr>
        <w:pStyle w:val="7"/>
        <w:keepNext w:val="0"/>
        <w:keepLines w:val="0"/>
        <w:pageBreakBefore w:val="0"/>
        <w:widowControl w:val="0"/>
        <w:kinsoku/>
        <w:wordWrap/>
        <w:overflowPunct/>
        <w:topLinePunct w:val="0"/>
        <w:autoSpaceDE/>
        <w:autoSpaceDN/>
        <w:bidi w:val="0"/>
        <w:adjustRightInd/>
        <w:snapToGrid/>
        <w:spacing w:after="0" w:line="400" w:lineRule="exact"/>
        <w:ind w:left="0" w:leftChars="0" w:firstLine="600" w:firstLineChars="200"/>
        <w:jc w:val="both"/>
        <w:textAlignment w:val="baseline"/>
        <w:rPr>
          <w:rFonts w:hint="eastAsia" w:ascii="仿宋_GB2312" w:hAnsi="仿宋_GB2312" w:eastAsia="仿宋_GB2312" w:cs="仿宋_GB2312"/>
          <w:b w:val="0"/>
          <w:bCs/>
          <w:sz w:val="30"/>
          <w:szCs w:val="30"/>
          <w:lang w:val="en-US" w:eastAsia="zh-CN"/>
        </w:rPr>
      </w:pPr>
      <w:r>
        <w:rPr>
          <w:rFonts w:hint="eastAsia" w:ascii="仿宋_GB2312" w:hAnsi="仿宋_GB2312" w:eastAsia="仿宋_GB2312" w:cs="仿宋_GB2312"/>
          <w:b w:val="0"/>
          <w:bCs/>
          <w:sz w:val="30"/>
          <w:szCs w:val="30"/>
          <w:lang w:val="en-US" w:eastAsia="zh-CN"/>
        </w:rPr>
        <w:t>1个工作日</w:t>
      </w:r>
    </w:p>
    <w:p>
      <w:pPr>
        <w:pStyle w:val="7"/>
        <w:keepNext w:val="0"/>
        <w:keepLines w:val="0"/>
        <w:pageBreakBefore w:val="0"/>
        <w:widowControl w:val="0"/>
        <w:kinsoku/>
        <w:wordWrap/>
        <w:overflowPunct/>
        <w:topLinePunct w:val="0"/>
        <w:autoSpaceDE/>
        <w:autoSpaceDN/>
        <w:bidi w:val="0"/>
        <w:adjustRightInd/>
        <w:snapToGrid/>
        <w:spacing w:after="0" w:line="400" w:lineRule="exact"/>
        <w:ind w:left="0" w:leftChars="0" w:firstLine="600" w:firstLineChars="200"/>
        <w:jc w:val="both"/>
        <w:textAlignment w:val="baseline"/>
        <w:rPr>
          <w:rFonts w:hint="eastAsia" w:ascii="楷体" w:hAnsi="楷体" w:eastAsia="楷体" w:cs="楷体"/>
          <w:b w:val="0"/>
          <w:bCs/>
          <w:sz w:val="30"/>
          <w:szCs w:val="30"/>
          <w:lang w:eastAsia="zh-CN"/>
        </w:rPr>
      </w:pPr>
      <w:r>
        <w:rPr>
          <w:rFonts w:hint="eastAsia" w:ascii="楷体" w:hAnsi="楷体" w:eastAsia="楷体" w:cs="楷体"/>
          <w:b w:val="0"/>
          <w:bCs/>
          <w:sz w:val="30"/>
          <w:szCs w:val="30"/>
          <w:lang w:eastAsia="zh-CN"/>
        </w:rPr>
        <w:t>（十六）是否收费：</w:t>
      </w:r>
    </w:p>
    <w:p>
      <w:pPr>
        <w:pStyle w:val="7"/>
        <w:keepNext w:val="0"/>
        <w:keepLines w:val="0"/>
        <w:pageBreakBefore w:val="0"/>
        <w:widowControl w:val="0"/>
        <w:kinsoku/>
        <w:wordWrap/>
        <w:overflowPunct/>
        <w:topLinePunct w:val="0"/>
        <w:autoSpaceDE/>
        <w:autoSpaceDN/>
        <w:bidi w:val="0"/>
        <w:adjustRightInd/>
        <w:snapToGrid/>
        <w:spacing w:after="0" w:line="400" w:lineRule="exact"/>
        <w:ind w:left="0" w:leftChars="0" w:firstLine="600" w:firstLineChars="200"/>
        <w:jc w:val="both"/>
        <w:textAlignment w:val="baseline"/>
        <w:rPr>
          <w:rFonts w:hint="eastAsia" w:ascii="仿宋_GB2312" w:hAnsi="仿宋_GB2312" w:eastAsia="仿宋_GB2312" w:cs="仿宋_GB2312"/>
          <w:b w:val="0"/>
          <w:bCs/>
          <w:sz w:val="30"/>
          <w:szCs w:val="30"/>
        </w:rPr>
      </w:pPr>
      <w:r>
        <w:rPr>
          <w:rFonts w:hint="eastAsia" w:ascii="仿宋_GB2312" w:hAnsi="仿宋_GB2312" w:eastAsia="仿宋_GB2312" w:cs="仿宋_GB2312"/>
          <w:b w:val="0"/>
          <w:bCs/>
          <w:color w:val="3D3D3D"/>
          <w:sz w:val="30"/>
          <w:szCs w:val="30"/>
        </w:rPr>
        <w:t>不收费</w:t>
      </w:r>
    </w:p>
    <w:p>
      <w:pPr>
        <w:pStyle w:val="7"/>
        <w:keepNext w:val="0"/>
        <w:keepLines w:val="0"/>
        <w:pageBreakBefore w:val="0"/>
        <w:widowControl w:val="0"/>
        <w:kinsoku/>
        <w:wordWrap/>
        <w:overflowPunct/>
        <w:topLinePunct w:val="0"/>
        <w:autoSpaceDE/>
        <w:autoSpaceDN/>
        <w:bidi w:val="0"/>
        <w:adjustRightInd/>
        <w:snapToGrid/>
        <w:spacing w:after="0" w:line="400" w:lineRule="exact"/>
        <w:ind w:left="0" w:leftChars="0" w:firstLine="600" w:firstLineChars="200"/>
        <w:jc w:val="both"/>
        <w:textAlignment w:val="baseline"/>
        <w:rPr>
          <w:rFonts w:hint="eastAsia" w:ascii="楷体" w:hAnsi="楷体" w:eastAsia="楷体" w:cs="楷体"/>
          <w:b w:val="0"/>
          <w:bCs/>
          <w:sz w:val="30"/>
          <w:szCs w:val="30"/>
          <w:lang w:eastAsia="zh-CN"/>
        </w:rPr>
      </w:pPr>
      <w:r>
        <w:rPr>
          <w:rFonts w:hint="eastAsia" w:ascii="楷体" w:hAnsi="楷体" w:eastAsia="楷体" w:cs="楷体"/>
          <w:b w:val="0"/>
          <w:bCs/>
          <w:sz w:val="30"/>
          <w:szCs w:val="30"/>
          <w:lang w:eastAsia="zh-CN"/>
        </w:rPr>
        <w:t>（十七）收费依据及标准：</w:t>
      </w:r>
    </w:p>
    <w:p>
      <w:pPr>
        <w:pStyle w:val="7"/>
        <w:keepNext w:val="0"/>
        <w:keepLines w:val="0"/>
        <w:pageBreakBefore w:val="0"/>
        <w:widowControl w:val="0"/>
        <w:kinsoku/>
        <w:wordWrap/>
        <w:overflowPunct/>
        <w:topLinePunct w:val="0"/>
        <w:autoSpaceDE/>
        <w:autoSpaceDN/>
        <w:bidi w:val="0"/>
        <w:adjustRightInd/>
        <w:snapToGrid/>
        <w:spacing w:after="0" w:line="400" w:lineRule="exact"/>
        <w:ind w:left="0" w:leftChars="0" w:firstLine="600" w:firstLineChars="200"/>
        <w:jc w:val="both"/>
        <w:textAlignment w:val="baseline"/>
        <w:rPr>
          <w:rFonts w:hint="eastAsia" w:ascii="仿宋_GB2312" w:hAnsi="仿宋_GB2312" w:eastAsia="仿宋_GB2312" w:cs="仿宋_GB2312"/>
          <w:b w:val="0"/>
          <w:bCs/>
          <w:sz w:val="30"/>
          <w:szCs w:val="30"/>
          <w:lang w:eastAsia="zh-CN"/>
        </w:rPr>
      </w:pPr>
      <w:r>
        <w:rPr>
          <w:rFonts w:hint="eastAsia" w:ascii="仿宋_GB2312" w:hAnsi="仿宋_GB2312" w:eastAsia="仿宋_GB2312" w:cs="仿宋_GB2312"/>
          <w:b w:val="0"/>
          <w:bCs/>
          <w:sz w:val="30"/>
          <w:szCs w:val="30"/>
          <w:lang w:eastAsia="zh-CN"/>
        </w:rPr>
        <w:t>无</w:t>
      </w:r>
    </w:p>
    <w:p>
      <w:pPr>
        <w:pStyle w:val="7"/>
        <w:keepNext w:val="0"/>
        <w:keepLines w:val="0"/>
        <w:pageBreakBefore w:val="0"/>
        <w:widowControl w:val="0"/>
        <w:kinsoku/>
        <w:wordWrap/>
        <w:overflowPunct/>
        <w:topLinePunct w:val="0"/>
        <w:autoSpaceDE/>
        <w:autoSpaceDN/>
        <w:bidi w:val="0"/>
        <w:adjustRightInd/>
        <w:snapToGrid/>
        <w:spacing w:after="0" w:line="400" w:lineRule="exact"/>
        <w:ind w:left="0" w:leftChars="0" w:firstLine="600" w:firstLineChars="200"/>
        <w:jc w:val="both"/>
        <w:textAlignment w:val="baseline"/>
        <w:rPr>
          <w:rFonts w:hint="eastAsia" w:ascii="楷体" w:hAnsi="楷体" w:eastAsia="楷体" w:cs="楷体"/>
          <w:b w:val="0"/>
          <w:bCs/>
          <w:sz w:val="30"/>
          <w:szCs w:val="30"/>
          <w:lang w:eastAsia="zh-CN"/>
        </w:rPr>
      </w:pPr>
      <w:r>
        <w:rPr>
          <w:rFonts w:hint="eastAsia" w:ascii="楷体" w:hAnsi="楷体" w:eastAsia="楷体" w:cs="楷体"/>
          <w:b w:val="0"/>
          <w:bCs/>
          <w:sz w:val="30"/>
          <w:szCs w:val="30"/>
          <w:lang w:eastAsia="zh-CN"/>
        </w:rPr>
        <w:t>（十八）受理部门联系电话：</w:t>
      </w:r>
    </w:p>
    <w:p>
      <w:pPr>
        <w:pStyle w:val="7"/>
        <w:keepNext w:val="0"/>
        <w:keepLines w:val="0"/>
        <w:pageBreakBefore w:val="0"/>
        <w:widowControl w:val="0"/>
        <w:kinsoku/>
        <w:wordWrap/>
        <w:overflowPunct/>
        <w:topLinePunct w:val="0"/>
        <w:autoSpaceDE/>
        <w:autoSpaceDN/>
        <w:bidi w:val="0"/>
        <w:adjustRightInd/>
        <w:snapToGrid/>
        <w:spacing w:after="0" w:line="400" w:lineRule="exact"/>
        <w:ind w:left="0" w:leftChars="0" w:firstLine="600" w:firstLineChars="200"/>
        <w:jc w:val="both"/>
        <w:textAlignment w:val="baseline"/>
        <w:rPr>
          <w:rFonts w:hint="default" w:ascii="仿宋_GB2312" w:hAnsi="仿宋_GB2312" w:eastAsia="仿宋_GB2312" w:cs="仿宋_GB2312"/>
          <w:b w:val="0"/>
          <w:bCs/>
          <w:color w:val="3D3D3D"/>
          <w:sz w:val="30"/>
          <w:szCs w:val="30"/>
          <w:lang w:val="en-US" w:eastAsia="zh-CN"/>
        </w:rPr>
      </w:pPr>
      <w:r>
        <w:rPr>
          <w:rFonts w:hint="eastAsia" w:ascii="仿宋_GB2312" w:hAnsi="仿宋_GB2312" w:eastAsia="仿宋_GB2312" w:cs="仿宋_GB2312"/>
          <w:b w:val="0"/>
          <w:bCs/>
          <w:color w:val="3D3D3D"/>
          <w:sz w:val="30"/>
          <w:szCs w:val="30"/>
        </w:rPr>
        <w:t>0632</w:t>
      </w:r>
      <w:r>
        <w:rPr>
          <w:rFonts w:hint="eastAsia" w:ascii="仿宋_GB2312" w:hAnsi="仿宋_GB2312" w:eastAsia="仿宋_GB2312" w:cs="仿宋_GB2312"/>
          <w:b w:val="0"/>
          <w:bCs/>
          <w:color w:val="3D3D3D"/>
          <w:sz w:val="30"/>
          <w:szCs w:val="30"/>
          <w:lang w:eastAsia="zh-CN"/>
        </w:rPr>
        <w:t>-</w:t>
      </w:r>
      <w:r>
        <w:rPr>
          <w:rFonts w:hint="eastAsia" w:ascii="仿宋_GB2312" w:hAnsi="仿宋_GB2312" w:eastAsia="仿宋_GB2312" w:cs="仿宋_GB2312"/>
          <w:b w:val="0"/>
          <w:bCs/>
          <w:color w:val="3D3D3D"/>
          <w:sz w:val="30"/>
          <w:szCs w:val="30"/>
          <w:lang w:val="en-US" w:eastAsia="zh-CN"/>
        </w:rPr>
        <w:t>5081729</w:t>
      </w:r>
    </w:p>
    <w:p>
      <w:pPr>
        <w:pStyle w:val="7"/>
        <w:keepNext w:val="0"/>
        <w:keepLines w:val="0"/>
        <w:pageBreakBefore w:val="0"/>
        <w:widowControl w:val="0"/>
        <w:kinsoku/>
        <w:wordWrap/>
        <w:overflowPunct/>
        <w:topLinePunct w:val="0"/>
        <w:autoSpaceDE/>
        <w:autoSpaceDN/>
        <w:bidi w:val="0"/>
        <w:adjustRightInd/>
        <w:snapToGrid/>
        <w:spacing w:after="0" w:line="400" w:lineRule="exact"/>
        <w:ind w:left="0" w:leftChars="0" w:firstLine="600" w:firstLineChars="200"/>
        <w:jc w:val="both"/>
        <w:textAlignment w:val="baseline"/>
        <w:rPr>
          <w:rFonts w:hint="eastAsia" w:ascii="楷体" w:hAnsi="楷体" w:eastAsia="楷体" w:cs="楷体"/>
          <w:b w:val="0"/>
          <w:bCs/>
          <w:sz w:val="30"/>
          <w:szCs w:val="30"/>
          <w:lang w:eastAsia="zh-CN"/>
        </w:rPr>
      </w:pPr>
      <w:r>
        <w:rPr>
          <w:rFonts w:hint="eastAsia" w:ascii="楷体" w:hAnsi="楷体" w:eastAsia="楷体" w:cs="楷体"/>
          <w:b w:val="0"/>
          <w:bCs/>
          <w:sz w:val="30"/>
          <w:szCs w:val="30"/>
          <w:lang w:eastAsia="zh-CN"/>
        </w:rPr>
        <w:t>（十九）办理进程和结果查询：</w:t>
      </w:r>
    </w:p>
    <w:p>
      <w:pPr>
        <w:pStyle w:val="7"/>
        <w:keepNext w:val="0"/>
        <w:keepLines w:val="0"/>
        <w:pageBreakBefore w:val="0"/>
        <w:widowControl w:val="0"/>
        <w:kinsoku/>
        <w:wordWrap/>
        <w:overflowPunct/>
        <w:topLinePunct w:val="0"/>
        <w:autoSpaceDE/>
        <w:autoSpaceDN/>
        <w:bidi w:val="0"/>
        <w:adjustRightInd/>
        <w:snapToGrid/>
        <w:spacing w:after="0" w:line="400" w:lineRule="exact"/>
        <w:ind w:left="0" w:leftChars="0" w:firstLine="600" w:firstLineChars="200"/>
        <w:jc w:val="both"/>
        <w:textAlignment w:val="baseline"/>
        <w:rPr>
          <w:rFonts w:hint="eastAsia" w:ascii="仿宋_GB2312" w:hAnsi="仿宋_GB2312" w:eastAsia="仿宋_GB2312" w:cs="仿宋_GB2312"/>
          <w:b w:val="0"/>
          <w:bCs/>
          <w:color w:val="3D3D3D"/>
          <w:sz w:val="30"/>
          <w:szCs w:val="30"/>
        </w:rPr>
      </w:pPr>
      <w:r>
        <w:rPr>
          <w:rFonts w:hint="eastAsia" w:ascii="仿宋_GB2312" w:hAnsi="仿宋_GB2312" w:eastAsia="仿宋_GB2312" w:cs="仿宋_GB2312"/>
          <w:b w:val="0"/>
          <w:bCs/>
          <w:color w:val="3D3D3D"/>
          <w:sz w:val="30"/>
          <w:szCs w:val="30"/>
        </w:rPr>
        <w:t>山东政务服务网</w:t>
      </w:r>
    </w:p>
    <w:p>
      <w:pPr>
        <w:pStyle w:val="7"/>
        <w:keepNext w:val="0"/>
        <w:keepLines w:val="0"/>
        <w:pageBreakBefore w:val="0"/>
        <w:widowControl w:val="0"/>
        <w:kinsoku/>
        <w:wordWrap/>
        <w:overflowPunct/>
        <w:topLinePunct w:val="0"/>
        <w:autoSpaceDE/>
        <w:autoSpaceDN/>
        <w:bidi w:val="0"/>
        <w:adjustRightInd/>
        <w:snapToGrid/>
        <w:spacing w:after="0" w:line="400" w:lineRule="exact"/>
        <w:ind w:left="0" w:leftChars="0" w:firstLine="576" w:firstLineChars="200"/>
        <w:jc w:val="both"/>
        <w:textAlignment w:val="baseline"/>
        <w:rPr>
          <w:rFonts w:hint="eastAsia" w:ascii="仿宋_GB2312" w:hAnsi="仿宋_GB2312" w:eastAsia="仿宋_GB2312" w:cs="仿宋_GB2312"/>
          <w:b w:val="0"/>
          <w:bCs/>
          <w:color w:val="3D3D3D"/>
          <w:spacing w:val="-6"/>
          <w:sz w:val="30"/>
          <w:szCs w:val="30"/>
        </w:rPr>
      </w:pPr>
      <w:r>
        <w:rPr>
          <w:rFonts w:hint="eastAsia" w:ascii="仿宋_GB2312" w:hAnsi="仿宋_GB2312" w:eastAsia="仿宋_GB2312" w:cs="仿宋_GB2312"/>
          <w:b w:val="0"/>
          <w:bCs/>
          <w:color w:val="3D3D3D"/>
          <w:spacing w:val="-6"/>
          <w:sz w:val="30"/>
          <w:szCs w:val="30"/>
        </w:rPr>
        <w:t>http://zzzwfw.sd.gov.cn/zz/govservice/queryprogress</w:t>
      </w:r>
    </w:p>
    <w:p>
      <w:pPr>
        <w:pStyle w:val="7"/>
        <w:keepNext w:val="0"/>
        <w:keepLines w:val="0"/>
        <w:pageBreakBefore w:val="0"/>
        <w:widowControl w:val="0"/>
        <w:kinsoku/>
        <w:wordWrap/>
        <w:overflowPunct/>
        <w:topLinePunct w:val="0"/>
        <w:autoSpaceDE/>
        <w:autoSpaceDN/>
        <w:bidi w:val="0"/>
        <w:adjustRightInd/>
        <w:snapToGrid/>
        <w:spacing w:after="0" w:line="400" w:lineRule="exact"/>
        <w:ind w:left="0" w:leftChars="0" w:firstLine="600" w:firstLineChars="200"/>
        <w:jc w:val="both"/>
        <w:textAlignment w:val="baseline"/>
        <w:rPr>
          <w:rFonts w:hint="eastAsia" w:ascii="楷体" w:hAnsi="楷体" w:eastAsia="楷体" w:cs="楷体"/>
          <w:b w:val="0"/>
          <w:bCs/>
          <w:sz w:val="30"/>
          <w:szCs w:val="30"/>
          <w:lang w:eastAsia="zh-CN"/>
        </w:rPr>
      </w:pPr>
      <w:r>
        <w:rPr>
          <w:rFonts w:hint="eastAsia" w:ascii="楷体" w:hAnsi="楷体" w:eastAsia="楷体" w:cs="楷体"/>
          <w:b w:val="0"/>
          <w:bCs/>
          <w:sz w:val="30"/>
          <w:szCs w:val="30"/>
          <w:lang w:eastAsia="zh-CN"/>
        </w:rPr>
        <w:t>（二十）监督部门联系电话：</w:t>
      </w:r>
    </w:p>
    <w:p>
      <w:pPr>
        <w:pStyle w:val="7"/>
        <w:keepNext w:val="0"/>
        <w:keepLines w:val="0"/>
        <w:pageBreakBefore w:val="0"/>
        <w:widowControl w:val="0"/>
        <w:kinsoku/>
        <w:wordWrap/>
        <w:overflowPunct/>
        <w:topLinePunct w:val="0"/>
        <w:autoSpaceDE/>
        <w:autoSpaceDN/>
        <w:bidi w:val="0"/>
        <w:adjustRightInd/>
        <w:snapToGrid/>
        <w:spacing w:after="0" w:line="400" w:lineRule="exact"/>
        <w:ind w:left="0" w:leftChars="0" w:firstLine="600" w:firstLineChars="200"/>
        <w:jc w:val="both"/>
        <w:textAlignment w:val="baseline"/>
        <w:rPr>
          <w:rFonts w:hint="default" w:ascii="仿宋_GB2312" w:hAnsi="仿宋_GB2312" w:eastAsia="仿宋_GB2312" w:cs="仿宋_GB2312"/>
          <w:b w:val="0"/>
          <w:bCs/>
          <w:color w:val="3D3D3D"/>
          <w:sz w:val="30"/>
          <w:szCs w:val="30"/>
          <w:lang w:val="en-US" w:eastAsia="zh-CN"/>
        </w:rPr>
      </w:pPr>
      <w:r>
        <w:rPr>
          <w:rFonts w:hint="eastAsia" w:ascii="仿宋_GB2312" w:hAnsi="仿宋_GB2312" w:eastAsia="仿宋_GB2312" w:cs="仿宋_GB2312"/>
          <w:b w:val="0"/>
          <w:bCs/>
          <w:color w:val="3D3D3D"/>
          <w:sz w:val="30"/>
          <w:szCs w:val="30"/>
        </w:rPr>
        <w:t>枣庄市行政审批服务局0632-</w:t>
      </w:r>
      <w:r>
        <w:rPr>
          <w:rFonts w:hint="eastAsia" w:ascii="仿宋_GB2312" w:hAnsi="仿宋_GB2312" w:eastAsia="仿宋_GB2312" w:cs="仿宋_GB2312"/>
          <w:b w:val="0"/>
          <w:bCs/>
          <w:color w:val="3D3D3D"/>
          <w:sz w:val="30"/>
          <w:szCs w:val="30"/>
          <w:lang w:val="en-US" w:eastAsia="zh-CN"/>
        </w:rPr>
        <w:t>5081890</w:t>
      </w:r>
    </w:p>
    <w:p>
      <w:pPr>
        <w:pStyle w:val="7"/>
        <w:keepNext w:val="0"/>
        <w:keepLines w:val="0"/>
        <w:pageBreakBefore w:val="0"/>
        <w:widowControl w:val="0"/>
        <w:kinsoku/>
        <w:wordWrap/>
        <w:overflowPunct/>
        <w:topLinePunct w:val="0"/>
        <w:autoSpaceDE/>
        <w:autoSpaceDN/>
        <w:bidi w:val="0"/>
        <w:adjustRightInd/>
        <w:snapToGrid/>
        <w:spacing w:after="0" w:line="400" w:lineRule="exact"/>
        <w:ind w:left="0" w:leftChars="0" w:firstLine="600" w:firstLineChars="200"/>
        <w:jc w:val="both"/>
        <w:textAlignment w:val="baseline"/>
        <w:rPr>
          <w:rFonts w:hint="eastAsia" w:ascii="楷体" w:hAnsi="楷体" w:eastAsia="楷体" w:cs="楷体"/>
          <w:b w:val="0"/>
          <w:bCs/>
          <w:sz w:val="30"/>
          <w:szCs w:val="30"/>
          <w:lang w:eastAsia="zh-CN"/>
        </w:rPr>
      </w:pPr>
      <w:r>
        <w:rPr>
          <w:rFonts w:hint="eastAsia" w:ascii="楷体" w:hAnsi="楷体" w:eastAsia="楷体" w:cs="楷体"/>
          <w:b w:val="0"/>
          <w:bCs/>
          <w:sz w:val="30"/>
          <w:szCs w:val="30"/>
          <w:lang w:eastAsia="zh-CN"/>
        </w:rPr>
        <w:t>（二十一）空表、样表下载网址：</w:t>
      </w:r>
    </w:p>
    <w:p>
      <w:pPr>
        <w:tabs>
          <w:tab w:val="left" w:pos="471"/>
        </w:tabs>
        <w:spacing w:line="560" w:lineRule="exact"/>
        <w:ind w:firstLine="576" w:firstLineChars="200"/>
        <w:rPr>
          <w:rFonts w:hint="eastAsia" w:ascii="仿宋_GB2312" w:eastAsia="仿宋_GB2312"/>
          <w:sz w:val="32"/>
          <w:szCs w:val="32"/>
          <w:lang w:val="en-US" w:eastAsia="zh-CN"/>
        </w:rPr>
      </w:pPr>
      <w:r>
        <w:rPr>
          <w:rFonts w:hint="eastAsia" w:ascii="仿宋_GB2312" w:hAnsi="仿宋_GB2312" w:eastAsia="仿宋_GB2312" w:cs="仿宋_GB2312"/>
          <w:b w:val="0"/>
          <w:bCs/>
          <w:color w:val="3D3D3D"/>
          <w:spacing w:val="-6"/>
          <w:sz w:val="30"/>
          <w:szCs w:val="30"/>
        </w:rPr>
        <w:t>http://zztzzwfw.sd.gov.cn/tz/icity/proinfo/index?id=99438ca436-5aff-4575-9cca-55a95e6dce42</w:t>
      </w:r>
      <w:r>
        <w:rPr>
          <w:rFonts w:hint="eastAsia" w:ascii="仿宋_GB2312" w:eastAsia="仿宋_GB2312"/>
          <w:sz w:val="32"/>
          <w:szCs w:val="32"/>
          <w:lang w:val="en-US" w:eastAsia="zh-CN"/>
        </w:rPr>
        <w:tab/>
      </w:r>
    </w:p>
    <w:p>
      <w:pPr>
        <w:spacing w:line="560" w:lineRule="exact"/>
        <w:ind w:firstLine="640" w:firstLineChars="200"/>
        <w:rPr>
          <w:rFonts w:hint="default" w:ascii="仿宋_GB2312" w:eastAsia="仿宋_GB2312"/>
          <w:sz w:val="32"/>
          <w:szCs w:val="32"/>
          <w:lang w:val="en-US" w:eastAsia="zh-CN"/>
        </w:rPr>
      </w:pPr>
    </w:p>
    <w:p>
      <w:pPr>
        <w:spacing w:line="560" w:lineRule="exact"/>
        <w:ind w:firstLine="320" w:firstLineChars="100"/>
        <w:rPr>
          <w:rFonts w:hint="eastAsia" w:ascii="黑体" w:hAnsi="黑体" w:eastAsia="黑体" w:cs="黑体"/>
          <w:b w:val="0"/>
          <w:bCs w:val="0"/>
          <w:sz w:val="32"/>
          <w:szCs w:val="32"/>
          <w:lang w:val="en-US" w:eastAsia="zh-CN"/>
        </w:rPr>
      </w:pPr>
    </w:p>
    <w:p>
      <w:pPr>
        <w:spacing w:line="560" w:lineRule="exact"/>
        <w:ind w:firstLine="320" w:firstLineChars="100"/>
        <w:rPr>
          <w:rFonts w:hint="eastAsia" w:ascii="黑体" w:hAnsi="黑体" w:eastAsia="黑体" w:cs="黑体"/>
          <w:b w:val="0"/>
          <w:bCs w:val="0"/>
          <w:sz w:val="32"/>
          <w:szCs w:val="32"/>
          <w:lang w:val="en-US" w:eastAsia="zh-CN"/>
        </w:rPr>
      </w:pPr>
    </w:p>
    <w:p>
      <w:pPr>
        <w:numPr>
          <w:ilvl w:val="0"/>
          <w:numId w:val="0"/>
        </w:numPr>
        <w:rPr>
          <w:rFonts w:hint="default" w:ascii="仿宋_GB2312" w:hAnsi="仿宋_GB2312" w:eastAsia="仿宋_GB2312" w:cs="仿宋_GB2312"/>
          <w:color w:val="3D3D3D"/>
          <w:kern w:val="0"/>
          <w:sz w:val="32"/>
          <w:szCs w:val="32"/>
          <w:lang w:val="en-US" w:eastAsia="zh-CN"/>
        </w:rPr>
      </w:pPr>
      <w:r>
        <w:rPr>
          <w:rFonts w:hint="eastAsia" w:ascii="黑体" w:hAnsi="黑体" w:eastAsia="黑体" w:cs="黑体"/>
          <w:b w:val="0"/>
          <w:bCs w:val="0"/>
          <w:sz w:val="32"/>
          <w:szCs w:val="32"/>
          <w:lang w:val="en-US" w:eastAsia="zh-CN"/>
        </w:rPr>
        <w:t>二 零基础模板</w:t>
      </w:r>
    </w:p>
    <w:p>
      <w:pPr>
        <w:tabs>
          <w:tab w:val="left" w:pos="5368"/>
        </w:tabs>
        <w:bidi w:val="0"/>
        <w:jc w:val="left"/>
        <w:rPr>
          <w:rFonts w:hint="eastAsia"/>
          <w:lang w:val="en-US" w:eastAsia="zh-CN"/>
        </w:rPr>
      </w:pPr>
    </w:p>
    <w:p>
      <w:pPr>
        <w:bidi w:val="0"/>
        <w:rPr>
          <w:rFonts w:hint="default"/>
          <w:lang w:val="en-US" w:eastAsia="zh-CN"/>
        </w:rPr>
      </w:pPr>
      <w:r>
        <w:rPr>
          <w:rFonts w:hint="default"/>
          <w:lang w:val="en-US" w:eastAsia="zh-CN"/>
        </w:rPr>
        <w:drawing>
          <wp:inline distT="0" distB="0" distL="114300" distR="114300">
            <wp:extent cx="5273675" cy="7525385"/>
            <wp:effectExtent l="0" t="0" r="3175" b="18415"/>
            <wp:docPr id="4" name="图片 4" descr="Inkedimage1_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nkedimage1_LI"/>
                    <pic:cNvPicPr>
                      <a:picLocks noChangeAspect="1"/>
                    </pic:cNvPicPr>
                  </pic:nvPicPr>
                  <pic:blipFill>
                    <a:blip r:embed="rId6"/>
                    <a:stretch>
                      <a:fillRect/>
                    </a:stretch>
                  </pic:blipFill>
                  <pic:spPr>
                    <a:xfrm>
                      <a:off x="0" y="0"/>
                      <a:ext cx="5273675" cy="7525385"/>
                    </a:xfrm>
                    <a:prstGeom prst="rect">
                      <a:avLst/>
                    </a:prstGeom>
                  </pic:spPr>
                </pic:pic>
              </a:graphicData>
            </a:graphic>
          </wp:inline>
        </w:drawing>
      </w:r>
      <w:r>
        <w:rPr>
          <w:rFonts w:hint="default"/>
          <w:lang w:val="en-US" w:eastAsia="zh-CN"/>
        </w:rPr>
        <w:drawing>
          <wp:inline distT="0" distB="0" distL="114300" distR="114300">
            <wp:extent cx="5269865" cy="7559040"/>
            <wp:effectExtent l="0" t="0" r="6985" b="3810"/>
            <wp:docPr id="3" name="图片 3" descr="Inkedimage2_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nkedimage2_LI"/>
                    <pic:cNvPicPr>
                      <a:picLocks noChangeAspect="1"/>
                    </pic:cNvPicPr>
                  </pic:nvPicPr>
                  <pic:blipFill>
                    <a:blip r:embed="rId7"/>
                    <a:stretch>
                      <a:fillRect/>
                    </a:stretch>
                  </pic:blipFill>
                  <pic:spPr>
                    <a:xfrm>
                      <a:off x="0" y="0"/>
                      <a:ext cx="5269865" cy="7559040"/>
                    </a:xfrm>
                    <a:prstGeom prst="rect">
                      <a:avLst/>
                    </a:prstGeom>
                  </pic:spPr>
                </pic:pic>
              </a:graphicData>
            </a:graphic>
          </wp:inline>
        </w:drawing>
      </w:r>
      <w:r>
        <w:rPr>
          <w:rFonts w:hint="default"/>
          <w:lang w:val="en-US" w:eastAsia="zh-CN"/>
        </w:rPr>
        <w:drawing>
          <wp:inline distT="0" distB="0" distL="114300" distR="114300">
            <wp:extent cx="5273675" cy="7459345"/>
            <wp:effectExtent l="0" t="0" r="3175" b="8255"/>
            <wp:docPr id="2" name="图片 2" descr="Inkedimage3_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nkedimage3_LI"/>
                    <pic:cNvPicPr>
                      <a:picLocks noChangeAspect="1"/>
                    </pic:cNvPicPr>
                  </pic:nvPicPr>
                  <pic:blipFill>
                    <a:blip r:embed="rId8"/>
                    <a:stretch>
                      <a:fillRect/>
                    </a:stretch>
                  </pic:blipFill>
                  <pic:spPr>
                    <a:xfrm>
                      <a:off x="0" y="0"/>
                      <a:ext cx="5273675" cy="7459345"/>
                    </a:xfrm>
                    <a:prstGeom prst="rect">
                      <a:avLst/>
                    </a:prstGeom>
                  </pic:spPr>
                </pic:pic>
              </a:graphicData>
            </a:graphic>
          </wp:inline>
        </w:drawing>
      </w:r>
      <w:r>
        <w:rPr>
          <w:rFonts w:hint="default"/>
          <w:lang w:val="en-US" w:eastAsia="zh-CN"/>
        </w:rPr>
        <w:drawing>
          <wp:inline distT="0" distB="0" distL="114300" distR="114300">
            <wp:extent cx="5269865" cy="7462520"/>
            <wp:effectExtent l="0" t="0" r="6985" b="5080"/>
            <wp:docPr id="8" name="图片 8" descr="Inkedimage8_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nkedimage8_LI"/>
                    <pic:cNvPicPr>
                      <a:picLocks noChangeAspect="1"/>
                    </pic:cNvPicPr>
                  </pic:nvPicPr>
                  <pic:blipFill>
                    <a:blip r:embed="rId9"/>
                    <a:stretch>
                      <a:fillRect/>
                    </a:stretch>
                  </pic:blipFill>
                  <pic:spPr>
                    <a:xfrm>
                      <a:off x="0" y="0"/>
                      <a:ext cx="5269865" cy="7462520"/>
                    </a:xfrm>
                    <a:prstGeom prst="rect">
                      <a:avLst/>
                    </a:prstGeom>
                  </pic:spPr>
                </pic:pic>
              </a:graphicData>
            </a:graphic>
          </wp:inline>
        </w:drawing>
      </w:r>
      <w:r>
        <w:rPr>
          <w:rFonts w:hint="default"/>
          <w:lang w:val="en-US" w:eastAsia="zh-CN"/>
        </w:rPr>
        <w:drawing>
          <wp:inline distT="0" distB="0" distL="114300" distR="114300">
            <wp:extent cx="5273675" cy="7459345"/>
            <wp:effectExtent l="0" t="0" r="3175" b="8255"/>
            <wp:docPr id="7" name="图片 7" descr="Inkedimage9_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nkedimage9_LI"/>
                    <pic:cNvPicPr>
                      <a:picLocks noChangeAspect="1"/>
                    </pic:cNvPicPr>
                  </pic:nvPicPr>
                  <pic:blipFill>
                    <a:blip r:embed="rId10"/>
                    <a:stretch>
                      <a:fillRect/>
                    </a:stretch>
                  </pic:blipFill>
                  <pic:spPr>
                    <a:xfrm>
                      <a:off x="0" y="0"/>
                      <a:ext cx="5273675" cy="7459345"/>
                    </a:xfrm>
                    <a:prstGeom prst="rect">
                      <a:avLst/>
                    </a:prstGeom>
                  </pic:spPr>
                </pic:pic>
              </a:graphicData>
            </a:graphic>
          </wp:inline>
        </w:drawing>
      </w:r>
      <w:r>
        <w:rPr>
          <w:rFonts w:hint="default"/>
          <w:lang w:val="en-US" w:eastAsia="zh-CN"/>
        </w:rPr>
        <w:drawing>
          <wp:inline distT="0" distB="0" distL="114300" distR="114300">
            <wp:extent cx="5269865" cy="7462520"/>
            <wp:effectExtent l="0" t="0" r="6985" b="5080"/>
            <wp:docPr id="6" name="图片 6" descr="Inkedimage10_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nkedimage10_LI"/>
                    <pic:cNvPicPr>
                      <a:picLocks noChangeAspect="1"/>
                    </pic:cNvPicPr>
                  </pic:nvPicPr>
                  <pic:blipFill>
                    <a:blip r:embed="rId11"/>
                    <a:stretch>
                      <a:fillRect/>
                    </a:stretch>
                  </pic:blipFill>
                  <pic:spPr>
                    <a:xfrm>
                      <a:off x="0" y="0"/>
                      <a:ext cx="5269865" cy="7462520"/>
                    </a:xfrm>
                    <a:prstGeom prst="rect">
                      <a:avLst/>
                    </a:prstGeom>
                  </pic:spPr>
                </pic:pic>
              </a:graphicData>
            </a:graphic>
          </wp:inline>
        </w:drawing>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jc w:val="center"/>
        <w:rPr>
          <w:rFonts w:hint="default"/>
          <w:lang w:val="en-US" w:eastAsia="zh-CN"/>
        </w:rPr>
      </w:pPr>
    </w:p>
    <w:p>
      <w:pPr>
        <w:bidi w:val="0"/>
        <w:jc w:val="center"/>
        <w:rPr>
          <w:rFonts w:hint="default"/>
          <w:lang w:val="en-US" w:eastAsia="zh-CN"/>
        </w:rPr>
      </w:pPr>
    </w:p>
    <w:p>
      <w:pPr>
        <w:bidi w:val="0"/>
        <w:jc w:val="center"/>
        <w:rPr>
          <w:rFonts w:hint="default"/>
          <w:lang w:val="en-US" w:eastAsia="zh-CN"/>
        </w:rPr>
      </w:pPr>
    </w:p>
    <w:sectPr>
      <w:headerReference r:id="rId3" w:type="default"/>
      <w:footerReference r:id="rId4"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方正小标宋简体">
    <w:altName w:val="Arial Unicode MS"/>
    <w:panose1 w:val="03000509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仿宋_GB2312">
    <w:altName w:val="仿宋"/>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- 11 -</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2A47660"/>
    <w:multiLevelType w:val="singleLevel"/>
    <w:tmpl w:val="62A47660"/>
    <w:lvl w:ilvl="0" w:tentative="0">
      <w:start w:val="1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7EA"/>
    <w:rsid w:val="000250E0"/>
    <w:rsid w:val="000252BD"/>
    <w:rsid w:val="00043D6E"/>
    <w:rsid w:val="00047158"/>
    <w:rsid w:val="00080F4E"/>
    <w:rsid w:val="000C213A"/>
    <w:rsid w:val="000D62D4"/>
    <w:rsid w:val="0010777E"/>
    <w:rsid w:val="00115374"/>
    <w:rsid w:val="00115A8A"/>
    <w:rsid w:val="00125698"/>
    <w:rsid w:val="001457EA"/>
    <w:rsid w:val="001B49CA"/>
    <w:rsid w:val="001C07CB"/>
    <w:rsid w:val="002410A7"/>
    <w:rsid w:val="00264074"/>
    <w:rsid w:val="0027657B"/>
    <w:rsid w:val="00283869"/>
    <w:rsid w:val="002852BC"/>
    <w:rsid w:val="00291D48"/>
    <w:rsid w:val="00295F2B"/>
    <w:rsid w:val="002B2FE2"/>
    <w:rsid w:val="002C53D3"/>
    <w:rsid w:val="002F64E3"/>
    <w:rsid w:val="00302285"/>
    <w:rsid w:val="003114A9"/>
    <w:rsid w:val="00347092"/>
    <w:rsid w:val="003F3E1E"/>
    <w:rsid w:val="00400006"/>
    <w:rsid w:val="00406F6F"/>
    <w:rsid w:val="00420930"/>
    <w:rsid w:val="0048684D"/>
    <w:rsid w:val="004A054B"/>
    <w:rsid w:val="004B1507"/>
    <w:rsid w:val="004C2FC7"/>
    <w:rsid w:val="004C3257"/>
    <w:rsid w:val="005669B9"/>
    <w:rsid w:val="00605EA6"/>
    <w:rsid w:val="00632E63"/>
    <w:rsid w:val="0066636E"/>
    <w:rsid w:val="00694021"/>
    <w:rsid w:val="006B3F7A"/>
    <w:rsid w:val="006F3797"/>
    <w:rsid w:val="007064C9"/>
    <w:rsid w:val="007106D0"/>
    <w:rsid w:val="00773A7B"/>
    <w:rsid w:val="00781B5A"/>
    <w:rsid w:val="007949F7"/>
    <w:rsid w:val="007A4244"/>
    <w:rsid w:val="007F044D"/>
    <w:rsid w:val="0080771B"/>
    <w:rsid w:val="00856B65"/>
    <w:rsid w:val="00862D16"/>
    <w:rsid w:val="008720E3"/>
    <w:rsid w:val="00880F3A"/>
    <w:rsid w:val="00886926"/>
    <w:rsid w:val="008A12C2"/>
    <w:rsid w:val="008B5C1F"/>
    <w:rsid w:val="008E6BA5"/>
    <w:rsid w:val="008F78B3"/>
    <w:rsid w:val="00937B16"/>
    <w:rsid w:val="00945CA3"/>
    <w:rsid w:val="00972EE9"/>
    <w:rsid w:val="009925A1"/>
    <w:rsid w:val="009F400F"/>
    <w:rsid w:val="00A32B47"/>
    <w:rsid w:val="00A60DF1"/>
    <w:rsid w:val="00AA35DD"/>
    <w:rsid w:val="00AB3ABE"/>
    <w:rsid w:val="00AD7DA6"/>
    <w:rsid w:val="00B8431F"/>
    <w:rsid w:val="00C018F9"/>
    <w:rsid w:val="00C33F79"/>
    <w:rsid w:val="00C577AF"/>
    <w:rsid w:val="00CB276B"/>
    <w:rsid w:val="00CB7256"/>
    <w:rsid w:val="00CD6901"/>
    <w:rsid w:val="00CE265D"/>
    <w:rsid w:val="00CF04E2"/>
    <w:rsid w:val="00D14729"/>
    <w:rsid w:val="00D23DFA"/>
    <w:rsid w:val="00D51D6E"/>
    <w:rsid w:val="00D823D3"/>
    <w:rsid w:val="00DC0CA8"/>
    <w:rsid w:val="00DC3711"/>
    <w:rsid w:val="00DF6200"/>
    <w:rsid w:val="00E214E5"/>
    <w:rsid w:val="00E51876"/>
    <w:rsid w:val="00E60975"/>
    <w:rsid w:val="00E94EEE"/>
    <w:rsid w:val="00EA17C5"/>
    <w:rsid w:val="00EA2287"/>
    <w:rsid w:val="00EB10B8"/>
    <w:rsid w:val="00EB16B7"/>
    <w:rsid w:val="00EF7956"/>
    <w:rsid w:val="00F55110"/>
    <w:rsid w:val="00FD7322"/>
    <w:rsid w:val="03EB12CE"/>
    <w:rsid w:val="05AC4A9F"/>
    <w:rsid w:val="08705A2A"/>
    <w:rsid w:val="090A19BE"/>
    <w:rsid w:val="094C35FA"/>
    <w:rsid w:val="099B6884"/>
    <w:rsid w:val="0AD24910"/>
    <w:rsid w:val="0C411C57"/>
    <w:rsid w:val="0C5727AF"/>
    <w:rsid w:val="0CFF1FB8"/>
    <w:rsid w:val="0DC05855"/>
    <w:rsid w:val="0FAB6821"/>
    <w:rsid w:val="10104723"/>
    <w:rsid w:val="10C760CD"/>
    <w:rsid w:val="12586FF7"/>
    <w:rsid w:val="136B033E"/>
    <w:rsid w:val="137D009F"/>
    <w:rsid w:val="15C15B4B"/>
    <w:rsid w:val="19A35980"/>
    <w:rsid w:val="1B190A63"/>
    <w:rsid w:val="1C20479E"/>
    <w:rsid w:val="1C4E6E12"/>
    <w:rsid w:val="1CED5696"/>
    <w:rsid w:val="1DB8407F"/>
    <w:rsid w:val="221040BB"/>
    <w:rsid w:val="24514998"/>
    <w:rsid w:val="265E2AA0"/>
    <w:rsid w:val="27063F45"/>
    <w:rsid w:val="2BA95EF5"/>
    <w:rsid w:val="33BD713C"/>
    <w:rsid w:val="38DA1CD6"/>
    <w:rsid w:val="39C92787"/>
    <w:rsid w:val="3CC80244"/>
    <w:rsid w:val="40333BB0"/>
    <w:rsid w:val="47871D20"/>
    <w:rsid w:val="48DF57E3"/>
    <w:rsid w:val="491340DF"/>
    <w:rsid w:val="498630BB"/>
    <w:rsid w:val="4A035B7F"/>
    <w:rsid w:val="4ABC247F"/>
    <w:rsid w:val="4C386634"/>
    <w:rsid w:val="4E994F40"/>
    <w:rsid w:val="528007A6"/>
    <w:rsid w:val="52E21D38"/>
    <w:rsid w:val="537D54AC"/>
    <w:rsid w:val="54843FFC"/>
    <w:rsid w:val="5925001B"/>
    <w:rsid w:val="59932897"/>
    <w:rsid w:val="5AF36B29"/>
    <w:rsid w:val="5D4B00B7"/>
    <w:rsid w:val="5D6F193D"/>
    <w:rsid w:val="5E801672"/>
    <w:rsid w:val="5FAC66C5"/>
    <w:rsid w:val="60C15D2B"/>
    <w:rsid w:val="64DE3464"/>
    <w:rsid w:val="673D0DCB"/>
    <w:rsid w:val="68AD0163"/>
    <w:rsid w:val="6A7969E9"/>
    <w:rsid w:val="6AB91A23"/>
    <w:rsid w:val="6ACB1241"/>
    <w:rsid w:val="6D4049F6"/>
    <w:rsid w:val="732125F1"/>
    <w:rsid w:val="75ED7F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30"/>
    <w:semiHidden/>
    <w:unhideWhenUsed/>
    <w:qFormat/>
    <w:uiPriority w:val="0"/>
    <w:pPr>
      <w:jc w:val="left"/>
    </w:pPr>
  </w:style>
  <w:style w:type="paragraph" w:styleId="4">
    <w:name w:val="Body Text"/>
    <w:basedOn w:val="1"/>
    <w:qFormat/>
    <w:uiPriority w:val="99"/>
    <w:pPr>
      <w:jc w:val="center"/>
    </w:pPr>
    <w:rPr>
      <w:rFonts w:ascii="Times New Roman" w:hAnsi="Times New Roman" w:eastAsia="华文中宋"/>
      <w:sz w:val="44"/>
      <w:szCs w:val="24"/>
    </w:rPr>
  </w:style>
  <w:style w:type="paragraph" w:styleId="5">
    <w:name w:val="Plain Text"/>
    <w:basedOn w:val="1"/>
    <w:link w:val="26"/>
    <w:qFormat/>
    <w:uiPriority w:val="0"/>
    <w:rPr>
      <w:rFonts w:ascii="宋体" w:hAnsi="Courier New" w:cs="Courier New"/>
      <w:szCs w:val="21"/>
    </w:rPr>
  </w:style>
  <w:style w:type="paragraph" w:styleId="6">
    <w:name w:val="Date"/>
    <w:basedOn w:val="1"/>
    <w:next w:val="1"/>
    <w:link w:val="19"/>
    <w:semiHidden/>
    <w:unhideWhenUsed/>
    <w:qFormat/>
    <w:uiPriority w:val="99"/>
    <w:pPr>
      <w:ind w:left="100" w:leftChars="2500"/>
    </w:pPr>
  </w:style>
  <w:style w:type="paragraph" w:styleId="7">
    <w:name w:val="Body Text Indent 2"/>
    <w:basedOn w:val="1"/>
    <w:qFormat/>
    <w:uiPriority w:val="0"/>
    <w:pPr>
      <w:spacing w:after="120" w:line="480" w:lineRule="auto"/>
      <w:ind w:left="420" w:leftChars="200"/>
    </w:pPr>
    <w:rPr>
      <w:rFonts w:hint="default" w:ascii="Times New Roman" w:hAnsi="Times New Roman"/>
      <w:kern w:val="0"/>
      <w:sz w:val="20"/>
      <w:szCs w:val="24"/>
    </w:rPr>
  </w:style>
  <w:style w:type="paragraph" w:styleId="8">
    <w:name w:val="Balloon Text"/>
    <w:basedOn w:val="1"/>
    <w:link w:val="28"/>
    <w:semiHidden/>
    <w:qFormat/>
    <w:uiPriority w:val="0"/>
    <w:rPr>
      <w:sz w:val="18"/>
      <w:szCs w:val="18"/>
    </w:rPr>
  </w:style>
  <w:style w:type="paragraph" w:styleId="9">
    <w:name w:val="footer"/>
    <w:basedOn w:val="1"/>
    <w:link w:val="23"/>
    <w:unhideWhenUsed/>
    <w:qFormat/>
    <w:uiPriority w:val="0"/>
    <w:pPr>
      <w:tabs>
        <w:tab w:val="center" w:pos="4153"/>
        <w:tab w:val="right" w:pos="8306"/>
      </w:tabs>
      <w:snapToGrid w:val="0"/>
      <w:jc w:val="left"/>
    </w:pPr>
    <w:rPr>
      <w:sz w:val="18"/>
      <w:szCs w:val="18"/>
    </w:rPr>
  </w:style>
  <w:style w:type="paragraph" w:styleId="10">
    <w:name w:val="header"/>
    <w:basedOn w:val="1"/>
    <w:link w:val="22"/>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itle"/>
    <w:basedOn w:val="1"/>
    <w:link w:val="34"/>
    <w:qFormat/>
    <w:uiPriority w:val="0"/>
    <w:pPr>
      <w:spacing w:line="800" w:lineRule="exact"/>
      <w:jc w:val="center"/>
      <w:outlineLvl w:val="0"/>
    </w:pPr>
    <w:rPr>
      <w:rFonts w:ascii="Arial" w:hAnsi="Arial" w:eastAsia="华文中宋" w:cs="Arial"/>
      <w:bCs/>
      <w:sz w:val="44"/>
      <w:szCs w:val="32"/>
    </w:rPr>
  </w:style>
  <w:style w:type="paragraph" w:styleId="12">
    <w:name w:val="annotation subject"/>
    <w:basedOn w:val="3"/>
    <w:next w:val="3"/>
    <w:link w:val="25"/>
    <w:semiHidden/>
    <w:qFormat/>
    <w:uiPriority w:val="0"/>
    <w:rPr>
      <w:b/>
      <w:bCs/>
      <w:szCs w:val="24"/>
    </w:rPr>
  </w:style>
  <w:style w:type="table" w:styleId="14">
    <w:name w:val="Table Grid"/>
    <w:basedOn w:val="13"/>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basedOn w:val="15"/>
    <w:qFormat/>
    <w:uiPriority w:val="0"/>
  </w:style>
  <w:style w:type="character" w:styleId="17">
    <w:name w:val="Hyperlink"/>
    <w:basedOn w:val="15"/>
    <w:unhideWhenUsed/>
    <w:qFormat/>
    <w:uiPriority w:val="99"/>
    <w:rPr>
      <w:color w:val="0000FF"/>
      <w:u w:val="single"/>
    </w:rPr>
  </w:style>
  <w:style w:type="character" w:styleId="18">
    <w:name w:val="annotation reference"/>
    <w:semiHidden/>
    <w:qFormat/>
    <w:uiPriority w:val="0"/>
    <w:rPr>
      <w:sz w:val="21"/>
      <w:szCs w:val="21"/>
    </w:rPr>
  </w:style>
  <w:style w:type="character" w:customStyle="1" w:styleId="19">
    <w:name w:val="日期 Char"/>
    <w:basedOn w:val="15"/>
    <w:link w:val="6"/>
    <w:semiHidden/>
    <w:qFormat/>
    <w:uiPriority w:val="99"/>
  </w:style>
  <w:style w:type="paragraph" w:styleId="20">
    <w:name w:val="List Paragraph"/>
    <w:basedOn w:val="1"/>
    <w:qFormat/>
    <w:uiPriority w:val="34"/>
    <w:pPr>
      <w:ind w:firstLine="420" w:firstLineChars="200"/>
    </w:pPr>
  </w:style>
  <w:style w:type="character" w:customStyle="1" w:styleId="21">
    <w:name w:val="apple-converted-space"/>
    <w:basedOn w:val="15"/>
    <w:qFormat/>
    <w:uiPriority w:val="0"/>
  </w:style>
  <w:style w:type="character" w:customStyle="1" w:styleId="22">
    <w:name w:val="页眉 Char"/>
    <w:basedOn w:val="15"/>
    <w:link w:val="10"/>
    <w:qFormat/>
    <w:uiPriority w:val="0"/>
    <w:rPr>
      <w:sz w:val="18"/>
      <w:szCs w:val="18"/>
    </w:rPr>
  </w:style>
  <w:style w:type="character" w:customStyle="1" w:styleId="23">
    <w:name w:val="页脚 Char"/>
    <w:basedOn w:val="15"/>
    <w:link w:val="9"/>
    <w:qFormat/>
    <w:uiPriority w:val="0"/>
    <w:rPr>
      <w:sz w:val="18"/>
      <w:szCs w:val="18"/>
    </w:rPr>
  </w:style>
  <w:style w:type="paragraph" w:customStyle="1" w:styleId="24">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5">
    <w:name w:val="批注主题 Char"/>
    <w:link w:val="12"/>
    <w:semiHidden/>
    <w:qFormat/>
    <w:uiPriority w:val="0"/>
    <w:rPr>
      <w:b/>
      <w:bCs/>
      <w:kern w:val="2"/>
      <w:sz w:val="21"/>
      <w:szCs w:val="24"/>
    </w:rPr>
  </w:style>
  <w:style w:type="character" w:customStyle="1" w:styleId="26">
    <w:name w:val="纯文本 Char"/>
    <w:link w:val="5"/>
    <w:qFormat/>
    <w:uiPriority w:val="0"/>
    <w:rPr>
      <w:rFonts w:ascii="宋体" w:hAnsi="Courier New" w:cs="Courier New"/>
      <w:kern w:val="2"/>
      <w:sz w:val="21"/>
      <w:szCs w:val="21"/>
    </w:rPr>
  </w:style>
  <w:style w:type="character" w:customStyle="1" w:styleId="27">
    <w:name w:val="批注文字 Char"/>
    <w:semiHidden/>
    <w:qFormat/>
    <w:uiPriority w:val="0"/>
    <w:rPr>
      <w:kern w:val="2"/>
      <w:sz w:val="21"/>
      <w:szCs w:val="24"/>
    </w:rPr>
  </w:style>
  <w:style w:type="character" w:customStyle="1" w:styleId="28">
    <w:name w:val="批注框文本 Char"/>
    <w:link w:val="8"/>
    <w:semiHidden/>
    <w:qFormat/>
    <w:uiPriority w:val="0"/>
    <w:rPr>
      <w:kern w:val="2"/>
      <w:sz w:val="18"/>
      <w:szCs w:val="18"/>
    </w:rPr>
  </w:style>
  <w:style w:type="character" w:customStyle="1" w:styleId="29">
    <w:name w:val="批注框文本 Char1"/>
    <w:basedOn w:val="15"/>
    <w:semiHidden/>
    <w:qFormat/>
    <w:uiPriority w:val="99"/>
    <w:rPr>
      <w:kern w:val="2"/>
      <w:sz w:val="18"/>
      <w:szCs w:val="18"/>
    </w:rPr>
  </w:style>
  <w:style w:type="character" w:customStyle="1" w:styleId="30">
    <w:name w:val="批注文字 Char1"/>
    <w:basedOn w:val="15"/>
    <w:link w:val="3"/>
    <w:semiHidden/>
    <w:qFormat/>
    <w:uiPriority w:val="99"/>
    <w:rPr>
      <w:kern w:val="2"/>
      <w:sz w:val="21"/>
      <w:szCs w:val="22"/>
    </w:rPr>
  </w:style>
  <w:style w:type="character" w:customStyle="1" w:styleId="31">
    <w:name w:val="批注主题 Char1"/>
    <w:basedOn w:val="30"/>
    <w:semiHidden/>
    <w:qFormat/>
    <w:uiPriority w:val="99"/>
    <w:rPr>
      <w:b/>
      <w:bCs/>
      <w:kern w:val="2"/>
      <w:sz w:val="21"/>
      <w:szCs w:val="22"/>
    </w:rPr>
  </w:style>
  <w:style w:type="character" w:customStyle="1" w:styleId="32">
    <w:name w:val="纯文本 Char1"/>
    <w:basedOn w:val="15"/>
    <w:semiHidden/>
    <w:qFormat/>
    <w:uiPriority w:val="99"/>
    <w:rPr>
      <w:rFonts w:ascii="宋体" w:hAnsi="Courier New" w:eastAsia="宋体" w:cs="Courier New"/>
      <w:kern w:val="2"/>
      <w:sz w:val="21"/>
      <w:szCs w:val="21"/>
    </w:rPr>
  </w:style>
  <w:style w:type="paragraph" w:customStyle="1" w:styleId="33">
    <w:name w:val="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character" w:customStyle="1" w:styleId="34">
    <w:name w:val="标题 Char"/>
    <w:basedOn w:val="15"/>
    <w:link w:val="11"/>
    <w:qFormat/>
    <w:uiPriority w:val="0"/>
    <w:rPr>
      <w:rFonts w:ascii="Arial" w:hAnsi="Arial" w:eastAsia="华文中宋" w:cs="Arial"/>
      <w:bCs/>
      <w:kern w:val="2"/>
      <w:sz w:val="44"/>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A58609-7CE9-4C42-AD4D-1F9D05543692}">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117</Pages>
  <Words>5478</Words>
  <Characters>31231</Characters>
  <Lines>260</Lines>
  <Paragraphs>73</Paragraphs>
  <TotalTime>13</TotalTime>
  <ScaleCrop>false</ScaleCrop>
  <LinksUpToDate>false</LinksUpToDate>
  <CharactersWithSpaces>36636</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2019-09-11T01:26:00Z</dcterms:created>
  <dc:creator>政策法规处收...</dc:creator>
  <cp:lastModifiedBy>dell</cp:lastModifiedBy>
  <cp:lastPrinted>2020-11-27T06:20:00Z</cp:lastPrinted>
  <dcterms:modified xsi:type="dcterms:W3CDTF">2021-04-21T08:18:48Z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57189AEB316F4F61A3A61E4E3CD38DA4</vt:lpwstr>
  </property>
</Properties>
</file>