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事项类别：行政许可</w:t>
      </w:r>
    </w:p>
    <w:p>
      <w:pPr>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default" w:ascii="黑体" w:hAnsi="黑体" w:eastAsia="黑体" w:cs="方正小标宋简体"/>
          <w:b w:val="0"/>
          <w:bCs/>
          <w:sz w:val="32"/>
          <w:szCs w:val="32"/>
        </w:rPr>
      </w:pPr>
      <w:r>
        <w:rPr>
          <w:rFonts w:hint="eastAsia" w:ascii="楷体_GB2312" w:hAnsi="楷体_GB2312" w:eastAsia="楷体_GB2312" w:cs="楷体_GB2312"/>
          <w:b w:val="0"/>
          <w:bCs/>
          <w:sz w:val="32"/>
          <w:szCs w:val="32"/>
        </w:rPr>
        <w:t>事项编码：370117029000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baseline"/>
        <w:rPr>
          <w:rFonts w:hint="default" w:ascii="仿宋_GB2312"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黑体" w:hAnsi="黑体" w:eastAsia="黑体" w:cs="黑体"/>
          <w:b w:val="0"/>
          <w:bCs/>
          <w:sz w:val="36"/>
          <w:szCs w:val="36"/>
        </w:rPr>
      </w:pPr>
      <w:r>
        <w:rPr>
          <w:rFonts w:hint="eastAsia" w:ascii="黑体" w:hAnsi="黑体" w:eastAsia="黑体" w:cs="黑体"/>
          <w:b w:val="0"/>
          <w:bCs/>
          <w:sz w:val="36"/>
          <w:szCs w:val="36"/>
          <w:lang w:eastAsia="zh-CN"/>
        </w:rPr>
        <w:t>滕州</w:t>
      </w:r>
      <w:r>
        <w:rPr>
          <w:rFonts w:hint="eastAsia" w:ascii="黑体" w:hAnsi="黑体" w:eastAsia="黑体" w:cs="黑体"/>
          <w:b w:val="0"/>
          <w:bCs/>
          <w:sz w:val="36"/>
          <w:szCs w:val="36"/>
        </w:rPr>
        <w:t>市行政审批服务局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hint="eastAsia" w:ascii="黑体" w:hAnsi="黑体" w:eastAsia="黑体" w:cs="黑体"/>
          <w:b w:val="0"/>
          <w:bCs/>
          <w:sz w:val="36"/>
          <w:szCs w:val="36"/>
          <w:lang w:eastAsia="zh-CN"/>
        </w:rPr>
      </w:pPr>
      <w:r>
        <w:rPr>
          <w:rFonts w:hint="default" w:ascii="黑体" w:hAnsi="黑体" w:eastAsia="黑体" w:cs="黑体"/>
          <w:b w:val="0"/>
          <w:bCs/>
          <w:kern w:val="0"/>
          <w:sz w:val="36"/>
          <w:szCs w:val="36"/>
          <w:lang w:val="en-US" w:eastAsia="zh-CN"/>
        </w:rPr>
        <w:t>燃气经营者改动燃气设施审核</w:t>
      </w:r>
      <w:r>
        <w:rPr>
          <w:rFonts w:hint="eastAsia" w:ascii="黑体" w:hAnsi="黑体" w:eastAsia="黑体" w:cs="黑体"/>
          <w:b w:val="0"/>
          <w:bCs/>
          <w:sz w:val="36"/>
          <w:szCs w:val="36"/>
          <w:lang w:eastAsia="zh-CN"/>
        </w:rPr>
        <w:t>标准化指引</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720" w:firstLineChars="200"/>
        <w:jc w:val="both"/>
        <w:textAlignment w:val="baseline"/>
        <w:rPr>
          <w:rFonts w:hint="eastAsia" w:ascii="黑体" w:hAnsi="黑体" w:eastAsia="黑体" w:cs="黑体"/>
          <w:b w:val="0"/>
          <w:bCs/>
          <w:sz w:val="36"/>
          <w:szCs w:val="36"/>
        </w:rPr>
      </w:pP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黑体" w:hAnsi="黑体" w:eastAsia="黑体" w:cs="黑体"/>
          <w:b w:val="0"/>
          <w:bCs/>
          <w:sz w:val="30"/>
          <w:szCs w:val="30"/>
          <w:lang w:eastAsia="zh-CN"/>
        </w:rPr>
      </w:pPr>
      <w:r>
        <w:rPr>
          <w:rFonts w:hint="eastAsia" w:ascii="黑体" w:hAnsi="黑体" w:eastAsia="黑体" w:cs="黑体"/>
          <w:b w:val="0"/>
          <w:bCs/>
          <w:sz w:val="30"/>
          <w:szCs w:val="30"/>
          <w:lang w:eastAsia="zh-CN"/>
        </w:rPr>
        <w:t>一、服务指南</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rPr>
      </w:pPr>
      <w:r>
        <w:rPr>
          <w:rFonts w:hint="eastAsia" w:ascii="楷体" w:hAnsi="楷体" w:eastAsia="楷体" w:cs="楷体"/>
          <w:b w:val="0"/>
          <w:bCs/>
          <w:sz w:val="30"/>
          <w:szCs w:val="30"/>
          <w:lang w:eastAsia="zh-CN"/>
        </w:rPr>
        <w:t>（一）</w:t>
      </w:r>
      <w:r>
        <w:rPr>
          <w:rFonts w:hint="eastAsia" w:ascii="楷体" w:hAnsi="楷体" w:eastAsia="楷体" w:cs="楷体"/>
          <w:b w:val="0"/>
          <w:bCs/>
          <w:sz w:val="30"/>
          <w:szCs w:val="30"/>
        </w:rPr>
        <w:t>事项设定层级</w:t>
      </w:r>
      <w:r>
        <w:rPr>
          <w:rFonts w:hint="eastAsia" w:ascii="楷体" w:hAnsi="楷体" w:eastAsia="楷体" w:cs="楷体"/>
          <w:b w:val="0"/>
          <w:bCs/>
          <w:sz w:val="30"/>
          <w:szCs w:val="30"/>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法律、法规</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（二）设定依据及条款：</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《城镇燃气管理条例》第三十八条：“燃气经营者改动市政燃气设施，应当制定改动方案，报县级以上地方人民政府燃气管理部门批准。 改动方案应当符合燃气发展规划，明确安全施工要求，有安全防护和保障正常用气的措施。”《国务院关于第六批取消和调整行政审批项目的决定附件2（一）第21项：燃气经营者改动市政燃气设施审批，下放至设区的市级、县级人民政府燃气管理部门。</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（三）申请主体：</w:t>
      </w:r>
      <w:r>
        <w:rPr>
          <w:rFonts w:hint="eastAsia" w:ascii="仿宋_GB2312" w:hAnsi="仿宋_GB2312" w:eastAsia="仿宋_GB2312" w:cs="仿宋_GB2312"/>
          <w:b w:val="0"/>
          <w:bCs/>
          <w:sz w:val="30"/>
          <w:szCs w:val="30"/>
          <w:lang w:eastAsia="zh-CN"/>
        </w:rPr>
        <w:t>企业法人</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rPr>
      </w:pPr>
      <w:r>
        <w:rPr>
          <w:rFonts w:hint="eastAsia" w:ascii="楷体" w:hAnsi="楷体" w:eastAsia="楷体" w:cs="楷体"/>
          <w:b w:val="0"/>
          <w:bCs/>
          <w:sz w:val="30"/>
          <w:szCs w:val="30"/>
          <w:lang w:eastAsia="zh-CN"/>
        </w:rPr>
        <w:t>（四）办理条件</w:t>
      </w:r>
      <w:r>
        <w:rPr>
          <w:rFonts w:hint="eastAsia" w:ascii="仿宋_GB2312" w:hAnsi="仿宋_GB2312" w:eastAsia="仿宋_GB2312" w:cs="仿宋_GB2312"/>
          <w:b w:val="0"/>
          <w:bCs/>
          <w:sz w:val="30"/>
          <w:szCs w:val="30"/>
        </w:rPr>
        <w:t>：</w:t>
      </w:r>
    </w:p>
    <w:p>
      <w:pPr>
        <w:spacing w:line="560" w:lineRule="exact"/>
        <w:ind w:firstLine="600" w:firstLineChars="200"/>
        <w:rPr>
          <w:rFonts w:hint="eastAsia" w:ascii="仿宋_GB2312" w:hAnsi="仿宋_GB2312" w:eastAsia="仿宋_GB2312" w:cs="仿宋_GB2312"/>
          <w:b w:val="0"/>
          <w:bCs/>
          <w:kern w:val="0"/>
          <w:sz w:val="30"/>
          <w:szCs w:val="30"/>
          <w:lang w:val="en-US" w:eastAsia="zh-CN"/>
        </w:rPr>
      </w:pPr>
      <w:r>
        <w:rPr>
          <w:rFonts w:hint="eastAsia" w:ascii="仿宋_GB2312" w:hAnsi="仿宋_GB2312" w:eastAsia="仿宋_GB2312" w:cs="仿宋_GB2312"/>
          <w:b w:val="0"/>
          <w:bCs/>
          <w:kern w:val="0"/>
          <w:sz w:val="30"/>
          <w:szCs w:val="30"/>
          <w:lang w:val="en-US" w:eastAsia="zh-CN"/>
        </w:rPr>
        <w:t>1、改动方案符合燃气专业规划、安全、标准的规定；</w:t>
      </w:r>
    </w:p>
    <w:p>
      <w:pPr>
        <w:spacing w:line="560" w:lineRule="exact"/>
        <w:ind w:firstLine="600" w:firstLineChars="200"/>
        <w:rPr>
          <w:rFonts w:hint="eastAsia" w:ascii="仿宋_GB2312" w:hAnsi="仿宋_GB2312" w:eastAsia="仿宋_GB2312" w:cs="仿宋_GB2312"/>
          <w:b w:val="0"/>
          <w:bCs/>
          <w:kern w:val="0"/>
          <w:sz w:val="30"/>
          <w:szCs w:val="30"/>
          <w:lang w:val="en-US" w:eastAsia="zh-CN"/>
        </w:rPr>
      </w:pPr>
      <w:r>
        <w:rPr>
          <w:rFonts w:hint="eastAsia" w:ascii="仿宋_GB2312" w:hAnsi="仿宋_GB2312" w:eastAsia="仿宋_GB2312" w:cs="仿宋_GB2312"/>
          <w:b w:val="0"/>
          <w:bCs/>
          <w:kern w:val="0"/>
          <w:sz w:val="30"/>
          <w:szCs w:val="30"/>
          <w:lang w:val="en-US" w:eastAsia="zh-CN"/>
        </w:rPr>
        <w:t>2、有安全施工的组织、设计和实施方案；</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eastAsia="仿宋_GB2312"/>
          <w:sz w:val="32"/>
          <w:szCs w:val="32"/>
        </w:rPr>
      </w:pPr>
      <w:r>
        <w:rPr>
          <w:rFonts w:hint="eastAsia" w:ascii="仿宋_GB2312" w:hAnsi="仿宋_GB2312" w:eastAsia="仿宋_GB2312" w:cs="仿宋_GB2312"/>
          <w:b w:val="0"/>
          <w:bCs/>
          <w:kern w:val="0"/>
          <w:sz w:val="30"/>
          <w:szCs w:val="30"/>
          <w:lang w:val="en-US" w:eastAsia="zh-CN"/>
        </w:rPr>
        <w:t>3、有安全防护及保障正常用气的措施。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（五）申请材料名称、来源、数量及介质要求：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1、改动市政燃气设施的申请报告（原件1份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2、建设工程规划许可证或规划审查意见（复印件1份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3、市政燃气供应保障方案（原件1份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4、改动燃气设施的施工图设计文件及审查意见（原件1份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5、施工组织设计和安全防护方案、施工现场监护措施（原件1份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6、设计、施工、监理单位资质证书及年检记录（复印件1份 ）。</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（六）数量信息：</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仿宋_GB2312" w:hAnsi="仿宋_GB2312" w:eastAsia="仿宋_GB2312" w:cs="仿宋_GB2312"/>
          <w:b w:val="0"/>
          <w:bCs/>
          <w:sz w:val="30"/>
          <w:szCs w:val="30"/>
          <w:lang w:eastAsia="zh-CN"/>
        </w:rPr>
        <w:t>无数量限制</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（七）禁止性要求：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仿宋_GB2312" w:hAnsi="仿宋_GB2312" w:eastAsia="仿宋_GB2312" w:cs="仿宋_GB2312"/>
          <w:b w:val="0"/>
          <w:bCs/>
          <w:sz w:val="30"/>
          <w:szCs w:val="30"/>
          <w:lang w:eastAsia="zh-CN"/>
        </w:rPr>
        <w:t>无禁止性要求</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（八）中介机构和特殊环节:</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无中介机构和特殊环节</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rPr>
      </w:pPr>
      <w:r>
        <w:rPr>
          <w:rFonts w:hint="eastAsia" w:ascii="楷体" w:hAnsi="楷体" w:eastAsia="楷体" w:cs="楷体"/>
          <w:b w:val="0"/>
          <w:bCs/>
          <w:sz w:val="30"/>
          <w:szCs w:val="30"/>
          <w:lang w:eastAsia="zh-CN"/>
        </w:rPr>
        <w:t>（九）办理流程：</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lang w:val="en-US" w:eastAsia="zh-CN"/>
        </w:rPr>
        <w:t>1.</w:t>
      </w:r>
      <w:r>
        <w:rPr>
          <w:rFonts w:hint="eastAsia" w:ascii="仿宋_GB2312" w:hAnsi="仿宋_GB2312" w:eastAsia="仿宋_GB2312" w:cs="仿宋_GB2312"/>
          <w:b w:val="0"/>
          <w:bCs/>
          <w:color w:val="3D3D3D"/>
          <w:sz w:val="30"/>
          <w:szCs w:val="30"/>
        </w:rPr>
        <w:t>受理：申请人将申请材料提交至窗口。申请文件、资料齐全，符合要求的，窗口予以受理，并书面告知；申请文件、资料不齐全或者不符合要求的，一次性书面告知需要补正的全部内容。</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lang w:val="en-US" w:eastAsia="zh-CN"/>
        </w:rPr>
        <w:t>2.</w:t>
      </w:r>
      <w:r>
        <w:rPr>
          <w:rFonts w:hint="eastAsia" w:ascii="仿宋_GB2312" w:hAnsi="仿宋_GB2312" w:eastAsia="仿宋_GB2312" w:cs="仿宋_GB2312"/>
          <w:b w:val="0"/>
          <w:bCs/>
          <w:color w:val="3D3D3D"/>
          <w:sz w:val="30"/>
          <w:szCs w:val="30"/>
        </w:rPr>
        <w:t>审查：组织对申请人提交的文件、资料进行审查。</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lang w:val="en-US" w:eastAsia="zh-CN"/>
        </w:rPr>
        <w:t>3.</w:t>
      </w:r>
      <w:r>
        <w:rPr>
          <w:rFonts w:hint="eastAsia" w:ascii="仿宋_GB2312" w:hAnsi="仿宋_GB2312" w:eastAsia="仿宋_GB2312" w:cs="仿宋_GB2312"/>
          <w:b w:val="0"/>
          <w:bCs/>
          <w:color w:val="3D3D3D"/>
          <w:sz w:val="30"/>
          <w:szCs w:val="30"/>
          <w:lang w:eastAsia="zh-CN"/>
        </w:rPr>
        <w:t>批准</w:t>
      </w:r>
      <w:r>
        <w:rPr>
          <w:rFonts w:hint="eastAsia" w:ascii="仿宋_GB2312" w:hAnsi="仿宋_GB2312" w:eastAsia="仿宋_GB2312" w:cs="仿宋_GB2312"/>
          <w:b w:val="0"/>
          <w:bCs/>
          <w:color w:val="3D3D3D"/>
          <w:sz w:val="30"/>
          <w:szCs w:val="30"/>
        </w:rPr>
        <w:t>：根据审查结果，作出是否准予许可的决定。</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lang w:val="en-US" w:eastAsia="zh-CN"/>
        </w:rPr>
        <w:t>4.</w:t>
      </w:r>
      <w:r>
        <w:rPr>
          <w:rFonts w:hint="eastAsia" w:ascii="仿宋_GB2312" w:hAnsi="仿宋_GB2312" w:eastAsia="仿宋_GB2312" w:cs="仿宋_GB2312"/>
          <w:b w:val="0"/>
          <w:bCs/>
          <w:color w:val="3D3D3D"/>
          <w:sz w:val="30"/>
          <w:szCs w:val="30"/>
        </w:rPr>
        <w:t>办结：窗口工作人员根据有关审批资料和决定，制作</w:t>
      </w:r>
      <w:r>
        <w:rPr>
          <w:rFonts w:hint="eastAsia" w:ascii="仿宋_GB2312" w:hAnsi="仿宋_GB2312" w:eastAsia="仿宋_GB2312" w:cs="仿宋_GB2312"/>
          <w:b w:val="0"/>
          <w:bCs/>
          <w:color w:val="3D3D3D"/>
          <w:sz w:val="30"/>
          <w:szCs w:val="30"/>
          <w:lang w:eastAsia="zh-CN"/>
        </w:rPr>
        <w:t>行政许可文书</w:t>
      </w:r>
      <w:r>
        <w:rPr>
          <w:rFonts w:hint="eastAsia" w:ascii="仿宋_GB2312" w:hAnsi="仿宋_GB2312" w:eastAsia="仿宋_GB2312" w:cs="仿宋_GB2312"/>
          <w:b w:val="0"/>
          <w:bCs/>
          <w:color w:val="3D3D3D"/>
          <w:sz w:val="30"/>
          <w:szCs w:val="30"/>
        </w:rPr>
        <w:t>，发放给申请人，资料归档。</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（十）办理方式：</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lang w:eastAsia="zh-CN"/>
        </w:rPr>
        <w:t>滕州市政务服务</w:t>
      </w:r>
      <w:r>
        <w:rPr>
          <w:rFonts w:hint="eastAsia" w:ascii="仿宋_GB2312" w:hAnsi="仿宋_GB2312" w:eastAsia="仿宋_GB2312" w:cs="仿宋_GB2312"/>
          <w:b w:val="0"/>
          <w:bCs/>
          <w:color w:val="3D3D3D"/>
          <w:sz w:val="30"/>
          <w:szCs w:val="30"/>
        </w:rPr>
        <w:t>中心</w:t>
      </w:r>
      <w:r>
        <w:rPr>
          <w:rFonts w:hint="eastAsia" w:ascii="仿宋_GB2312" w:hAnsi="仿宋_GB2312" w:eastAsia="仿宋_GB2312" w:cs="仿宋_GB2312"/>
          <w:b w:val="0"/>
          <w:bCs/>
          <w:color w:val="3D3D3D"/>
          <w:sz w:val="30"/>
          <w:szCs w:val="30"/>
          <w:lang w:eastAsia="zh-CN"/>
        </w:rPr>
        <w:t>窗口或</w:t>
      </w:r>
      <w:r>
        <w:rPr>
          <w:rFonts w:hint="eastAsia" w:ascii="仿宋_GB2312" w:hAnsi="仿宋_GB2312" w:eastAsia="仿宋_GB2312" w:cs="仿宋_GB2312"/>
          <w:b w:val="0"/>
          <w:bCs/>
          <w:color w:val="3D3D3D"/>
          <w:sz w:val="30"/>
          <w:szCs w:val="30"/>
        </w:rPr>
        <w:t>山东政务服务网办理</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（十一）受理窗口：</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rPr>
        <w:t>滕州市政务服务中心三楼H301-H304工程建设领域综合窗口</w:t>
      </w:r>
      <w:r>
        <w:rPr>
          <w:rFonts w:hint="eastAsia" w:ascii="仿宋_GB2312" w:hAnsi="仿宋_GB2312" w:eastAsia="仿宋_GB2312" w:cs="仿宋_GB2312"/>
          <w:b w:val="0"/>
          <w:bCs/>
          <w:color w:val="3D3D3D"/>
          <w:sz w:val="30"/>
          <w:szCs w:val="30"/>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（十二）受理窗口工作时间：</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default"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rPr>
        <w:t>正常工作日上午8：30－12：00；下午13：30－17：00</w:t>
      </w:r>
      <w:r>
        <w:rPr>
          <w:rFonts w:hint="default" w:ascii="仿宋_GB2312" w:hAnsi="仿宋_GB2312" w:eastAsia="仿宋_GB2312" w:cs="仿宋_GB2312"/>
          <w:b w:val="0"/>
          <w:bCs/>
          <w:color w:val="3D3D3D"/>
          <w:sz w:val="30"/>
          <w:szCs w:val="30"/>
        </w:rPr>
        <w:t> </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（十三）办件类型：</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lang w:val="en-US" w:eastAsia="zh-CN"/>
        </w:rPr>
        <w:t>即办</w:t>
      </w:r>
      <w:r>
        <w:rPr>
          <w:rFonts w:hint="eastAsia" w:ascii="仿宋_GB2312" w:hAnsi="仿宋_GB2312" w:eastAsia="仿宋_GB2312" w:cs="仿宋_GB2312"/>
          <w:b w:val="0"/>
          <w:bCs/>
          <w:color w:val="3D3D3D"/>
          <w:sz w:val="30"/>
          <w:szCs w:val="30"/>
        </w:rPr>
        <w:t>件</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（十四）法定期限：</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lang w:val="en-US" w:eastAsia="zh-CN"/>
        </w:rPr>
        <w:t>20</w:t>
      </w:r>
      <w:r>
        <w:rPr>
          <w:rFonts w:hint="eastAsia" w:ascii="仿宋_GB2312" w:hAnsi="仿宋_GB2312" w:eastAsia="仿宋_GB2312" w:cs="仿宋_GB2312"/>
          <w:b w:val="0"/>
          <w:bCs/>
          <w:color w:val="3D3D3D"/>
          <w:sz w:val="30"/>
          <w:szCs w:val="30"/>
        </w:rPr>
        <w:t>个工作日</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（十五）承诺期限：</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0个工作日（不含现场勘查）</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（十六）是否收费：</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color w:val="3D3D3D"/>
          <w:sz w:val="30"/>
          <w:szCs w:val="30"/>
        </w:rPr>
        <w:t>不收费</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（十七）收费依据及标准：</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无</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（十八）受理部门联系电话：</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default" w:ascii="仿宋_GB2312" w:hAnsi="仿宋_GB2312" w:eastAsia="仿宋_GB2312" w:cs="仿宋_GB2312"/>
          <w:b w:val="0"/>
          <w:bCs/>
          <w:color w:val="3D3D3D"/>
          <w:sz w:val="30"/>
          <w:szCs w:val="30"/>
          <w:lang w:val="en-US" w:eastAsia="zh-CN"/>
        </w:rPr>
      </w:pPr>
      <w:r>
        <w:rPr>
          <w:rFonts w:hint="eastAsia" w:ascii="仿宋_GB2312" w:hAnsi="仿宋_GB2312" w:eastAsia="仿宋_GB2312" w:cs="仿宋_GB2312"/>
          <w:b w:val="0"/>
          <w:bCs/>
          <w:color w:val="3D3D3D"/>
          <w:sz w:val="30"/>
          <w:szCs w:val="30"/>
        </w:rPr>
        <w:t>0632</w:t>
      </w:r>
      <w:r>
        <w:rPr>
          <w:rFonts w:hint="eastAsia" w:ascii="仿宋_GB2312" w:hAnsi="仿宋_GB2312" w:eastAsia="仿宋_GB2312" w:cs="仿宋_GB2312"/>
          <w:b w:val="0"/>
          <w:bCs/>
          <w:color w:val="3D3D3D"/>
          <w:sz w:val="30"/>
          <w:szCs w:val="30"/>
          <w:lang w:eastAsia="zh-CN"/>
        </w:rPr>
        <w:t>-</w:t>
      </w:r>
      <w:r>
        <w:rPr>
          <w:rFonts w:hint="eastAsia" w:ascii="仿宋_GB2312" w:hAnsi="仿宋_GB2312" w:eastAsia="仿宋_GB2312" w:cs="仿宋_GB2312"/>
          <w:b w:val="0"/>
          <w:bCs/>
          <w:color w:val="3D3D3D"/>
          <w:sz w:val="30"/>
          <w:szCs w:val="30"/>
          <w:lang w:val="en-US" w:eastAsia="zh-CN"/>
        </w:rPr>
        <w:t>5081729</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（十九）办理进程和结果查询：</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仿宋_GB2312" w:hAnsi="仿宋_GB2312" w:eastAsia="仿宋_GB2312" w:cs="仿宋_GB2312"/>
          <w:b w:val="0"/>
          <w:bCs/>
          <w:color w:val="3D3D3D"/>
          <w:sz w:val="30"/>
          <w:szCs w:val="30"/>
        </w:rPr>
      </w:pPr>
      <w:r>
        <w:rPr>
          <w:rFonts w:hint="eastAsia" w:ascii="仿宋_GB2312" w:hAnsi="仿宋_GB2312" w:eastAsia="仿宋_GB2312" w:cs="仿宋_GB2312"/>
          <w:b w:val="0"/>
          <w:bCs/>
          <w:color w:val="3D3D3D"/>
          <w:sz w:val="30"/>
          <w:szCs w:val="30"/>
        </w:rPr>
        <w:t>山东政务服务网</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576" w:firstLineChars="200"/>
        <w:jc w:val="both"/>
        <w:textAlignment w:val="baseline"/>
        <w:rPr>
          <w:rFonts w:hint="eastAsia" w:ascii="仿宋_GB2312" w:hAnsi="仿宋_GB2312" w:eastAsia="仿宋_GB2312" w:cs="仿宋_GB2312"/>
          <w:b w:val="0"/>
          <w:bCs/>
          <w:color w:val="3D3D3D"/>
          <w:spacing w:val="-6"/>
          <w:sz w:val="30"/>
          <w:szCs w:val="30"/>
        </w:rPr>
      </w:pPr>
      <w:r>
        <w:rPr>
          <w:rFonts w:hint="eastAsia" w:ascii="仿宋_GB2312" w:hAnsi="仿宋_GB2312" w:eastAsia="仿宋_GB2312" w:cs="仿宋_GB2312"/>
          <w:b w:val="0"/>
          <w:bCs/>
          <w:color w:val="3D3D3D"/>
          <w:spacing w:val="-6"/>
          <w:sz w:val="30"/>
          <w:szCs w:val="30"/>
        </w:rPr>
        <w:t>http://zzzwfw.sd.gov.cn/zz/govservice/queryprogress</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（二十）监督部门联系电话：</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default" w:ascii="仿宋_GB2312" w:hAnsi="仿宋_GB2312" w:eastAsia="仿宋_GB2312" w:cs="仿宋_GB2312"/>
          <w:b w:val="0"/>
          <w:bCs/>
          <w:color w:val="3D3D3D"/>
          <w:sz w:val="30"/>
          <w:szCs w:val="30"/>
          <w:lang w:val="en-US" w:eastAsia="zh-CN"/>
        </w:rPr>
      </w:pPr>
      <w:r>
        <w:rPr>
          <w:rFonts w:hint="eastAsia" w:ascii="仿宋_GB2312" w:hAnsi="仿宋_GB2312" w:eastAsia="仿宋_GB2312" w:cs="仿宋_GB2312"/>
          <w:b w:val="0"/>
          <w:bCs/>
          <w:color w:val="3D3D3D"/>
          <w:sz w:val="30"/>
          <w:szCs w:val="30"/>
        </w:rPr>
        <w:t>枣庄市行政审批服务局0632-</w:t>
      </w:r>
      <w:r>
        <w:rPr>
          <w:rFonts w:hint="eastAsia" w:ascii="仿宋_GB2312" w:hAnsi="仿宋_GB2312" w:eastAsia="仿宋_GB2312" w:cs="仿宋_GB2312"/>
          <w:b w:val="0"/>
          <w:bCs/>
          <w:color w:val="3D3D3D"/>
          <w:sz w:val="30"/>
          <w:szCs w:val="30"/>
          <w:lang w:val="en-US" w:eastAsia="zh-CN"/>
        </w:rPr>
        <w:t>5081890</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00" w:firstLineChars="200"/>
        <w:jc w:val="both"/>
        <w:textAlignment w:val="baseline"/>
        <w:rPr>
          <w:rFonts w:hint="eastAsia" w:ascii="楷体" w:hAnsi="楷体" w:eastAsia="楷体" w:cs="楷体"/>
          <w:b w:val="0"/>
          <w:bCs/>
          <w:sz w:val="30"/>
          <w:szCs w:val="30"/>
          <w:lang w:eastAsia="zh-CN"/>
        </w:rPr>
      </w:pPr>
      <w:r>
        <w:rPr>
          <w:rFonts w:hint="eastAsia" w:ascii="楷体" w:hAnsi="楷体" w:eastAsia="楷体" w:cs="楷体"/>
          <w:b w:val="0"/>
          <w:bCs/>
          <w:sz w:val="30"/>
          <w:szCs w:val="30"/>
          <w:lang w:eastAsia="zh-CN"/>
        </w:rPr>
        <w:t>（二十一）空表、样表下载网址：</w:t>
      </w:r>
    </w:p>
    <w:p>
      <w:pPr>
        <w:rPr>
          <w:rFonts w:hint="eastAsia" w:ascii="黑体" w:hAnsi="黑体" w:eastAsia="黑体" w:cs="黑体"/>
          <w:b w:val="0"/>
          <w:bCs/>
          <w:color w:val="3D3D3D"/>
          <w:spacing w:val="-6"/>
          <w:sz w:val="30"/>
          <w:szCs w:val="30"/>
          <w:lang w:eastAsia="zh-CN"/>
        </w:rPr>
      </w:pPr>
      <w:r>
        <w:rPr>
          <w:rFonts w:hint="eastAsia" w:ascii="仿宋_GB2312" w:hAnsi="仿宋_GB2312" w:eastAsia="仿宋_GB2312" w:cs="仿宋_GB2312"/>
          <w:b w:val="0"/>
          <w:bCs/>
          <w:color w:val="3D3D3D"/>
          <w:spacing w:val="-6"/>
          <w:sz w:val="30"/>
          <w:szCs w:val="30"/>
        </w:rPr>
        <w:t>http://zztzzwfw.sd.gov.cn/tz/icity/proinfo/index?id=99adf9c582-a66f-4303-9c61-2fd7254a4aad</w:t>
      </w:r>
      <w:bookmarkStart w:id="1" w:name="_GoBack"/>
      <w:bookmarkEnd w:id="1"/>
      <w:r>
        <w:rPr>
          <w:rFonts w:hint="eastAsia" w:ascii="黑体" w:hAnsi="黑体" w:eastAsia="黑体" w:cs="黑体"/>
          <w:b w:val="0"/>
          <w:bCs/>
          <w:color w:val="3D3D3D"/>
          <w:spacing w:val="-6"/>
          <w:sz w:val="30"/>
          <w:szCs w:val="30"/>
          <w:lang w:eastAsia="zh-CN"/>
        </w:rPr>
        <w:br w:type="page"/>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400" w:lineRule="exact"/>
        <w:ind w:left="0" w:leftChars="0" w:firstLine="576" w:firstLineChars="200"/>
        <w:jc w:val="both"/>
        <w:textAlignment w:val="baseline"/>
        <w:rPr>
          <w:rFonts w:hint="eastAsia" w:ascii="黑体" w:hAnsi="黑体" w:eastAsia="黑体" w:cs="黑体"/>
          <w:b w:val="0"/>
          <w:bCs/>
          <w:color w:val="3D3D3D"/>
          <w:spacing w:val="-6"/>
          <w:sz w:val="30"/>
          <w:szCs w:val="30"/>
          <w:lang w:eastAsia="zh-CN"/>
        </w:rPr>
      </w:pPr>
      <w:r>
        <w:rPr>
          <w:rFonts w:hint="eastAsia" w:ascii="黑体" w:hAnsi="黑体" w:eastAsia="黑体" w:cs="黑体"/>
          <w:b w:val="0"/>
          <w:bCs/>
          <w:color w:val="3D3D3D"/>
          <w:spacing w:val="-6"/>
          <w:sz w:val="30"/>
          <w:szCs w:val="30"/>
          <w:lang w:eastAsia="zh-CN"/>
        </w:rPr>
        <w:t>零基础模板</w:t>
      </w:r>
      <w:bookmarkStart w:id="0" w:name="_Toc16534"/>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sz w:val="24"/>
          <w:szCs w:val="24"/>
          <w:lang w:eastAsia="zh-CN"/>
        </w:rPr>
      </w:pPr>
      <w:r>
        <w:rPr>
          <w:rFonts w:hint="eastAsia" w:ascii="仿宋_GB2312" w:hAnsi="仿宋_GB2312" w:eastAsia="仿宋_GB2312" w:cs="仿宋_GB2312"/>
          <w:b w:val="0"/>
          <w:bCs/>
          <w:kern w:val="0"/>
          <w:sz w:val="28"/>
          <w:szCs w:val="28"/>
          <w:lang w:val="en-US" w:eastAsia="zh-CN" w:bidi="ar-SA"/>
        </w:rPr>
        <w:t>1、房地产开发企业资质申报表</w:t>
      </w:r>
    </w:p>
    <w:bookmarkEnd w:id="0"/>
    <w:p>
      <w:pPr>
        <w:spacing w:line="780" w:lineRule="auto"/>
        <w:jc w:val="center"/>
        <w:rPr>
          <w:rFonts w:hint="eastAsia" w:eastAsia="黑体"/>
          <w:b/>
          <w:bCs/>
          <w:sz w:val="52"/>
        </w:rPr>
      </w:pPr>
    </w:p>
    <w:p>
      <w:pPr>
        <w:spacing w:line="780" w:lineRule="auto"/>
        <w:jc w:val="center"/>
        <w:rPr>
          <w:rFonts w:hint="eastAsia" w:eastAsia="黑体"/>
          <w:b/>
          <w:bCs/>
          <w:sz w:val="52"/>
        </w:rPr>
      </w:pPr>
      <w:r>
        <w:rPr>
          <w:rFonts w:hint="eastAsia" w:eastAsia="黑体"/>
          <w:b/>
          <w:bCs/>
          <w:sz w:val="52"/>
        </w:rPr>
        <w:t>枣   庄   市</w:t>
      </w:r>
    </w:p>
    <w:p>
      <w:pPr>
        <w:spacing w:line="780" w:lineRule="auto"/>
        <w:jc w:val="center"/>
        <w:rPr>
          <w:rFonts w:hint="eastAsia" w:eastAsia="黑体"/>
          <w:b/>
          <w:bCs/>
          <w:sz w:val="52"/>
        </w:rPr>
      </w:pPr>
      <w:r>
        <w:rPr>
          <w:rFonts w:hint="eastAsia" w:eastAsia="黑体"/>
          <w:b/>
          <w:bCs/>
          <w:sz w:val="52"/>
        </w:rPr>
        <w:t>商品房预售许可证申请审批表</w:t>
      </w:r>
    </w:p>
    <w:p>
      <w:pPr>
        <w:rPr>
          <w:rFonts w:hint="eastAsia"/>
        </w:rPr>
      </w:pPr>
    </w:p>
    <w:p>
      <w:pPr>
        <w:rPr>
          <w:rFonts w:hint="eastAsia"/>
        </w:rPr>
      </w:pPr>
    </w:p>
    <w:p>
      <w:pPr>
        <w:rPr>
          <w:rFonts w:hint="eastAsia" w:eastAsia="仿宋_GB2312"/>
          <w:sz w:val="32"/>
        </w:rPr>
      </w:pPr>
    </w:p>
    <w:p>
      <w:pPr>
        <w:rPr>
          <w:rFonts w:hint="eastAsia" w:eastAsia="仿宋_GB2312"/>
          <w:sz w:val="32"/>
        </w:rPr>
      </w:pPr>
    </w:p>
    <w:p>
      <w:pPr>
        <w:rPr>
          <w:rFonts w:hint="eastAsia" w:eastAsia="仿宋_GB2312"/>
          <w:sz w:val="32"/>
        </w:rPr>
      </w:pPr>
    </w:p>
    <w:p>
      <w:pPr>
        <w:rPr>
          <w:rFonts w:hint="eastAsia" w:eastAsia="仿宋_GB2312"/>
          <w:sz w:val="32"/>
        </w:rPr>
      </w:pPr>
    </w:p>
    <w:p>
      <w:pPr>
        <w:rPr>
          <w:rFonts w:hint="eastAsia" w:eastAsia="仿宋_GB2312"/>
          <w:sz w:val="32"/>
        </w:rPr>
      </w:pPr>
    </w:p>
    <w:p>
      <w:pPr>
        <w:rPr>
          <w:rFonts w:hint="eastAsia" w:eastAsia="仿宋_GB2312"/>
          <w:sz w:val="32"/>
        </w:rPr>
      </w:pPr>
    </w:p>
    <w:p>
      <w:pPr>
        <w:rPr>
          <w:rFonts w:hint="eastAsia" w:eastAsia="仿宋_GB2312"/>
          <w:sz w:val="32"/>
        </w:rPr>
      </w:pPr>
    </w:p>
    <w:p>
      <w:pPr>
        <w:spacing w:line="660" w:lineRule="auto"/>
        <w:ind w:firstLine="960" w:firstLineChars="300"/>
        <w:rPr>
          <w:rFonts w:hint="eastAsia" w:eastAsia="仿宋_GB2312"/>
          <w:sz w:val="32"/>
        </w:rPr>
      </w:pPr>
      <w:r>
        <w:rPr>
          <w:rFonts w:hint="eastAsia" w:eastAsia="仿宋_GB2312"/>
          <w:sz w:val="32"/>
        </w:rPr>
        <w:t>申请单位：</w:t>
      </w:r>
      <w:r>
        <w:rPr>
          <w:rFonts w:hint="eastAsia" w:eastAsia="仿宋_GB2312"/>
          <w:sz w:val="32"/>
          <w:u w:val="single"/>
        </w:rPr>
        <w:t xml:space="preserve">         </w:t>
      </w:r>
      <w:r>
        <w:rPr>
          <w:rFonts w:hint="eastAsia" w:eastAsia="仿宋_GB2312"/>
          <w:color w:val="FF0000"/>
          <w:sz w:val="32"/>
          <w:u w:val="single" w:color="000000" w:themeColor="text1"/>
        </w:rPr>
        <w:t xml:space="preserve"> </w:t>
      </w:r>
      <w:r>
        <w:rPr>
          <w:rFonts w:hint="eastAsia" w:eastAsia="仿宋_GB2312"/>
          <w:color w:val="FF0000"/>
          <w:sz w:val="32"/>
          <w:u w:val="single" w:color="000000" w:themeColor="text1"/>
          <w:lang w:eastAsia="zh-CN"/>
        </w:rPr>
        <w:t>企业全称（盖章）</w:t>
      </w:r>
      <w:r>
        <w:rPr>
          <w:rFonts w:hint="eastAsia" w:eastAsia="仿宋_GB2312"/>
          <w:sz w:val="32"/>
          <w:u w:val="single"/>
        </w:rPr>
        <w:t xml:space="preserve">      </w:t>
      </w:r>
    </w:p>
    <w:p>
      <w:pPr>
        <w:spacing w:line="660" w:lineRule="auto"/>
        <w:ind w:firstLine="960" w:firstLineChars="300"/>
        <w:rPr>
          <w:rFonts w:hint="eastAsia" w:eastAsia="仿宋_GB2312"/>
          <w:sz w:val="32"/>
        </w:rPr>
      </w:pPr>
      <w:r>
        <w:rPr>
          <w:rFonts w:hint="eastAsia" w:eastAsia="仿宋_GB2312"/>
          <w:sz w:val="32"/>
        </w:rPr>
        <w:t>申请时间：</w:t>
      </w:r>
      <w:r>
        <w:rPr>
          <w:rFonts w:hint="eastAsia" w:eastAsia="仿宋_GB2312"/>
          <w:sz w:val="32"/>
          <w:u w:val="single"/>
        </w:rPr>
        <w:t xml:space="preserve">                                </w:t>
      </w:r>
    </w:p>
    <w:p>
      <w:pPr>
        <w:rPr>
          <w:rFonts w:hint="eastAsia"/>
        </w:rPr>
      </w:pPr>
    </w:p>
    <w:p>
      <w:pPr>
        <w:rPr>
          <w:rFonts w:hint="eastAsia"/>
        </w:rPr>
      </w:pPr>
    </w:p>
    <w:p>
      <w:pPr>
        <w:jc w:val="center"/>
        <w:rPr>
          <w:rFonts w:hint="eastAsia" w:eastAsia="楷体_GB2312"/>
          <w:sz w:val="44"/>
        </w:rPr>
      </w:pPr>
    </w:p>
    <w:p>
      <w:pPr>
        <w:jc w:val="center"/>
        <w:rPr>
          <w:rFonts w:hint="eastAsia" w:eastAsia="楷体_GB2312"/>
          <w:sz w:val="44"/>
        </w:rPr>
      </w:pPr>
    </w:p>
    <w:p>
      <w:pPr>
        <w:jc w:val="center"/>
        <w:rPr>
          <w:rFonts w:hint="eastAsia" w:eastAsia="楷体_GB2312"/>
          <w:sz w:val="44"/>
        </w:rPr>
      </w:pPr>
    </w:p>
    <w:p>
      <w:pPr>
        <w:jc w:val="center"/>
        <w:rPr>
          <w:rFonts w:hint="eastAsia" w:eastAsia="楷体_GB2312"/>
          <w:sz w:val="44"/>
        </w:rPr>
      </w:pPr>
    </w:p>
    <w:tbl>
      <w:tblPr>
        <w:tblStyle w:val="8"/>
        <w:tblpPr w:leftFromText="180" w:rightFromText="180" w:horzAnchor="margin" w:tblpY="795"/>
        <w:tblW w:w="8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2523"/>
        <w:gridCol w:w="2163"/>
        <w:gridCol w:w="1623"/>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98" w:type="dxa"/>
            <w:vMerge w:val="restart"/>
            <w:noWrap w:val="0"/>
            <w:vAlign w:val="top"/>
          </w:tcPr>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申请事项</w:t>
            </w: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预售房单位</w:t>
            </w:r>
          </w:p>
        </w:tc>
        <w:tc>
          <w:tcPr>
            <w:tcW w:w="5549" w:type="dxa"/>
            <w:gridSpan w:val="3"/>
            <w:noWrap w:val="0"/>
            <w:vAlign w:val="top"/>
          </w:tcPr>
          <w:p>
            <w:pPr>
              <w:rPr>
                <w:rFonts w:hint="eastAsia" w:ascii="仿宋_GB2312" w:eastAsia="仿宋_GB2312"/>
                <w:sz w:val="28"/>
                <w:lang w:eastAsia="zh-CN"/>
              </w:rPr>
            </w:pPr>
            <w:r>
              <w:rPr>
                <w:rFonts w:hint="eastAsia" w:ascii="仿宋_GB2312" w:eastAsia="仿宋_GB2312"/>
                <w:color w:val="FF0000"/>
                <w:sz w:val="28"/>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98" w:type="dxa"/>
            <w:vMerge w:val="continue"/>
            <w:noWrap w:val="0"/>
            <w:vAlign w:val="top"/>
          </w:tcPr>
          <w:p>
            <w:pPr>
              <w:rPr>
                <w:rFonts w:hint="eastAsia" w:ascii="仿宋_GB2312" w:eastAsia="仿宋_GB2312"/>
                <w:sz w:val="28"/>
              </w:rPr>
            </w:pP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项 目 名 称</w:t>
            </w:r>
          </w:p>
        </w:tc>
        <w:tc>
          <w:tcPr>
            <w:tcW w:w="5549" w:type="dxa"/>
            <w:gridSpan w:val="3"/>
            <w:noWrap w:val="0"/>
            <w:vAlign w:val="top"/>
          </w:tcPr>
          <w:p>
            <w:pPr>
              <w:rPr>
                <w:rFonts w:hint="eastAsia" w:ascii="仿宋_GB2312" w:eastAsia="仿宋_GB2312"/>
                <w:sz w:val="28"/>
                <w:lang w:eastAsia="zh-CN"/>
              </w:rPr>
            </w:pPr>
            <w:r>
              <w:rPr>
                <w:rFonts w:hint="eastAsia" w:ascii="仿宋_GB2312" w:eastAsia="仿宋_GB2312"/>
                <w:color w:val="FF0000"/>
                <w:sz w:val="28"/>
                <w:lang w:eastAsia="zh-CN"/>
              </w:rPr>
              <w:t>与建设工程规划许可证名称一致，标注楼号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房屋座落地点</w:t>
            </w:r>
          </w:p>
        </w:tc>
        <w:tc>
          <w:tcPr>
            <w:tcW w:w="5549" w:type="dxa"/>
            <w:gridSpan w:val="3"/>
            <w:noWrap w:val="0"/>
            <w:vAlign w:val="top"/>
          </w:tcPr>
          <w:p>
            <w:pPr>
              <w:rPr>
                <w:rFonts w:hint="eastAsia" w:ascii="仿宋_GB2312" w:eastAsia="仿宋_GB2312"/>
                <w:sz w:val="28"/>
              </w:rPr>
            </w:pPr>
            <w:r>
              <w:rPr>
                <w:rFonts w:hint="eastAsia" w:ascii="仿宋_GB2312" w:eastAsia="仿宋_GB2312"/>
                <w:color w:val="FF0000"/>
                <w:sz w:val="28"/>
                <w:lang w:eastAsia="zh-CN"/>
              </w:rPr>
              <w:t>与建设工程规划许可证一致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房屋用途性质</w:t>
            </w:r>
          </w:p>
        </w:tc>
        <w:tc>
          <w:tcPr>
            <w:tcW w:w="5549" w:type="dxa"/>
            <w:gridSpan w:val="3"/>
            <w:noWrap w:val="0"/>
            <w:vAlign w:val="top"/>
          </w:tcPr>
          <w:p>
            <w:pPr>
              <w:rPr>
                <w:rFonts w:hint="eastAsia" w:ascii="仿宋_GB2312" w:eastAsia="仿宋_GB2312"/>
                <w:sz w:val="28"/>
                <w:lang w:eastAsia="zh-CN"/>
              </w:rPr>
            </w:pPr>
            <w:r>
              <w:rPr>
                <w:rFonts w:hint="eastAsia" w:ascii="仿宋_GB2312" w:eastAsia="仿宋_GB2312"/>
                <w:color w:val="FF0000"/>
                <w:sz w:val="24"/>
                <w:szCs w:val="24"/>
                <w:lang w:eastAsia="zh-CN"/>
              </w:rPr>
              <w:t>与建设工程规划许可证、国有土地使用证相符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预 售 对 象</w:t>
            </w:r>
          </w:p>
        </w:tc>
        <w:tc>
          <w:tcPr>
            <w:tcW w:w="2163" w:type="dxa"/>
            <w:noWrap w:val="0"/>
            <w:vAlign w:val="top"/>
          </w:tcPr>
          <w:p>
            <w:pPr>
              <w:rPr>
                <w:rFonts w:hint="eastAsia" w:ascii="仿宋_GB2312" w:eastAsia="仿宋_GB2312"/>
                <w:sz w:val="28"/>
                <w:lang w:val="en-US" w:eastAsia="zh-CN"/>
              </w:rPr>
            </w:pPr>
            <w:r>
              <w:rPr>
                <w:rFonts w:hint="eastAsia" w:ascii="仿宋_GB2312" w:eastAsia="仿宋_GB2312"/>
                <w:color w:val="FF0000"/>
                <w:sz w:val="24"/>
                <w:szCs w:val="24"/>
                <w:lang w:eastAsia="zh-CN"/>
              </w:rPr>
              <w:t>普通商品房为：“面向社会”</w:t>
            </w:r>
          </w:p>
        </w:tc>
        <w:tc>
          <w:tcPr>
            <w:tcW w:w="1623" w:type="dxa"/>
            <w:noWrap w:val="0"/>
            <w:vAlign w:val="top"/>
          </w:tcPr>
          <w:p>
            <w:pPr>
              <w:jc w:val="center"/>
              <w:rPr>
                <w:rFonts w:hint="eastAsia" w:ascii="仿宋_GB2312" w:eastAsia="仿宋_GB2312"/>
                <w:sz w:val="28"/>
              </w:rPr>
            </w:pP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98" w:type="dxa"/>
            <w:vMerge w:val="continue"/>
            <w:noWrap w:val="0"/>
            <w:vAlign w:val="top"/>
          </w:tcPr>
          <w:p>
            <w:pPr>
              <w:rPr>
                <w:rFonts w:hint="eastAsia" w:ascii="仿宋_GB2312" w:eastAsia="仿宋_GB2312"/>
                <w:sz w:val="28"/>
              </w:rPr>
            </w:pP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预售总建筑面积</w:t>
            </w:r>
          </w:p>
        </w:tc>
        <w:tc>
          <w:tcPr>
            <w:tcW w:w="2163" w:type="dxa"/>
            <w:noWrap w:val="0"/>
            <w:vAlign w:val="top"/>
          </w:tcPr>
          <w:p>
            <w:pPr>
              <w:rPr>
                <w:rFonts w:hint="eastAsia" w:ascii="仿宋_GB2312" w:eastAsia="仿宋_GB2312"/>
                <w:sz w:val="28"/>
              </w:rPr>
            </w:pPr>
            <w:r>
              <w:rPr>
                <w:rFonts w:hint="eastAsia" w:ascii="仿宋_GB2312" w:eastAsia="仿宋_GB2312"/>
                <w:color w:val="FF0000"/>
                <w:sz w:val="24"/>
                <w:szCs w:val="24"/>
                <w:lang w:eastAsia="zh-CN"/>
              </w:rPr>
              <w:t>与建设工程规划许可证对应</w:t>
            </w:r>
          </w:p>
        </w:tc>
        <w:tc>
          <w:tcPr>
            <w:tcW w:w="1623" w:type="dxa"/>
            <w:noWrap w:val="0"/>
            <w:vAlign w:val="top"/>
          </w:tcPr>
          <w:p>
            <w:pPr>
              <w:jc w:val="center"/>
              <w:rPr>
                <w:rFonts w:hint="eastAsia" w:ascii="仿宋_GB2312" w:eastAsia="仿宋_GB2312"/>
                <w:sz w:val="28"/>
              </w:rPr>
            </w:pPr>
            <w:r>
              <w:rPr>
                <w:rFonts w:hint="eastAsia" w:ascii="仿宋_GB2312" w:eastAsia="仿宋_GB2312"/>
                <w:sz w:val="28"/>
              </w:rPr>
              <w:t>套   数</w:t>
            </w:r>
          </w:p>
        </w:tc>
        <w:tc>
          <w:tcPr>
            <w:tcW w:w="1763" w:type="dxa"/>
            <w:noWrap w:val="0"/>
            <w:vAlign w:val="top"/>
          </w:tcPr>
          <w:p>
            <w:pPr>
              <w:rPr>
                <w:rFonts w:hint="eastAsia" w:ascii="仿宋_GB2312" w:eastAsia="仿宋_GB2312"/>
                <w:sz w:val="28"/>
                <w:lang w:eastAsia="zh-CN"/>
              </w:rPr>
            </w:pPr>
            <w:r>
              <w:rPr>
                <w:rFonts w:hint="eastAsia" w:ascii="仿宋_GB2312" w:eastAsia="仿宋_GB2312"/>
                <w:color w:val="FF0000"/>
                <w:sz w:val="28"/>
                <w:lang w:eastAsia="zh-CN"/>
              </w:rPr>
              <w:t>包含商业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其中外销建筑面积</w:t>
            </w:r>
          </w:p>
        </w:tc>
        <w:tc>
          <w:tcPr>
            <w:tcW w:w="2163" w:type="dxa"/>
            <w:noWrap w:val="0"/>
            <w:vAlign w:val="top"/>
          </w:tcPr>
          <w:p>
            <w:pPr>
              <w:rPr>
                <w:rFonts w:hint="eastAsia" w:ascii="仿宋_GB2312" w:eastAsia="仿宋_GB2312"/>
                <w:sz w:val="28"/>
              </w:rPr>
            </w:pPr>
            <w:r>
              <w:rPr>
                <w:rFonts w:hint="eastAsia" w:ascii="仿宋_GB2312" w:eastAsia="仿宋_GB2312"/>
                <w:color w:val="FF0000"/>
                <w:sz w:val="24"/>
                <w:szCs w:val="24"/>
                <w:lang w:eastAsia="zh-CN"/>
              </w:rPr>
              <w:t>指销售给境外企业和个人</w:t>
            </w:r>
          </w:p>
        </w:tc>
        <w:tc>
          <w:tcPr>
            <w:tcW w:w="1623" w:type="dxa"/>
            <w:noWrap w:val="0"/>
            <w:vAlign w:val="top"/>
          </w:tcPr>
          <w:p>
            <w:pPr>
              <w:jc w:val="center"/>
              <w:rPr>
                <w:rFonts w:hint="eastAsia" w:ascii="仿宋_GB2312" w:eastAsia="仿宋_GB2312"/>
                <w:sz w:val="28"/>
              </w:rPr>
            </w:pPr>
            <w:r>
              <w:rPr>
                <w:rFonts w:hint="eastAsia" w:ascii="仿宋_GB2312" w:eastAsia="仿宋_GB2312"/>
                <w:sz w:val="28"/>
              </w:rPr>
              <w:t>套   数</w:t>
            </w: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用 地 方 式</w:t>
            </w:r>
          </w:p>
        </w:tc>
        <w:tc>
          <w:tcPr>
            <w:tcW w:w="2163" w:type="dxa"/>
            <w:noWrap w:val="0"/>
            <w:vAlign w:val="top"/>
          </w:tcPr>
          <w:p>
            <w:pPr>
              <w:rPr>
                <w:rFonts w:hint="eastAsia" w:ascii="仿宋_GB2312" w:eastAsia="仿宋_GB2312"/>
                <w:sz w:val="28"/>
              </w:rPr>
            </w:pPr>
          </w:p>
        </w:tc>
        <w:tc>
          <w:tcPr>
            <w:tcW w:w="1623" w:type="dxa"/>
            <w:noWrap w:val="0"/>
            <w:vAlign w:val="top"/>
          </w:tcPr>
          <w:p>
            <w:pPr>
              <w:jc w:val="center"/>
              <w:rPr>
                <w:rFonts w:hint="eastAsia" w:ascii="仿宋_GB2312" w:eastAsia="仿宋_GB2312"/>
                <w:sz w:val="28"/>
              </w:rPr>
            </w:pPr>
            <w:r>
              <w:rPr>
                <w:rFonts w:hint="eastAsia" w:ascii="仿宋_GB2312" w:eastAsia="仿宋_GB2312"/>
                <w:sz w:val="28"/>
              </w:rPr>
              <w:t>计划投资</w:t>
            </w: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2523" w:type="dxa"/>
            <w:noWrap w:val="0"/>
            <w:vAlign w:val="top"/>
          </w:tcPr>
          <w:p>
            <w:pPr>
              <w:jc w:val="center"/>
              <w:rPr>
                <w:rFonts w:hint="eastAsia" w:ascii="仿宋_GB2312" w:eastAsia="仿宋_GB2312"/>
                <w:sz w:val="28"/>
              </w:rPr>
            </w:pPr>
            <w:r>
              <w:rPr>
                <w:rFonts w:hint="eastAsia" w:ascii="仿宋_GB2312" w:eastAsia="仿宋_GB2312"/>
                <w:sz w:val="28"/>
              </w:rPr>
              <w:t>开 工 日 期</w:t>
            </w:r>
          </w:p>
        </w:tc>
        <w:tc>
          <w:tcPr>
            <w:tcW w:w="2163" w:type="dxa"/>
            <w:noWrap w:val="0"/>
            <w:vAlign w:val="top"/>
          </w:tcPr>
          <w:p>
            <w:pPr>
              <w:rPr>
                <w:rFonts w:hint="eastAsia" w:ascii="仿宋_GB2312" w:eastAsia="仿宋_GB2312"/>
                <w:sz w:val="28"/>
              </w:rPr>
            </w:pPr>
          </w:p>
        </w:tc>
        <w:tc>
          <w:tcPr>
            <w:tcW w:w="1623" w:type="dxa"/>
            <w:noWrap w:val="0"/>
            <w:vAlign w:val="top"/>
          </w:tcPr>
          <w:p>
            <w:pPr>
              <w:jc w:val="center"/>
              <w:rPr>
                <w:rFonts w:hint="eastAsia" w:ascii="仿宋_GB2312" w:eastAsia="仿宋_GB2312"/>
                <w:sz w:val="28"/>
              </w:rPr>
            </w:pPr>
            <w:r>
              <w:rPr>
                <w:rFonts w:hint="eastAsia" w:ascii="仿宋_GB2312" w:eastAsia="仿宋_GB2312"/>
                <w:sz w:val="28"/>
              </w:rPr>
              <w:t>竣工日期</w:t>
            </w: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restart"/>
            <w:noWrap w:val="0"/>
            <w:vAlign w:val="top"/>
          </w:tcPr>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提交资料</w:t>
            </w:r>
          </w:p>
        </w:tc>
        <w:tc>
          <w:tcPr>
            <w:tcW w:w="6309" w:type="dxa"/>
            <w:gridSpan w:val="3"/>
            <w:noWrap w:val="0"/>
            <w:vAlign w:val="top"/>
          </w:tcPr>
          <w:p>
            <w:pPr>
              <w:jc w:val="center"/>
              <w:rPr>
                <w:rFonts w:hint="eastAsia" w:ascii="仿宋_GB2312" w:eastAsia="仿宋_GB2312"/>
                <w:sz w:val="28"/>
              </w:rPr>
            </w:pPr>
            <w:r>
              <w:rPr>
                <w:rFonts w:hint="eastAsia" w:ascii="仿宋_GB2312" w:eastAsia="仿宋_GB2312"/>
                <w:sz w:val="28"/>
              </w:rPr>
              <w:t>资   料   名   称</w:t>
            </w:r>
          </w:p>
        </w:tc>
        <w:tc>
          <w:tcPr>
            <w:tcW w:w="1763" w:type="dxa"/>
            <w:noWrap w:val="0"/>
            <w:vAlign w:val="top"/>
          </w:tcPr>
          <w:p>
            <w:pPr>
              <w:jc w:val="center"/>
              <w:rPr>
                <w:rFonts w:hint="eastAsia" w:ascii="仿宋_GB2312" w:eastAsia="仿宋_GB2312"/>
                <w:sz w:val="28"/>
              </w:rPr>
            </w:pPr>
            <w:r>
              <w:rPr>
                <w:rFonts w:hint="eastAsia" w:ascii="仿宋_GB2312" w:eastAsia="仿宋_GB2312"/>
                <w:sz w:val="28"/>
              </w:rPr>
              <w:t>份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6309" w:type="dxa"/>
            <w:gridSpan w:val="3"/>
            <w:noWrap w:val="0"/>
            <w:vAlign w:val="top"/>
          </w:tcPr>
          <w:p>
            <w:pPr>
              <w:jc w:val="center"/>
              <w:rPr>
                <w:rFonts w:hint="eastAsia" w:ascii="仿宋_GB2312" w:eastAsia="仿宋_GB2312"/>
                <w:sz w:val="28"/>
                <w:lang w:eastAsia="zh-CN"/>
              </w:rPr>
            </w:pPr>
            <w:r>
              <w:rPr>
                <w:rFonts w:hint="eastAsia" w:ascii="仿宋_GB2312" w:eastAsia="仿宋_GB2312"/>
                <w:color w:val="FF0000"/>
                <w:sz w:val="28"/>
                <w:lang w:eastAsia="zh-CN"/>
              </w:rPr>
              <w:t>资料清单与提交材料相对应</w:t>
            </w: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6309" w:type="dxa"/>
            <w:gridSpan w:val="3"/>
            <w:noWrap w:val="0"/>
            <w:vAlign w:val="top"/>
          </w:tcPr>
          <w:p>
            <w:pPr>
              <w:jc w:val="center"/>
              <w:rPr>
                <w:rFonts w:hint="eastAsia" w:ascii="仿宋_GB2312" w:eastAsia="仿宋_GB2312"/>
                <w:sz w:val="28"/>
              </w:rPr>
            </w:pP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6309" w:type="dxa"/>
            <w:gridSpan w:val="3"/>
            <w:noWrap w:val="0"/>
            <w:vAlign w:val="top"/>
          </w:tcPr>
          <w:p>
            <w:pPr>
              <w:jc w:val="center"/>
              <w:rPr>
                <w:rFonts w:hint="eastAsia" w:ascii="仿宋_GB2312" w:eastAsia="仿宋_GB2312"/>
                <w:sz w:val="28"/>
              </w:rPr>
            </w:pP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98" w:type="dxa"/>
            <w:vMerge w:val="continue"/>
            <w:noWrap w:val="0"/>
            <w:vAlign w:val="top"/>
          </w:tcPr>
          <w:p>
            <w:pPr>
              <w:rPr>
                <w:rFonts w:hint="eastAsia" w:ascii="仿宋_GB2312" w:eastAsia="仿宋_GB2312"/>
                <w:sz w:val="28"/>
              </w:rPr>
            </w:pPr>
          </w:p>
        </w:tc>
        <w:tc>
          <w:tcPr>
            <w:tcW w:w="6309" w:type="dxa"/>
            <w:gridSpan w:val="3"/>
            <w:noWrap w:val="0"/>
            <w:vAlign w:val="top"/>
          </w:tcPr>
          <w:p>
            <w:pPr>
              <w:jc w:val="center"/>
              <w:rPr>
                <w:rFonts w:hint="eastAsia" w:ascii="仿宋_GB2312" w:eastAsia="仿宋_GB2312"/>
                <w:sz w:val="28"/>
              </w:rPr>
            </w:pP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6309" w:type="dxa"/>
            <w:gridSpan w:val="3"/>
            <w:noWrap w:val="0"/>
            <w:vAlign w:val="top"/>
          </w:tcPr>
          <w:p>
            <w:pPr>
              <w:jc w:val="center"/>
              <w:rPr>
                <w:rFonts w:hint="eastAsia" w:ascii="仿宋_GB2312" w:eastAsia="仿宋_GB2312"/>
                <w:sz w:val="28"/>
              </w:rPr>
            </w:pP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6309" w:type="dxa"/>
            <w:gridSpan w:val="3"/>
            <w:noWrap w:val="0"/>
            <w:vAlign w:val="top"/>
          </w:tcPr>
          <w:p>
            <w:pPr>
              <w:jc w:val="center"/>
              <w:rPr>
                <w:rFonts w:hint="eastAsia" w:ascii="仿宋_GB2312" w:eastAsia="仿宋_GB2312"/>
                <w:sz w:val="28"/>
              </w:rPr>
            </w:pP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98" w:type="dxa"/>
            <w:vMerge w:val="continue"/>
            <w:noWrap w:val="0"/>
            <w:vAlign w:val="top"/>
          </w:tcPr>
          <w:p>
            <w:pPr>
              <w:rPr>
                <w:rFonts w:hint="eastAsia" w:ascii="仿宋_GB2312" w:eastAsia="仿宋_GB2312"/>
                <w:sz w:val="28"/>
              </w:rPr>
            </w:pPr>
          </w:p>
        </w:tc>
        <w:tc>
          <w:tcPr>
            <w:tcW w:w="6309" w:type="dxa"/>
            <w:gridSpan w:val="3"/>
            <w:noWrap w:val="0"/>
            <w:vAlign w:val="top"/>
          </w:tcPr>
          <w:p>
            <w:pPr>
              <w:jc w:val="center"/>
              <w:rPr>
                <w:rFonts w:hint="eastAsia" w:ascii="仿宋_GB2312" w:eastAsia="仿宋_GB2312"/>
                <w:sz w:val="28"/>
              </w:rPr>
            </w:pPr>
          </w:p>
        </w:tc>
        <w:tc>
          <w:tcPr>
            <w:tcW w:w="1763" w:type="dxa"/>
            <w:noWrap w:val="0"/>
            <w:vAlign w:val="top"/>
          </w:tcPr>
          <w:p>
            <w:pP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98" w:type="dxa"/>
            <w:vMerge w:val="continue"/>
            <w:noWrap w:val="0"/>
            <w:vAlign w:val="top"/>
          </w:tcPr>
          <w:p>
            <w:pPr>
              <w:rPr>
                <w:rFonts w:hint="eastAsia" w:ascii="仿宋_GB2312" w:eastAsia="仿宋_GB2312"/>
                <w:sz w:val="28"/>
              </w:rPr>
            </w:pPr>
          </w:p>
        </w:tc>
        <w:tc>
          <w:tcPr>
            <w:tcW w:w="6309" w:type="dxa"/>
            <w:gridSpan w:val="3"/>
            <w:noWrap w:val="0"/>
            <w:vAlign w:val="top"/>
          </w:tcPr>
          <w:p>
            <w:pPr>
              <w:jc w:val="center"/>
              <w:rPr>
                <w:rFonts w:hint="eastAsia" w:ascii="仿宋_GB2312" w:eastAsia="仿宋_GB2312"/>
                <w:sz w:val="28"/>
              </w:rPr>
            </w:pPr>
          </w:p>
        </w:tc>
        <w:tc>
          <w:tcPr>
            <w:tcW w:w="1763" w:type="dxa"/>
            <w:noWrap w:val="0"/>
            <w:vAlign w:val="top"/>
          </w:tcPr>
          <w:p>
            <w:pPr>
              <w:rPr>
                <w:rFonts w:hint="eastAsia" w:ascii="仿宋_GB2312" w:eastAsia="仿宋_GB2312"/>
                <w:sz w:val="28"/>
              </w:rPr>
            </w:pPr>
          </w:p>
        </w:tc>
      </w:tr>
    </w:tbl>
    <w:p>
      <w:pPr>
        <w:rPr>
          <w:rFonts w:hint="eastAsia"/>
        </w:rPr>
      </w:pPr>
    </w:p>
    <w:p>
      <w:pPr>
        <w:rPr>
          <w:rFonts w:hint="eastAsia"/>
        </w:rPr>
      </w:pPr>
    </w:p>
    <w:p>
      <w:pPr>
        <w:rPr>
          <w:rFonts w:hint="eastAsia"/>
        </w:rPr>
      </w:pPr>
    </w:p>
    <w:p>
      <w:pPr>
        <w:rPr>
          <w:rFonts w:hint="eastAsia"/>
        </w:rPr>
      </w:pPr>
    </w:p>
    <w:p>
      <w:pPr>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8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496" w:type="dxa"/>
            <w:noWrap w:val="0"/>
            <w:vAlign w:val="top"/>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资料审查情况</w:t>
            </w:r>
          </w:p>
        </w:tc>
        <w:tc>
          <w:tcPr>
            <w:tcW w:w="8032" w:type="dxa"/>
            <w:noWrap w:val="0"/>
            <w:vAlign w:val="top"/>
          </w:tcPr>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jc w:val="right"/>
              <w:rPr>
                <w:rFonts w:hint="eastAsia" w:ascii="仿宋_GB2312" w:eastAsia="仿宋_GB2312"/>
                <w:sz w:val="28"/>
              </w:rPr>
            </w:pPr>
            <w:r>
              <w:rPr>
                <w:rFonts w:hint="eastAsia" w:ascii="仿宋_GB2312" w:eastAsia="仿宋_GB2312"/>
                <w:sz w:val="28"/>
              </w:rPr>
              <w:t>审查人：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496" w:type="dxa"/>
            <w:noWrap w:val="0"/>
            <w:vAlign w:val="top"/>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现场勘查情况</w:t>
            </w:r>
          </w:p>
        </w:tc>
        <w:tc>
          <w:tcPr>
            <w:tcW w:w="8032" w:type="dxa"/>
            <w:noWrap w:val="0"/>
            <w:vAlign w:val="top"/>
          </w:tcPr>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jc w:val="right"/>
              <w:rPr>
                <w:rFonts w:hint="eastAsia" w:ascii="仿宋_GB2312" w:eastAsia="仿宋_GB2312"/>
                <w:sz w:val="28"/>
              </w:rPr>
            </w:pPr>
            <w:r>
              <w:rPr>
                <w:rFonts w:hint="eastAsia" w:ascii="仿宋_GB2312" w:eastAsia="仿宋_GB2312"/>
                <w:sz w:val="28"/>
              </w:rPr>
              <w:t>调查人：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496" w:type="dxa"/>
            <w:noWrap w:val="0"/>
            <w:vAlign w:val="top"/>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审批意见</w:t>
            </w:r>
          </w:p>
        </w:tc>
        <w:tc>
          <w:tcPr>
            <w:tcW w:w="8032" w:type="dxa"/>
            <w:noWrap w:val="0"/>
            <w:vAlign w:val="top"/>
          </w:tcPr>
          <w:p>
            <w:pPr>
              <w:rPr>
                <w:rFonts w:hint="eastAsia" w:ascii="仿宋_GB2312" w:eastAsia="仿宋_GB2312"/>
                <w:sz w:val="28"/>
              </w:rPr>
            </w:pPr>
          </w:p>
          <w:p>
            <w:pPr>
              <w:rPr>
                <w:rFonts w:hint="eastAsia" w:ascii="仿宋_GB2312" w:eastAsia="仿宋_GB2312"/>
                <w:sz w:val="28"/>
              </w:rPr>
            </w:pPr>
          </w:p>
          <w:p>
            <w:pPr>
              <w:ind w:firstLine="3080" w:firstLineChars="1100"/>
              <w:rPr>
                <w:rFonts w:hint="eastAsia" w:ascii="仿宋_GB2312" w:eastAsia="仿宋_GB2312"/>
                <w:sz w:val="28"/>
              </w:rPr>
            </w:pPr>
            <w:r>
              <w:rPr>
                <w:rFonts w:hint="eastAsia" w:ascii="仿宋_GB2312" w:eastAsia="仿宋_GB2312"/>
                <w:sz w:val="28"/>
              </w:rPr>
              <w:t>审批单位（章）：</w:t>
            </w:r>
          </w:p>
          <w:p>
            <w:pPr>
              <w:ind w:firstLine="3080" w:firstLineChars="1100"/>
              <w:rPr>
                <w:rFonts w:hint="eastAsia" w:ascii="仿宋_GB2312" w:eastAsia="仿宋_GB2312"/>
                <w:sz w:val="28"/>
              </w:rPr>
            </w:pPr>
          </w:p>
          <w:p>
            <w:pPr>
              <w:ind w:firstLine="3080" w:firstLineChars="1100"/>
              <w:rPr>
                <w:rFonts w:hint="eastAsia" w:ascii="仿宋_GB2312" w:eastAsia="仿宋_GB2312"/>
                <w:sz w:val="28"/>
              </w:rPr>
            </w:pPr>
            <w:r>
              <w:rPr>
                <w:rFonts w:hint="eastAsia" w:ascii="仿宋_GB2312" w:eastAsia="仿宋_GB2312"/>
                <w:sz w:val="28"/>
              </w:rPr>
              <w:t>负责人（签章）：</w:t>
            </w:r>
          </w:p>
          <w:p>
            <w:pPr>
              <w:jc w:val="right"/>
              <w:rPr>
                <w:rFonts w:hint="eastAsia" w:ascii="仿宋_GB2312" w:eastAsia="仿宋_GB2312"/>
                <w:sz w:val="28"/>
              </w:rPr>
            </w:pPr>
            <w:r>
              <w:rPr>
                <w:rFonts w:hint="eastAsia" w:ascii="仿宋_GB2312" w:eastAsia="仿宋_GB2312"/>
                <w:sz w:val="28"/>
              </w:rPr>
              <w:t>年     月     日</w:t>
            </w:r>
          </w:p>
        </w:tc>
      </w:tr>
    </w:tbl>
    <w:p>
      <w:pPr>
        <w:rPr>
          <w:rFonts w:hint="eastAsia"/>
        </w:rPr>
      </w:pPr>
    </w:p>
    <w:p>
      <w:pPr>
        <w:rPr>
          <w:rFonts w:hint="eastAsia"/>
          <w:b/>
        </w:rPr>
      </w:pPr>
    </w:p>
    <w:p>
      <w:pPr>
        <w:rPr>
          <w:rFonts w:hint="eastAsia"/>
          <w:b/>
        </w:rPr>
      </w:pPr>
    </w:p>
    <w:p>
      <w:pPr>
        <w:rPr>
          <w:rFonts w:hint="eastAsia"/>
          <w:b/>
        </w:rPr>
      </w:pP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2、房地产开发企业的营业执照和资质证书；</w:t>
      </w:r>
    </w:p>
    <w:p>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b w:val="0"/>
          <w:bCs/>
          <w:color w:val="FF0000"/>
          <w:kern w:val="0"/>
          <w:sz w:val="28"/>
          <w:szCs w:val="28"/>
          <w:lang w:val="en-US" w:eastAsia="zh-CN" w:bidi="ar-SA"/>
        </w:rPr>
      </w:pPr>
      <w:r>
        <w:rPr>
          <w:rFonts w:hint="eastAsia" w:ascii="仿宋_GB2312" w:hAnsi="仿宋_GB2312" w:eastAsia="仿宋_GB2312" w:cs="仿宋_GB2312"/>
          <w:b w:val="0"/>
          <w:bCs/>
          <w:color w:val="FF0000"/>
          <w:kern w:val="0"/>
          <w:sz w:val="28"/>
          <w:szCs w:val="28"/>
          <w:lang w:val="en-US" w:eastAsia="zh-CN" w:bidi="ar-SA"/>
        </w:rPr>
        <w:t>要点：名称应相符，资质证书有效期是否在有效期内。</w:t>
      </w:r>
    </w:p>
    <w:p>
      <w:pPr>
        <w:pStyle w:val="4"/>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国有土地使用证；</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_GB2312" w:hAnsi="仿宋_GB2312" w:eastAsia="仿宋_GB2312" w:cs="仿宋_GB2312"/>
          <w:b w:val="0"/>
          <w:bCs/>
          <w:color w:val="FF0000"/>
          <w:kern w:val="0"/>
          <w:sz w:val="28"/>
          <w:szCs w:val="28"/>
          <w:lang w:val="en-US" w:eastAsia="zh-CN" w:bidi="ar-SA"/>
        </w:rPr>
      </w:pPr>
      <w:r>
        <w:rPr>
          <w:rFonts w:hint="eastAsia" w:ascii="仿宋_GB2312" w:hAnsi="仿宋_GB2312" w:eastAsia="仿宋_GB2312" w:cs="仿宋_GB2312"/>
          <w:b w:val="0"/>
          <w:bCs/>
          <w:color w:val="FF0000"/>
          <w:kern w:val="0"/>
          <w:sz w:val="28"/>
          <w:szCs w:val="28"/>
          <w:lang w:val="en-US" w:eastAsia="zh-CN" w:bidi="ar-SA"/>
        </w:rPr>
        <w:t>要点：证书范围应包含预售项目，土地性质应与房屋用途相符。</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default" w:ascii="仿宋_GB2312" w:hAnsi="仿宋_GB2312" w:eastAsia="仿宋_GB2312" w:cs="仿宋_GB2312"/>
          <w:b w:val="0"/>
          <w:bCs/>
          <w:kern w:val="0"/>
          <w:sz w:val="28"/>
          <w:szCs w:val="28"/>
          <w:lang w:val="en-US" w:eastAsia="zh-CN" w:bidi="ar-SA"/>
        </w:rPr>
      </w:pPr>
      <w:r>
        <w:rPr>
          <w:rFonts w:hint="eastAsia" w:ascii="仿宋_GB2312" w:hAnsi="仿宋_GB2312" w:eastAsia="仿宋_GB2312" w:cs="仿宋_GB2312"/>
          <w:b w:val="0"/>
          <w:bCs/>
          <w:kern w:val="0"/>
          <w:sz w:val="28"/>
          <w:szCs w:val="28"/>
          <w:lang w:val="en-US" w:eastAsia="zh-CN" w:bidi="ar-SA"/>
        </w:rPr>
        <w:t>4、房地产项目开发经营权证明、建设工程规划许可证和施工许可证；</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ascii="仿宋_GB2312" w:hAnsi="仿宋_GB2312" w:eastAsia="仿宋_GB2312" w:cs="仿宋_GB2312"/>
          <w:b w:val="0"/>
          <w:bCs/>
          <w:color w:val="FF0000"/>
          <w:kern w:val="0"/>
          <w:sz w:val="28"/>
          <w:szCs w:val="28"/>
          <w:lang w:val="en-US" w:eastAsia="zh-CN" w:bidi="ar-SA"/>
        </w:rPr>
      </w:pPr>
      <w:r>
        <w:rPr>
          <w:rFonts w:hint="eastAsia" w:ascii="仿宋_GB2312" w:hAnsi="仿宋_GB2312" w:eastAsia="仿宋_GB2312" w:cs="仿宋_GB2312"/>
          <w:b w:val="0"/>
          <w:bCs/>
          <w:color w:val="FF0000"/>
          <w:kern w:val="0"/>
          <w:sz w:val="28"/>
          <w:szCs w:val="28"/>
          <w:lang w:val="en-US" w:eastAsia="zh-CN" w:bidi="ar-SA"/>
        </w:rPr>
        <w:t>要点：证书范围应包含预售项目，审批表中的预售总建筑面积应与建设工程规划许可证对应的单体楼面积中的可售部分对应。</w:t>
      </w:r>
    </w:p>
    <w:p>
      <w:pPr>
        <w:ind w:firstLine="645"/>
        <w:rPr>
          <w:rFonts w:hint="eastAsia" w:ascii="仿宋" w:hAnsi="仿宋" w:eastAsia="仿宋"/>
          <w:sz w:val="32"/>
          <w:szCs w:val="32"/>
        </w:rPr>
      </w:pPr>
    </w:p>
    <w:sectPr>
      <w:footerReference r:id="rId3"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6A863"/>
    <w:multiLevelType w:val="singleLevel"/>
    <w:tmpl w:val="E9F6A863"/>
    <w:lvl w:ilvl="0" w:tentative="0">
      <w:start w:val="2"/>
      <w:numFmt w:val="chineseCounting"/>
      <w:suff w:val="nothing"/>
      <w:lvlText w:val="%1、"/>
      <w:lvlJc w:val="left"/>
      <w:rPr>
        <w:rFonts w:hint="eastAsia"/>
      </w:rPr>
    </w:lvl>
  </w:abstractNum>
  <w:abstractNum w:abstractNumId="1">
    <w:nsid w:val="F2A96BC7"/>
    <w:multiLevelType w:val="singleLevel"/>
    <w:tmpl w:val="F2A96BC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14A7"/>
    <w:rsid w:val="00410E9B"/>
    <w:rsid w:val="00B07D7E"/>
    <w:rsid w:val="0BDC6D57"/>
    <w:rsid w:val="0DAF2B57"/>
    <w:rsid w:val="0DCB6E92"/>
    <w:rsid w:val="0E7502A8"/>
    <w:rsid w:val="135C7D82"/>
    <w:rsid w:val="157714A7"/>
    <w:rsid w:val="18E76435"/>
    <w:rsid w:val="19A558BD"/>
    <w:rsid w:val="19E47C7A"/>
    <w:rsid w:val="1E172651"/>
    <w:rsid w:val="2C751D9F"/>
    <w:rsid w:val="32F51DC3"/>
    <w:rsid w:val="3C02181E"/>
    <w:rsid w:val="3F7569FA"/>
    <w:rsid w:val="41137E35"/>
    <w:rsid w:val="46CF004F"/>
    <w:rsid w:val="4A87631D"/>
    <w:rsid w:val="4CB61A57"/>
    <w:rsid w:val="4DE570FF"/>
    <w:rsid w:val="4EA55271"/>
    <w:rsid w:val="53C27F87"/>
    <w:rsid w:val="585006A6"/>
    <w:rsid w:val="5C344CDA"/>
    <w:rsid w:val="5F9400EE"/>
    <w:rsid w:val="68F61FDE"/>
    <w:rsid w:val="6BA2697C"/>
    <w:rsid w:val="7B840EB9"/>
    <w:rsid w:val="7C14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kern w:val="2"/>
      <w:sz w:val="21"/>
      <w:szCs w:val="22"/>
      <w:lang w:val="en-US" w:eastAsia="zh-CN"/>
    </w:rPr>
  </w:style>
  <w:style w:type="paragraph" w:styleId="2">
    <w:name w:val="heading 3"/>
    <w:next w:val="1"/>
    <w:unhideWhenUsed/>
    <w:qFormat/>
    <w:uiPriority w:val="0"/>
    <w:pPr>
      <w:keepNext/>
      <w:keepLines/>
      <w:widowControl w:val="0"/>
      <w:spacing w:before="260" w:beforeLines="0" w:beforeAutospacing="0" w:after="260" w:afterLines="0" w:afterAutospacing="0" w:line="500" w:lineRule="exact"/>
      <w:jc w:val="both"/>
      <w:outlineLvl w:val="2"/>
    </w:pPr>
    <w:rPr>
      <w:rFonts w:eastAsia="楷体_GB2312" w:asciiTheme="minorAscii" w:hAnsiTheme="minorAscii" w:cstheme="minorBidi"/>
      <w:kern w:val="2"/>
      <w:sz w:val="28"/>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widowControl w:val="0"/>
      <w:jc w:val="both"/>
    </w:pPr>
    <w:rPr>
      <w:rFonts w:ascii="黑体" w:hAnsi="黑体" w:eastAsia="黑体" w:cs="黑体"/>
      <w:kern w:val="2"/>
      <w:sz w:val="32"/>
      <w:szCs w:val="32"/>
      <w:lang w:val="zh-CN" w:eastAsia="zh-CN" w:bidi="zh-CN"/>
    </w:rPr>
  </w:style>
  <w:style w:type="paragraph" w:styleId="4">
    <w:name w:val="Body Text Indent 2"/>
    <w:basedOn w:val="1"/>
    <w:qFormat/>
    <w:uiPriority w:val="0"/>
    <w:pPr>
      <w:spacing w:after="120" w:line="480" w:lineRule="auto"/>
      <w:ind w:left="420" w:leftChars="200"/>
    </w:pPr>
    <w:rPr>
      <w:rFonts w:hint="default" w:ascii="Times New Roman" w:hAnsi="Times New Roman"/>
      <w:kern w:val="0"/>
      <w:sz w:val="20"/>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2020-10-24T01:40:00Z</dcterms:created>
  <dc:creator>zt</dc:creator>
  <cp:lastModifiedBy>QY 小乐毛妈咪</cp:lastModifiedBy>
  <dcterms:modified xsi:type="dcterms:W3CDTF">2021-04-21T09:49:04Z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FE269A9038AD4B0CB04F2BA0AC1D63E9</vt:lpwstr>
  </property>
</Properties>
</file>