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textAlignment w:val="baseline"/>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事项类别：行政许可</w:t>
      </w:r>
    </w:p>
    <w:p>
      <w:pPr>
        <w:spacing w:line="400" w:lineRule="exact"/>
        <w:textAlignment w:val="baseline"/>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事项编码：370117026000</w:t>
      </w:r>
    </w:p>
    <w:p>
      <w:pPr>
        <w:spacing w:line="400" w:lineRule="exact"/>
        <w:textAlignment w:val="baseline"/>
        <w:rPr>
          <w:rFonts w:hint="eastAsia" w:ascii="楷体_GB2312" w:hAnsi="楷体_GB2312" w:eastAsia="楷体_GB2312" w:cs="楷体_GB2312"/>
          <w:bCs/>
          <w:color w:val="000000" w:themeColor="text1"/>
          <w:sz w:val="32"/>
          <w:szCs w:val="32"/>
        </w:rPr>
      </w:pPr>
    </w:p>
    <w:p>
      <w:pPr>
        <w:spacing w:line="400" w:lineRule="exact"/>
        <w:textAlignment w:val="baseline"/>
        <w:rPr>
          <w:rFonts w:ascii="黑体" w:hAnsi="黑体" w:eastAsia="黑体" w:cs="方正小标宋简体"/>
          <w:bCs/>
          <w:sz w:val="32"/>
          <w:szCs w:val="32"/>
        </w:rPr>
      </w:pPr>
    </w:p>
    <w:p>
      <w:pPr>
        <w:spacing w:line="400" w:lineRule="exact"/>
        <w:ind w:firstLine="640" w:firstLineChars="200"/>
        <w:textAlignment w:val="baseline"/>
        <w:rPr>
          <w:rFonts w:ascii="仿宋_GB2312" w:eastAsia="仿宋_GB2312"/>
          <w:bCs/>
          <w:sz w:val="32"/>
          <w:szCs w:val="32"/>
        </w:rPr>
      </w:pPr>
    </w:p>
    <w:p>
      <w:pPr>
        <w:spacing w:line="400" w:lineRule="exact"/>
        <w:jc w:val="center"/>
        <w:textAlignment w:val="baseline"/>
        <w:rPr>
          <w:rFonts w:ascii="黑体" w:hAnsi="黑体" w:eastAsia="黑体" w:cs="黑体"/>
          <w:bCs/>
          <w:sz w:val="36"/>
          <w:szCs w:val="36"/>
        </w:rPr>
      </w:pPr>
      <w:r>
        <w:rPr>
          <w:rFonts w:hint="eastAsia" w:ascii="黑体" w:hAnsi="黑体" w:eastAsia="黑体" w:cs="黑体"/>
          <w:bCs/>
          <w:sz w:val="36"/>
          <w:szCs w:val="36"/>
        </w:rPr>
        <w:t>滕州市行政审批服务局</w:t>
      </w:r>
    </w:p>
    <w:p>
      <w:pPr>
        <w:pStyle w:val="7"/>
        <w:spacing w:after="0" w:line="400" w:lineRule="exact"/>
        <w:ind w:left="0" w:leftChars="0"/>
        <w:jc w:val="center"/>
        <w:textAlignment w:val="baseline"/>
        <w:rPr>
          <w:rFonts w:ascii="黑体" w:hAnsi="黑体" w:eastAsia="黑体" w:cs="黑体"/>
          <w:bCs/>
          <w:sz w:val="36"/>
          <w:szCs w:val="36"/>
        </w:rPr>
      </w:pPr>
      <w:r>
        <w:rPr>
          <w:rFonts w:hint="eastAsia" w:ascii="黑体" w:hAnsi="黑体" w:eastAsia="黑体" w:cs="黑体"/>
          <w:b w:val="0"/>
          <w:bCs/>
          <w:sz w:val="36"/>
          <w:szCs w:val="36"/>
          <w:u w:val="single"/>
          <w:lang w:val="en-US" w:eastAsia="zh-CN"/>
        </w:rPr>
        <w:t>燃气经营许可证核发</w:t>
      </w:r>
      <w:r>
        <w:rPr>
          <w:rFonts w:hint="eastAsia" w:ascii="黑体" w:hAnsi="黑体" w:eastAsia="黑体" w:cs="黑体"/>
          <w:bCs/>
          <w:sz w:val="36"/>
          <w:szCs w:val="36"/>
        </w:rPr>
        <w:t>标准化指引</w:t>
      </w:r>
    </w:p>
    <w:p>
      <w:pPr>
        <w:pStyle w:val="7"/>
        <w:spacing w:after="0" w:line="400" w:lineRule="exact"/>
        <w:ind w:left="0" w:leftChars="0" w:firstLine="720" w:firstLineChars="200"/>
        <w:textAlignment w:val="baseline"/>
        <w:rPr>
          <w:rFonts w:ascii="黑体" w:hAnsi="黑体" w:eastAsia="黑体" w:cs="黑体"/>
          <w:bCs/>
          <w:sz w:val="36"/>
          <w:szCs w:val="36"/>
        </w:rPr>
      </w:pPr>
    </w:p>
    <w:p>
      <w:pPr>
        <w:pStyle w:val="7"/>
        <w:keepNext w:val="0"/>
        <w:keepLines w:val="0"/>
        <w:pageBreakBefore w:val="0"/>
        <w:widowControl w:val="0"/>
        <w:kinsoku/>
        <w:wordWrap/>
        <w:overflowPunct/>
        <w:topLinePunct w:val="0"/>
        <w:autoSpaceDE/>
        <w:autoSpaceDN/>
        <w:bidi w:val="0"/>
        <w:adjustRightInd/>
        <w:snapToGrid/>
        <w:spacing w:after="0" w:line="500" w:lineRule="exact"/>
        <w:ind w:left="0" w:leftChars="0" w:firstLine="600" w:firstLineChars="200"/>
        <w:textAlignment w:val="baseline"/>
        <w:rPr>
          <w:rFonts w:ascii="黑体" w:hAnsi="黑体" w:eastAsia="黑体" w:cs="黑体"/>
          <w:bCs/>
          <w:sz w:val="30"/>
          <w:szCs w:val="30"/>
        </w:rPr>
      </w:pPr>
      <w:r>
        <w:rPr>
          <w:rFonts w:hint="eastAsia" w:ascii="黑体" w:hAnsi="黑体" w:eastAsia="黑体" w:cs="黑体"/>
          <w:bCs/>
          <w:sz w:val="30"/>
          <w:szCs w:val="30"/>
        </w:rPr>
        <w:t>一、服务指南</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（一）事项设定层级：</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法律、法规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（二）设定依据及条款：</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城镇燃气管理条例》第十五条：“国家对燃气经营实行许可证制度。从事燃气经营活动的企业，应当具备下列条件：（一）符合燃气发展规划要求；（二）有符合国家标准的燃气气源和燃气设施；（三）有固定的经营场所、完善的安全管理制度和健全的经营方案；（四）企业的主要负责人、安全生产管理人员以及运行、维护和抢修人员经专业培训并考核合格； （五）法律、法规规定的其他条件。 符合前款规定条件的，由县级以上地方人民政府燃气管理部门核发燃气经营许可证。”</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《山东省燃气管理条例》第十五条：“经营燃气的企业必须按照国家和省有关规定取得燃气经营许可后，方可从事燃气经营活动。”</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（三）申请主体：</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企业法人</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（四）办理条件：</w:t>
      </w:r>
    </w:p>
    <w:p>
      <w:pPr>
        <w:spacing w:line="460" w:lineRule="exact"/>
        <w:ind w:firstLine="420" w:firstLineChars="200"/>
        <w:textAlignment w:val="baseline"/>
        <w:rPr>
          <w:rFonts w:hint="eastAsia" w:ascii="仿宋_GB2312" w:hAnsi="仿宋_GB2312" w:eastAsia="仿宋_GB2312" w:cs="仿宋_GB2312"/>
          <w:bCs/>
          <w:kern w:val="0"/>
          <w:sz w:val="28"/>
          <w:szCs w:val="28"/>
        </w:rPr>
      </w:pPr>
      <w:r>
        <w:rPr>
          <w:rStyle w:val="18"/>
          <w:rFonts w:ascii="Helvetica" w:hAnsi="Helvetica" w:eastAsia="Helvetica" w:cs="Helvetica"/>
          <w:b/>
          <w:bCs/>
          <w:i w:val="0"/>
          <w:iCs w:val="0"/>
          <w:caps w:val="0"/>
          <w:color w:val="444444"/>
          <w:spacing w:val="0"/>
          <w:sz w:val="21"/>
          <w:szCs w:val="21"/>
          <w:shd w:val="clear" w:fill="FFFFFF"/>
        </w:rPr>
        <w:t>（</w:t>
      </w:r>
      <w:r>
        <w:rPr>
          <w:rFonts w:hint="eastAsia" w:ascii="仿宋_GB2312" w:hAnsi="仿宋_GB2312" w:eastAsia="仿宋_GB2312" w:cs="仿宋_GB2312"/>
          <w:bCs/>
          <w:kern w:val="0"/>
          <w:sz w:val="28"/>
          <w:szCs w:val="28"/>
        </w:rPr>
        <w:t>一）符合燃气发展规划要求；（二）有符合国家标准的燃气气源和燃气设施；（三）有固定的经营场所、完善的安全管理制度和健全的经营方案；（四）企业的主要负责人、安全生产管理人员以及运行、维护和抢修人员经专业培训并考核合格； （五）法律、法规规定的其他条件。 符合前款规定条件的，由县级以上地方人民政府燃气管理部门核发燃气经营许可证。”</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（五）申请材料名称、来源、数量及介质要求：</w:t>
      </w:r>
    </w:p>
    <w:p>
      <w:pPr>
        <w:spacing w:line="460" w:lineRule="exact"/>
        <w:ind w:firstLine="560" w:firstLineChars="200"/>
        <w:textAlignment w:val="baseline"/>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1、《燃气经营许可证》申请表（原件3份）；</w:t>
      </w:r>
    </w:p>
    <w:p>
      <w:pPr>
        <w:spacing w:line="460" w:lineRule="exact"/>
        <w:ind w:firstLine="560" w:firstLineChars="200"/>
        <w:textAlignment w:val="baseline"/>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2、企业章程和企业资本结构及资金证明文件（验资报告或银行资信证明等）（</w:t>
      </w:r>
      <w:r>
        <w:rPr>
          <w:rFonts w:hint="eastAsia" w:ascii="仿宋_GB2312" w:hAnsi="仿宋_GB2312" w:eastAsia="仿宋_GB2312" w:cs="仿宋_GB2312"/>
          <w:bCs/>
          <w:kern w:val="0"/>
          <w:sz w:val="28"/>
          <w:szCs w:val="28"/>
          <w:lang w:eastAsia="zh-CN"/>
        </w:rPr>
        <w:t>复印件各</w:t>
      </w:r>
      <w:r>
        <w:rPr>
          <w:rFonts w:hint="eastAsia" w:ascii="仿宋_GB2312" w:hAnsi="仿宋_GB2312" w:eastAsia="仿宋_GB2312" w:cs="仿宋_GB2312"/>
          <w:bCs/>
          <w:kern w:val="0"/>
          <w:sz w:val="28"/>
          <w:szCs w:val="28"/>
          <w:lang w:val="en-US" w:eastAsia="zh-CN"/>
        </w:rPr>
        <w:t>1份</w:t>
      </w:r>
      <w:r>
        <w:rPr>
          <w:rFonts w:hint="eastAsia" w:ascii="仿宋_GB2312" w:hAnsi="仿宋_GB2312" w:eastAsia="仿宋_GB2312" w:cs="仿宋_GB2312"/>
          <w:bCs/>
          <w:kern w:val="0"/>
          <w:sz w:val="28"/>
          <w:szCs w:val="28"/>
        </w:rPr>
        <w:t>）；</w:t>
      </w:r>
    </w:p>
    <w:p>
      <w:pPr>
        <w:spacing w:line="460" w:lineRule="exact"/>
        <w:ind w:firstLine="560" w:firstLineChars="200"/>
        <w:textAlignment w:val="baseline"/>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r>
        <w:rPr>
          <w:rFonts w:hint="eastAsia" w:ascii="仿宋_GB2312" w:hAnsi="仿宋_GB2312" w:eastAsia="仿宋_GB2312" w:cs="仿宋_GB2312"/>
          <w:bCs/>
          <w:kern w:val="0"/>
          <w:sz w:val="28"/>
          <w:szCs w:val="28"/>
          <w:lang w:val="en-US" w:eastAsia="zh-CN"/>
        </w:rPr>
        <w:t>企业的主要负责人、安全生产管理人员以及运行、维护和抢修等人员所取得的有效期内的燃气从业人员专业培训考核合格证书，以及任职文件、与企业签订的劳保合同等</w:t>
      </w:r>
      <w:r>
        <w:rPr>
          <w:rFonts w:hint="eastAsia" w:ascii="仿宋_GB2312" w:hAnsi="仿宋_GB2312" w:eastAsia="仿宋_GB2312" w:cs="仿宋_GB2312"/>
          <w:bCs/>
          <w:kern w:val="0"/>
          <w:sz w:val="28"/>
          <w:szCs w:val="28"/>
        </w:rPr>
        <w:t>（复印件</w:t>
      </w:r>
      <w:r>
        <w:rPr>
          <w:rFonts w:hint="eastAsia" w:ascii="仿宋_GB2312" w:hAnsi="仿宋_GB2312" w:eastAsia="仿宋_GB2312" w:cs="仿宋_GB2312"/>
          <w:bCs/>
          <w:kern w:val="0"/>
          <w:sz w:val="28"/>
          <w:szCs w:val="28"/>
          <w:lang w:eastAsia="zh-CN"/>
        </w:rPr>
        <w:t>各</w:t>
      </w:r>
      <w:r>
        <w:rPr>
          <w:rFonts w:hint="eastAsia" w:ascii="仿宋_GB2312" w:hAnsi="仿宋_GB2312" w:eastAsia="仿宋_GB2312" w:cs="仿宋_GB2312"/>
          <w:bCs/>
          <w:kern w:val="0"/>
          <w:sz w:val="28"/>
          <w:szCs w:val="28"/>
        </w:rPr>
        <w:t>1份）；</w:t>
      </w:r>
    </w:p>
    <w:p>
      <w:pPr>
        <w:spacing w:line="460" w:lineRule="exact"/>
        <w:ind w:firstLine="560" w:firstLineChars="200"/>
        <w:textAlignment w:val="baseline"/>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4、固定的经营场所（包括办公场所、经营和服务站点等）的产权证明或租赁协议（复印件1份）；</w:t>
      </w:r>
    </w:p>
    <w:p>
      <w:pPr>
        <w:spacing w:line="460" w:lineRule="exact"/>
        <w:ind w:firstLine="560" w:firstLineChars="200"/>
        <w:textAlignment w:val="baseline"/>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5、燃气工程竣工验收备案文件（复印件1份）；</w:t>
      </w:r>
    </w:p>
    <w:p>
      <w:pPr>
        <w:spacing w:line="460" w:lineRule="exact"/>
        <w:ind w:firstLine="560" w:firstLineChars="200"/>
        <w:textAlignment w:val="baseline"/>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6、申请的燃气经营类别和经营区域，企业实施燃气发展规划的具体方案</w:t>
      </w:r>
      <w:r>
        <w:rPr>
          <w:rFonts w:hint="eastAsia" w:ascii="仿宋_GB2312" w:hAnsi="仿宋_GB2312" w:eastAsia="仿宋_GB2312" w:cs="仿宋_GB2312"/>
          <w:bCs/>
          <w:kern w:val="0"/>
          <w:sz w:val="28"/>
          <w:szCs w:val="28"/>
          <w:lang w:eastAsia="zh-CN"/>
        </w:rPr>
        <w:t>（</w:t>
      </w:r>
      <w:r>
        <w:rPr>
          <w:rFonts w:hint="eastAsia" w:ascii="仿宋_GB2312" w:hAnsi="仿宋_GB2312" w:eastAsia="仿宋_GB2312" w:cs="仿宋_GB2312"/>
          <w:bCs/>
          <w:kern w:val="0"/>
          <w:sz w:val="28"/>
          <w:szCs w:val="28"/>
        </w:rPr>
        <w:t>管道燃气经营区域需由燃气管理部门出具支持性文件或者依据有关规定签订合法有效的特许经营协议</w:t>
      </w:r>
      <w:r>
        <w:rPr>
          <w:rFonts w:hint="eastAsia" w:ascii="仿宋_GB2312" w:hAnsi="仿宋_GB2312" w:eastAsia="仿宋_GB2312" w:cs="仿宋_GB2312"/>
          <w:bCs/>
          <w:kern w:val="0"/>
          <w:sz w:val="28"/>
          <w:szCs w:val="28"/>
          <w:lang w:eastAsia="zh-CN"/>
        </w:rPr>
        <w:t>）</w:t>
      </w:r>
      <w:r>
        <w:rPr>
          <w:rFonts w:hint="eastAsia" w:ascii="仿宋_GB2312" w:hAnsi="仿宋_GB2312" w:eastAsia="仿宋_GB2312" w:cs="仿宋_GB2312"/>
          <w:bCs/>
          <w:kern w:val="0"/>
          <w:sz w:val="28"/>
          <w:szCs w:val="28"/>
        </w:rPr>
        <w:t>（原件</w:t>
      </w:r>
      <w:r>
        <w:rPr>
          <w:rFonts w:hint="eastAsia" w:ascii="仿宋_GB2312" w:hAnsi="仿宋_GB2312" w:eastAsia="仿宋_GB2312" w:cs="仿宋_GB2312"/>
          <w:bCs/>
          <w:kern w:val="0"/>
          <w:sz w:val="28"/>
          <w:szCs w:val="28"/>
          <w:lang w:eastAsia="zh-CN"/>
        </w:rPr>
        <w:t>各</w:t>
      </w:r>
      <w:r>
        <w:rPr>
          <w:rFonts w:hint="eastAsia" w:ascii="仿宋_GB2312" w:hAnsi="仿宋_GB2312" w:eastAsia="仿宋_GB2312" w:cs="仿宋_GB2312"/>
          <w:bCs/>
          <w:kern w:val="0"/>
          <w:sz w:val="28"/>
          <w:szCs w:val="28"/>
        </w:rPr>
        <w:t>1份</w:t>
      </w:r>
      <w:r>
        <w:rPr>
          <w:rFonts w:hint="eastAsia" w:ascii="仿宋_GB2312" w:hAnsi="仿宋_GB2312" w:eastAsia="仿宋_GB2312" w:cs="仿宋_GB2312"/>
          <w:bCs/>
          <w:kern w:val="0"/>
          <w:sz w:val="28"/>
          <w:szCs w:val="28"/>
          <w:lang w:eastAsia="zh-CN"/>
        </w:rPr>
        <w:t>，初次申请的提供</w:t>
      </w:r>
      <w:r>
        <w:rPr>
          <w:rFonts w:hint="eastAsia" w:ascii="仿宋_GB2312" w:hAnsi="仿宋_GB2312" w:eastAsia="仿宋_GB2312" w:cs="仿宋_GB2312"/>
          <w:bCs/>
          <w:kern w:val="0"/>
          <w:sz w:val="28"/>
          <w:szCs w:val="28"/>
        </w:rPr>
        <w:t>）；</w:t>
      </w:r>
    </w:p>
    <w:p>
      <w:pPr>
        <w:spacing w:line="460" w:lineRule="exact"/>
        <w:ind w:firstLine="560" w:firstLineChars="200"/>
        <w:textAlignment w:val="baseline"/>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7、气源证明</w:t>
      </w:r>
      <w:r>
        <w:rPr>
          <w:rFonts w:hint="eastAsia" w:ascii="仿宋_GB2312" w:hAnsi="仿宋_GB2312" w:eastAsia="仿宋_GB2312" w:cs="仿宋_GB2312"/>
          <w:bCs/>
          <w:kern w:val="0"/>
          <w:sz w:val="28"/>
          <w:szCs w:val="28"/>
          <w:lang w:eastAsia="zh-CN"/>
        </w:rPr>
        <w:t>（</w:t>
      </w:r>
      <w:r>
        <w:rPr>
          <w:rFonts w:hint="eastAsia" w:ascii="仿宋_GB2312" w:hAnsi="仿宋_GB2312" w:eastAsia="仿宋_GB2312" w:cs="仿宋_GB2312"/>
          <w:bCs/>
          <w:kern w:val="0"/>
          <w:sz w:val="28"/>
          <w:szCs w:val="28"/>
          <w:lang w:val="en-US" w:eastAsia="zh-CN"/>
        </w:rPr>
        <w:t>燃气气质检测报告；与气源供应企业签订的供用气合同书或供用气意向书</w:t>
      </w:r>
      <w:r>
        <w:rPr>
          <w:rFonts w:hint="eastAsia" w:ascii="仿宋_GB2312" w:hAnsi="仿宋_GB2312" w:eastAsia="仿宋_GB2312" w:cs="仿宋_GB2312"/>
          <w:bCs/>
          <w:kern w:val="0"/>
          <w:sz w:val="28"/>
          <w:szCs w:val="28"/>
          <w:lang w:eastAsia="zh-CN"/>
        </w:rPr>
        <w:t>）</w:t>
      </w:r>
      <w:r>
        <w:rPr>
          <w:rFonts w:hint="eastAsia" w:ascii="仿宋_GB2312" w:hAnsi="仿宋_GB2312" w:eastAsia="仿宋_GB2312" w:cs="仿宋_GB2312"/>
          <w:bCs/>
          <w:kern w:val="0"/>
          <w:sz w:val="28"/>
          <w:szCs w:val="28"/>
        </w:rPr>
        <w:t>（复印件</w:t>
      </w:r>
      <w:r>
        <w:rPr>
          <w:rFonts w:hint="eastAsia" w:ascii="仿宋_GB2312" w:hAnsi="仿宋_GB2312" w:eastAsia="仿宋_GB2312" w:cs="仿宋_GB2312"/>
          <w:bCs/>
          <w:kern w:val="0"/>
          <w:sz w:val="28"/>
          <w:szCs w:val="28"/>
          <w:lang w:eastAsia="zh-CN"/>
        </w:rPr>
        <w:t>各</w:t>
      </w:r>
      <w:r>
        <w:rPr>
          <w:rFonts w:hint="eastAsia" w:ascii="仿宋_GB2312" w:hAnsi="仿宋_GB2312" w:eastAsia="仿宋_GB2312" w:cs="仿宋_GB2312"/>
          <w:bCs/>
          <w:kern w:val="0"/>
          <w:sz w:val="28"/>
          <w:szCs w:val="28"/>
        </w:rPr>
        <w:t>1份）；</w:t>
      </w:r>
    </w:p>
    <w:p>
      <w:pPr>
        <w:spacing w:line="460" w:lineRule="exact"/>
        <w:ind w:firstLine="560" w:firstLineChars="200"/>
        <w:textAlignment w:val="baseline"/>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8、安全管理制度、经营方案、抢险抢修设备机具材料</w:t>
      </w:r>
      <w:r>
        <w:rPr>
          <w:rFonts w:hint="eastAsia" w:ascii="仿宋_GB2312" w:hAnsi="仿宋_GB2312" w:eastAsia="仿宋_GB2312" w:cs="仿宋_GB2312"/>
          <w:bCs/>
          <w:kern w:val="0"/>
          <w:sz w:val="28"/>
          <w:szCs w:val="28"/>
          <w:lang w:eastAsia="zh-CN"/>
        </w:rPr>
        <w:t>、应急预案</w:t>
      </w:r>
      <w:r>
        <w:rPr>
          <w:rFonts w:hint="eastAsia" w:ascii="仿宋_GB2312" w:hAnsi="仿宋_GB2312" w:eastAsia="仿宋_GB2312" w:cs="仿宋_GB2312"/>
          <w:bCs/>
          <w:kern w:val="0"/>
          <w:sz w:val="28"/>
          <w:szCs w:val="28"/>
        </w:rPr>
        <w:t>（复印件</w:t>
      </w:r>
      <w:r>
        <w:rPr>
          <w:rFonts w:hint="eastAsia" w:ascii="仿宋_GB2312" w:hAnsi="仿宋_GB2312" w:eastAsia="仿宋_GB2312" w:cs="仿宋_GB2312"/>
          <w:bCs/>
          <w:kern w:val="0"/>
          <w:sz w:val="28"/>
          <w:szCs w:val="28"/>
          <w:lang w:eastAsia="zh-CN"/>
        </w:rPr>
        <w:t>各</w:t>
      </w:r>
      <w:r>
        <w:rPr>
          <w:rFonts w:hint="eastAsia" w:ascii="仿宋_GB2312" w:hAnsi="仿宋_GB2312" w:eastAsia="仿宋_GB2312" w:cs="仿宋_GB2312"/>
          <w:bCs/>
          <w:kern w:val="0"/>
          <w:sz w:val="28"/>
          <w:szCs w:val="28"/>
        </w:rPr>
        <w:t>1份）；</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（六）数量信息：</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无数量限制</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（七）禁止性要求：</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无禁止性要求</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（八）中介机构和特殊环节:</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技术审查、实地核查、听取利害关系人意见、集体审查</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（九）办理流程：</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1.受理：申请人将申请材料提交至综合窗口。申请文件、资料齐全，符合要求的，综合窗口予以受理，并书面告知；申请文件、资料不齐全或者不符合要求的，一次性书面告知需要补正的全部内容。</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2.审查：组织对申请人提交的文件、资料、进行审查。</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3.审批：根据审查结果，作出准予许可决定并制作《</w:t>
      </w:r>
      <w:r>
        <w:rPr>
          <w:rFonts w:hint="eastAsia" w:ascii="仿宋_GB2312" w:eastAsia="仿宋_GB2312"/>
          <w:sz w:val="32"/>
          <w:szCs w:val="32"/>
          <w:lang w:val="en-US" w:eastAsia="zh-CN"/>
        </w:rPr>
        <w:t>燃气经营许可证</w:t>
      </w:r>
      <w:r>
        <w:rPr>
          <w:rFonts w:hint="eastAsia" w:ascii="仿宋_GB2312" w:eastAsia="仿宋_GB2312"/>
          <w:sz w:val="32"/>
          <w:szCs w:val="32"/>
          <w:lang w:eastAsia="zh-CN"/>
        </w:rPr>
        <w:t>》或作出不予许可决定。</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4.办结：窗口工作人员把《</w:t>
      </w:r>
      <w:r>
        <w:rPr>
          <w:rFonts w:hint="eastAsia" w:ascii="仿宋_GB2312" w:eastAsia="仿宋_GB2312"/>
          <w:sz w:val="32"/>
          <w:szCs w:val="32"/>
          <w:lang w:val="en-US" w:eastAsia="zh-CN"/>
        </w:rPr>
        <w:t>燃气经营许可证</w:t>
      </w:r>
      <w:r>
        <w:rPr>
          <w:rFonts w:hint="eastAsia" w:ascii="仿宋_GB2312" w:eastAsia="仿宋_GB2312"/>
          <w:sz w:val="32"/>
          <w:szCs w:val="32"/>
          <w:lang w:eastAsia="zh-CN"/>
        </w:rPr>
        <w:t>》或《不予许可决定书》发放给申请人，资料归档。</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（十）办理方式：</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滕州市政务服务中心或枣庄政务服务网</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（十一）受理窗口：</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滕州市政务服务中心三楼H区H301-H304窗口</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（十二）受理窗口工作时间：</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正常工作日上午8:30-12:00，下午13:30-17:00</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（十三）办件类型：</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承诺件</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（十四）法定期限：</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20个工作日</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（十五）承诺期限：</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即办</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（十六）是否收费：</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（十七）收费依据及标准：</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无</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（十八）受理部门联系电话：</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eastAsia="zh-CN"/>
        </w:rPr>
        <w:t>0632-508172</w:t>
      </w:r>
      <w:r>
        <w:rPr>
          <w:rFonts w:hint="eastAsia" w:ascii="仿宋_GB2312" w:eastAsia="仿宋_GB2312"/>
          <w:sz w:val="32"/>
          <w:szCs w:val="32"/>
          <w:lang w:val="en-US" w:eastAsia="zh-CN"/>
        </w:rPr>
        <w:t>9</w:t>
      </w:r>
      <w:bookmarkStart w:id="0" w:name="_GoBack"/>
      <w:bookmarkEnd w:id="0"/>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（十九）办理进程和结果查询：</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枣庄政务服务网http://zztzzwfw.sd.gov.cn/</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（二十）监督部门联系电话：</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滕州市行政审批服务局0632-5081890</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（二十一）空表、样表下载网址：</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枣庄政务服务网http://zztzzwfw.sd.gov.cn/</w:t>
      </w:r>
    </w:p>
    <w:p>
      <w:pPr>
        <w:tabs>
          <w:tab w:val="left" w:pos="312"/>
        </w:tabs>
        <w:spacing w:line="440" w:lineRule="exact"/>
        <w:rPr>
          <w:rStyle w:val="28"/>
          <w:rFonts w:hint="eastAsia"/>
        </w:rPr>
      </w:pPr>
    </w:p>
    <w:p>
      <w:pPr>
        <w:tabs>
          <w:tab w:val="left" w:pos="312"/>
        </w:tabs>
        <w:spacing w:line="440" w:lineRule="exact"/>
        <w:rPr>
          <w:rStyle w:val="28"/>
          <w:rFonts w:hint="eastAsia"/>
        </w:rPr>
      </w:pPr>
    </w:p>
    <w:p>
      <w:pPr>
        <w:tabs>
          <w:tab w:val="left" w:pos="312"/>
        </w:tabs>
        <w:spacing w:line="440" w:lineRule="exact"/>
        <w:rPr>
          <w:rStyle w:val="28"/>
          <w:rFonts w:hint="eastAsia"/>
        </w:rPr>
      </w:pPr>
    </w:p>
    <w:p>
      <w:pPr>
        <w:tabs>
          <w:tab w:val="left" w:pos="312"/>
        </w:tabs>
        <w:spacing w:line="440" w:lineRule="exact"/>
        <w:rPr>
          <w:rStyle w:val="28"/>
          <w:rFonts w:hint="eastAsia"/>
        </w:rPr>
      </w:pPr>
    </w:p>
    <w:p>
      <w:pPr>
        <w:tabs>
          <w:tab w:val="left" w:pos="312"/>
        </w:tabs>
        <w:spacing w:line="440" w:lineRule="exact"/>
        <w:rPr>
          <w:rStyle w:val="28"/>
          <w:rFonts w:hint="eastAsia"/>
        </w:rPr>
      </w:pPr>
    </w:p>
    <w:p>
      <w:pPr>
        <w:tabs>
          <w:tab w:val="left" w:pos="312"/>
        </w:tabs>
        <w:spacing w:line="440" w:lineRule="exact"/>
        <w:rPr>
          <w:rStyle w:val="28"/>
          <w:rFonts w:hint="eastAsia"/>
        </w:rPr>
      </w:pPr>
    </w:p>
    <w:p>
      <w:pPr>
        <w:tabs>
          <w:tab w:val="left" w:pos="312"/>
        </w:tabs>
        <w:spacing w:line="440" w:lineRule="exact"/>
        <w:rPr>
          <w:rStyle w:val="28"/>
          <w:rFonts w:hint="eastAsia"/>
        </w:rPr>
      </w:pPr>
    </w:p>
    <w:p>
      <w:pPr>
        <w:tabs>
          <w:tab w:val="left" w:pos="312"/>
        </w:tabs>
        <w:spacing w:line="440" w:lineRule="exact"/>
        <w:rPr>
          <w:rStyle w:val="28"/>
        </w:rPr>
      </w:pPr>
      <w:r>
        <w:rPr>
          <w:rStyle w:val="28"/>
          <w:rFonts w:hint="eastAsia"/>
        </w:rPr>
        <w:t>二.零基础模板</w:t>
      </w:r>
    </w:p>
    <w:p>
      <w:pPr>
        <w:pStyle w:val="5"/>
        <w:rPr>
          <w:rFonts w:hint="eastAsia" w:ascii="宋体" w:hAnsi="宋体" w:eastAsia="宋体" w:cs="宋体"/>
          <w:sz w:val="28"/>
          <w:szCs w:val="28"/>
          <w:lang w:eastAsia="zh-CN"/>
        </w:rPr>
        <w:sectPr>
          <w:pgSz w:w="11906" w:h="16838"/>
          <w:pgMar w:top="1440" w:right="1706" w:bottom="1440" w:left="1800" w:header="851" w:footer="992" w:gutter="0"/>
          <w:pgNumType w:fmt="decimal"/>
          <w:cols w:space="425" w:num="1"/>
          <w:docGrid w:type="lines" w:linePitch="312" w:charSpace="0"/>
        </w:sectPr>
      </w:pPr>
      <w:r>
        <w:rPr>
          <w:rFonts w:hint="eastAsia" w:ascii="仿宋_GB2312" w:hAnsi="仿宋_GB2312" w:eastAsia="仿宋_GB2312" w:cs="仿宋_GB2312"/>
          <w:color w:val="3D3D3D"/>
          <w:kern w:val="0"/>
          <w:sz w:val="32"/>
          <w:szCs w:val="32"/>
          <w:lang w:eastAsia="zh-CN"/>
        </w:rPr>
        <w:drawing>
          <wp:anchor distT="0" distB="0" distL="114300" distR="114300" simplePos="0" relativeHeight="251660288" behindDoc="0" locked="0" layoutInCell="1" allowOverlap="1">
            <wp:simplePos x="0" y="0"/>
            <wp:positionH relativeFrom="column">
              <wp:posOffset>38100</wp:posOffset>
            </wp:positionH>
            <wp:positionV relativeFrom="paragraph">
              <wp:posOffset>424815</wp:posOffset>
            </wp:positionV>
            <wp:extent cx="5271770" cy="7479665"/>
            <wp:effectExtent l="0" t="0" r="5080" b="6985"/>
            <wp:wrapNone/>
            <wp:docPr id="129" name="图片 129" descr="image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image1_WPS图片"/>
                    <pic:cNvPicPr>
                      <a:picLocks noChangeAspect="1"/>
                    </pic:cNvPicPr>
                  </pic:nvPicPr>
                  <pic:blipFill>
                    <a:blip r:embed="rId5"/>
                    <a:stretch>
                      <a:fillRect/>
                    </a:stretch>
                  </pic:blipFill>
                  <pic:spPr>
                    <a:xfrm>
                      <a:off x="0" y="0"/>
                      <a:ext cx="5271770" cy="7479665"/>
                    </a:xfrm>
                    <a:prstGeom prst="rect">
                      <a:avLst/>
                    </a:prstGeom>
                  </pic:spPr>
                </pic:pic>
              </a:graphicData>
            </a:graphic>
          </wp:anchor>
        </w:drawing>
      </w:r>
      <w:r>
        <w:rPr>
          <w:rFonts w:hint="eastAsia" w:ascii="宋体" w:hAnsi="宋体" w:eastAsia="宋体" w:cs="宋体"/>
          <w:sz w:val="28"/>
          <w:szCs w:val="28"/>
          <w:lang w:val="en-US" w:eastAsia="zh-CN"/>
        </w:rPr>
        <w:t>1、申请表</w:t>
      </w:r>
    </w:p>
    <w:p>
      <w:pPr>
        <w:numPr>
          <w:ilvl w:val="0"/>
          <w:numId w:val="0"/>
        </w:numPr>
        <w:rPr>
          <w:rFonts w:hint="eastAsia" w:ascii="仿宋_GB2312" w:hAnsi="仿宋_GB2312" w:eastAsia="仿宋_GB2312" w:cs="仿宋_GB2312"/>
          <w:color w:val="3D3D3D"/>
          <w:kern w:val="0"/>
          <w:sz w:val="32"/>
          <w:szCs w:val="32"/>
          <w:lang w:eastAsia="zh-CN"/>
        </w:rPr>
        <w:sectPr>
          <w:pgSz w:w="11906" w:h="16838"/>
          <w:pgMar w:top="1440" w:right="1706" w:bottom="1440" w:left="1800" w:header="851" w:footer="992" w:gutter="0"/>
          <w:pgNumType w:fmt="decimal"/>
          <w:cols w:space="425" w:num="1"/>
          <w:docGrid w:type="lines" w:linePitch="312" w:charSpace="0"/>
        </w:sectPr>
      </w:pPr>
      <w:r>
        <w:rPr>
          <w:rFonts w:hint="eastAsia" w:ascii="仿宋_GB2312" w:hAnsi="仿宋_GB2312" w:eastAsia="仿宋_GB2312" w:cs="仿宋_GB2312"/>
          <w:color w:val="3D3D3D"/>
          <w:kern w:val="0"/>
          <w:sz w:val="32"/>
          <w:szCs w:val="32"/>
          <w:lang w:eastAsia="zh-CN"/>
        </w:rPr>
        <w:drawing>
          <wp:inline distT="0" distB="0" distL="114300" distR="114300">
            <wp:extent cx="5266690" cy="7456805"/>
            <wp:effectExtent l="0" t="0" r="10160" b="10795"/>
            <wp:docPr id="130" name="图片 130" descr="image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image2_WPS图片"/>
                    <pic:cNvPicPr>
                      <a:picLocks noChangeAspect="1"/>
                    </pic:cNvPicPr>
                  </pic:nvPicPr>
                  <pic:blipFill>
                    <a:blip r:embed="rId6"/>
                    <a:stretch>
                      <a:fillRect/>
                    </a:stretch>
                  </pic:blipFill>
                  <pic:spPr>
                    <a:xfrm>
                      <a:off x="0" y="0"/>
                      <a:ext cx="5266690" cy="7456805"/>
                    </a:xfrm>
                    <a:prstGeom prst="rect">
                      <a:avLst/>
                    </a:prstGeom>
                  </pic:spPr>
                </pic:pic>
              </a:graphicData>
            </a:graphic>
          </wp:inline>
        </w:drawing>
      </w:r>
      <w:r>
        <w:rPr>
          <w:rFonts w:hint="eastAsia" w:ascii="仿宋_GB2312" w:hAnsi="仿宋_GB2312" w:eastAsia="仿宋_GB2312" w:cs="仿宋_GB2312"/>
          <w:color w:val="3D3D3D"/>
          <w:kern w:val="0"/>
          <w:sz w:val="32"/>
          <w:szCs w:val="32"/>
          <w:lang w:eastAsia="zh-CN"/>
        </w:rPr>
        <w:drawing>
          <wp:inline distT="0" distB="0" distL="114300" distR="114300">
            <wp:extent cx="5271770" cy="7498080"/>
            <wp:effectExtent l="0" t="0" r="5080" b="7620"/>
            <wp:docPr id="131" name="图片 131" descr="image3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age3_WPS图片"/>
                    <pic:cNvPicPr>
                      <a:picLocks noChangeAspect="1"/>
                    </pic:cNvPicPr>
                  </pic:nvPicPr>
                  <pic:blipFill>
                    <a:blip r:embed="rId7"/>
                    <a:stretch>
                      <a:fillRect/>
                    </a:stretch>
                  </pic:blipFill>
                  <pic:spPr>
                    <a:xfrm>
                      <a:off x="0" y="0"/>
                      <a:ext cx="5271770" cy="7498080"/>
                    </a:xfrm>
                    <a:prstGeom prst="rect">
                      <a:avLst/>
                    </a:prstGeom>
                  </pic:spPr>
                </pic:pic>
              </a:graphicData>
            </a:graphic>
          </wp:inline>
        </w:drawing>
      </w:r>
      <w:r>
        <w:rPr>
          <w:rFonts w:hint="eastAsia" w:ascii="仿宋_GB2312" w:hAnsi="仿宋_GB2312" w:eastAsia="仿宋_GB2312" w:cs="仿宋_GB2312"/>
          <w:color w:val="3D3D3D"/>
          <w:kern w:val="0"/>
          <w:sz w:val="32"/>
          <w:szCs w:val="32"/>
          <w:lang w:eastAsia="zh-CN"/>
        </w:rPr>
        <w:drawing>
          <wp:inline distT="0" distB="0" distL="114300" distR="114300">
            <wp:extent cx="5271770" cy="7498080"/>
            <wp:effectExtent l="0" t="0" r="5080" b="7620"/>
            <wp:docPr id="132" name="图片 132" descr="image4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age4_WPS图片"/>
                    <pic:cNvPicPr>
                      <a:picLocks noChangeAspect="1"/>
                    </pic:cNvPicPr>
                  </pic:nvPicPr>
                  <pic:blipFill>
                    <a:blip r:embed="rId8"/>
                    <a:stretch>
                      <a:fillRect/>
                    </a:stretch>
                  </pic:blipFill>
                  <pic:spPr>
                    <a:xfrm>
                      <a:off x="0" y="0"/>
                      <a:ext cx="5271770" cy="7498080"/>
                    </a:xfrm>
                    <a:prstGeom prst="rect">
                      <a:avLst/>
                    </a:prstGeom>
                  </pic:spPr>
                </pic:pic>
              </a:graphicData>
            </a:graphic>
          </wp:inline>
        </w:drawing>
      </w:r>
      <w:r>
        <w:rPr>
          <w:rFonts w:hint="eastAsia" w:ascii="仿宋_GB2312" w:hAnsi="仿宋_GB2312" w:eastAsia="仿宋_GB2312" w:cs="仿宋_GB2312"/>
          <w:color w:val="3D3D3D"/>
          <w:kern w:val="0"/>
          <w:sz w:val="32"/>
          <w:szCs w:val="32"/>
          <w:lang w:eastAsia="zh-CN"/>
        </w:rPr>
        <w:drawing>
          <wp:inline distT="0" distB="0" distL="114300" distR="114300">
            <wp:extent cx="5271770" cy="7479665"/>
            <wp:effectExtent l="0" t="0" r="5080" b="6985"/>
            <wp:docPr id="133" name="图片 133" descr="image5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age5_WPS图片"/>
                    <pic:cNvPicPr>
                      <a:picLocks noChangeAspect="1"/>
                    </pic:cNvPicPr>
                  </pic:nvPicPr>
                  <pic:blipFill>
                    <a:blip r:embed="rId9"/>
                    <a:stretch>
                      <a:fillRect/>
                    </a:stretch>
                  </pic:blipFill>
                  <pic:spPr>
                    <a:xfrm>
                      <a:off x="0" y="0"/>
                      <a:ext cx="5271770" cy="7479665"/>
                    </a:xfrm>
                    <a:prstGeom prst="rect">
                      <a:avLst/>
                    </a:prstGeom>
                  </pic:spPr>
                </pic:pic>
              </a:graphicData>
            </a:graphic>
          </wp:inline>
        </w:drawing>
      </w:r>
      <w:r>
        <w:rPr>
          <w:rFonts w:hint="eastAsia" w:ascii="仿宋_GB2312" w:hAnsi="仿宋_GB2312" w:eastAsia="仿宋_GB2312" w:cs="仿宋_GB2312"/>
          <w:color w:val="3D3D3D"/>
          <w:kern w:val="0"/>
          <w:sz w:val="32"/>
          <w:szCs w:val="32"/>
          <w:lang w:eastAsia="zh-CN"/>
        </w:rPr>
        <w:drawing>
          <wp:inline distT="0" distB="0" distL="114300" distR="114300">
            <wp:extent cx="5271770" cy="7479665"/>
            <wp:effectExtent l="0" t="0" r="5080" b="6985"/>
            <wp:docPr id="134" name="图片 134" descr="image6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age6_WPS图片"/>
                    <pic:cNvPicPr>
                      <a:picLocks noChangeAspect="1"/>
                    </pic:cNvPicPr>
                  </pic:nvPicPr>
                  <pic:blipFill>
                    <a:blip r:embed="rId10"/>
                    <a:stretch>
                      <a:fillRect/>
                    </a:stretch>
                  </pic:blipFill>
                  <pic:spPr>
                    <a:xfrm>
                      <a:off x="0" y="0"/>
                      <a:ext cx="5271770" cy="7479665"/>
                    </a:xfrm>
                    <a:prstGeom prst="rect">
                      <a:avLst/>
                    </a:prstGeom>
                  </pic:spPr>
                </pic:pic>
              </a:graphicData>
            </a:graphic>
          </wp:inline>
        </w:drawing>
      </w:r>
      <w:r>
        <w:rPr>
          <w:rFonts w:hint="eastAsia" w:ascii="仿宋_GB2312" w:hAnsi="仿宋_GB2312" w:eastAsia="仿宋_GB2312" w:cs="仿宋_GB2312"/>
          <w:color w:val="3D3D3D"/>
          <w:kern w:val="0"/>
          <w:sz w:val="32"/>
          <w:szCs w:val="32"/>
          <w:lang w:eastAsia="zh-CN"/>
        </w:rPr>
        <w:drawing>
          <wp:inline distT="0" distB="0" distL="114300" distR="114300">
            <wp:extent cx="5266690" cy="7456805"/>
            <wp:effectExtent l="0" t="0" r="10160" b="10795"/>
            <wp:docPr id="135" name="图片 135" descr="image7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age7_WPS图片"/>
                    <pic:cNvPicPr>
                      <a:picLocks noChangeAspect="1"/>
                    </pic:cNvPicPr>
                  </pic:nvPicPr>
                  <pic:blipFill>
                    <a:blip r:embed="rId11"/>
                    <a:stretch>
                      <a:fillRect/>
                    </a:stretch>
                  </pic:blipFill>
                  <pic:spPr>
                    <a:xfrm>
                      <a:off x="0" y="0"/>
                      <a:ext cx="5266690" cy="7456805"/>
                    </a:xfrm>
                    <a:prstGeom prst="rect">
                      <a:avLst/>
                    </a:prstGeom>
                  </pic:spPr>
                </pic:pic>
              </a:graphicData>
            </a:graphic>
          </wp:inline>
        </w:drawing>
      </w:r>
      <w:r>
        <w:rPr>
          <w:rFonts w:hint="eastAsia" w:ascii="仿宋_GB2312" w:hAnsi="仿宋_GB2312" w:eastAsia="仿宋_GB2312" w:cs="仿宋_GB2312"/>
          <w:color w:val="3D3D3D"/>
          <w:kern w:val="0"/>
          <w:sz w:val="32"/>
          <w:szCs w:val="32"/>
          <w:lang w:eastAsia="zh-CN"/>
        </w:rPr>
        <w:drawing>
          <wp:inline distT="0" distB="0" distL="114300" distR="114300">
            <wp:extent cx="5271770" cy="7461250"/>
            <wp:effectExtent l="0" t="0" r="5080" b="6350"/>
            <wp:docPr id="136" name="图片 136" descr="image8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age8_WPS图片"/>
                    <pic:cNvPicPr>
                      <a:picLocks noChangeAspect="1"/>
                    </pic:cNvPicPr>
                  </pic:nvPicPr>
                  <pic:blipFill>
                    <a:blip r:embed="rId12"/>
                    <a:stretch>
                      <a:fillRect/>
                    </a:stretch>
                  </pic:blipFill>
                  <pic:spPr>
                    <a:xfrm>
                      <a:off x="0" y="0"/>
                      <a:ext cx="5271770" cy="7461250"/>
                    </a:xfrm>
                    <a:prstGeom prst="rect">
                      <a:avLst/>
                    </a:prstGeom>
                  </pic:spPr>
                </pic:pic>
              </a:graphicData>
            </a:graphic>
          </wp:inline>
        </w:drawing>
      </w:r>
      <w:r>
        <w:rPr>
          <w:rFonts w:hint="eastAsia" w:ascii="仿宋_GB2312" w:hAnsi="仿宋_GB2312" w:eastAsia="仿宋_GB2312" w:cs="仿宋_GB2312"/>
          <w:color w:val="3D3D3D"/>
          <w:kern w:val="0"/>
          <w:sz w:val="32"/>
          <w:szCs w:val="32"/>
          <w:lang w:eastAsia="zh-CN"/>
        </w:rPr>
        <w:drawing>
          <wp:inline distT="0" distB="0" distL="114300" distR="114300">
            <wp:extent cx="5271770" cy="7489190"/>
            <wp:effectExtent l="0" t="0" r="5080" b="16510"/>
            <wp:docPr id="137" name="图片 137" descr="image9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age9_WPS图片"/>
                    <pic:cNvPicPr>
                      <a:picLocks noChangeAspect="1"/>
                    </pic:cNvPicPr>
                  </pic:nvPicPr>
                  <pic:blipFill>
                    <a:blip r:embed="rId13"/>
                    <a:stretch>
                      <a:fillRect/>
                    </a:stretch>
                  </pic:blipFill>
                  <pic:spPr>
                    <a:xfrm>
                      <a:off x="0" y="0"/>
                      <a:ext cx="5271770" cy="7489190"/>
                    </a:xfrm>
                    <a:prstGeom prst="rect">
                      <a:avLst/>
                    </a:prstGeom>
                  </pic:spPr>
                </pic:pic>
              </a:graphicData>
            </a:graphic>
          </wp:inline>
        </w:drawing>
      </w:r>
    </w:p>
    <w:p>
      <w:pPr>
        <w:numPr>
          <w:ilvl w:val="0"/>
          <w:numId w:val="0"/>
        </w:numPr>
        <w:rPr>
          <w:rFonts w:hint="eastAsia" w:ascii="宋体" w:hAnsi="宋体" w:eastAsia="宋体" w:cs="宋体"/>
          <w:color w:val="3D3D3D"/>
          <w:kern w:val="0"/>
          <w:sz w:val="28"/>
          <w:szCs w:val="28"/>
          <w:lang w:eastAsia="zh-CN"/>
        </w:rPr>
        <w:sectPr>
          <w:pgSz w:w="11906" w:h="16838"/>
          <w:pgMar w:top="1440" w:right="1706" w:bottom="1440" w:left="1800" w:header="851" w:footer="992" w:gutter="0"/>
          <w:pgNumType w:fmt="decimal"/>
          <w:cols w:space="425" w:num="1"/>
          <w:docGrid w:type="lines" w:linePitch="312" w:charSpace="0"/>
        </w:sectPr>
      </w:pPr>
      <w:r>
        <w:rPr>
          <w:rFonts w:hint="eastAsia" w:ascii="仿宋_GB2312" w:hAnsi="仿宋_GB2312" w:eastAsia="仿宋_GB2312" w:cs="仿宋_GB2312"/>
          <w:color w:val="3D3D3D"/>
          <w:kern w:val="0"/>
          <w:sz w:val="32"/>
          <w:szCs w:val="32"/>
          <w:lang w:eastAsia="zh-CN"/>
        </w:rPr>
        <w:drawing>
          <wp:anchor distT="0" distB="0" distL="114300" distR="114300" simplePos="0" relativeHeight="251661312" behindDoc="0" locked="0" layoutInCell="1" allowOverlap="1">
            <wp:simplePos x="0" y="0"/>
            <wp:positionH relativeFrom="column">
              <wp:posOffset>-89535</wp:posOffset>
            </wp:positionH>
            <wp:positionV relativeFrom="paragraph">
              <wp:posOffset>497205</wp:posOffset>
            </wp:positionV>
            <wp:extent cx="5271770" cy="7502525"/>
            <wp:effectExtent l="0" t="0" r="5080" b="3175"/>
            <wp:wrapNone/>
            <wp:docPr id="138" name="图片 138" descr="image10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age10_WPS图片"/>
                    <pic:cNvPicPr>
                      <a:picLocks noChangeAspect="1"/>
                    </pic:cNvPicPr>
                  </pic:nvPicPr>
                  <pic:blipFill>
                    <a:blip r:embed="rId14"/>
                    <a:stretch>
                      <a:fillRect/>
                    </a:stretch>
                  </pic:blipFill>
                  <pic:spPr>
                    <a:xfrm>
                      <a:off x="0" y="0"/>
                      <a:ext cx="5271770" cy="7502525"/>
                    </a:xfrm>
                    <a:prstGeom prst="rect">
                      <a:avLst/>
                    </a:prstGeom>
                  </pic:spPr>
                </pic:pic>
              </a:graphicData>
            </a:graphic>
          </wp:anchor>
        </w:drawing>
      </w:r>
      <w:r>
        <w:rPr>
          <w:rFonts w:hint="eastAsia" w:ascii="宋体" w:hAnsi="宋体" w:eastAsia="宋体" w:cs="宋体"/>
          <w:sz w:val="28"/>
          <w:szCs w:val="28"/>
          <w:lang w:val="en-US" w:eastAsia="zh-CN"/>
        </w:rPr>
        <w:t>2、安全管理制度</w:t>
      </w:r>
    </w:p>
    <w:p>
      <w:pPr>
        <w:numPr>
          <w:ilvl w:val="0"/>
          <w:numId w:val="0"/>
        </w:numPr>
        <w:rPr>
          <w:rFonts w:hint="default" w:ascii="仿宋_GB2312" w:hAnsi="仿宋_GB2312" w:eastAsia="仿宋_GB2312" w:cs="仿宋_GB2312"/>
          <w:color w:val="3D3D3D"/>
          <w:kern w:val="0"/>
          <w:sz w:val="32"/>
          <w:szCs w:val="32"/>
          <w:lang w:val="en-US" w:eastAsia="zh-CN"/>
        </w:rPr>
        <w:sectPr>
          <w:pgSz w:w="11906" w:h="16838"/>
          <w:pgMar w:top="1440" w:right="1706" w:bottom="1440" w:left="1800" w:header="851" w:footer="992" w:gutter="0"/>
          <w:pgNumType w:fmt="decimal"/>
          <w:cols w:space="425" w:num="1"/>
          <w:docGrid w:type="lines" w:linePitch="312" w:charSpace="0"/>
        </w:sectPr>
      </w:pPr>
      <w:r>
        <w:rPr>
          <w:rFonts w:hint="eastAsia" w:ascii="仿宋_GB2312" w:hAnsi="仿宋_GB2312" w:eastAsia="仿宋_GB2312" w:cs="仿宋_GB2312"/>
          <w:color w:val="3D3D3D"/>
          <w:kern w:val="0"/>
          <w:sz w:val="32"/>
          <w:szCs w:val="32"/>
          <w:lang w:eastAsia="zh-CN"/>
        </w:rPr>
        <w:drawing>
          <wp:anchor distT="0" distB="0" distL="114300" distR="114300" simplePos="0" relativeHeight="251662336" behindDoc="0" locked="0" layoutInCell="1" allowOverlap="1">
            <wp:simplePos x="0" y="0"/>
            <wp:positionH relativeFrom="column">
              <wp:posOffset>22860</wp:posOffset>
            </wp:positionH>
            <wp:positionV relativeFrom="paragraph">
              <wp:posOffset>634365</wp:posOffset>
            </wp:positionV>
            <wp:extent cx="5271770" cy="7493635"/>
            <wp:effectExtent l="0" t="0" r="5080" b="12065"/>
            <wp:wrapNone/>
            <wp:docPr id="139" name="图片 139" descr="image1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age11_WPS图片"/>
                    <pic:cNvPicPr>
                      <a:picLocks noChangeAspect="1"/>
                    </pic:cNvPicPr>
                  </pic:nvPicPr>
                  <pic:blipFill>
                    <a:blip r:embed="rId15"/>
                    <a:stretch>
                      <a:fillRect/>
                    </a:stretch>
                  </pic:blipFill>
                  <pic:spPr>
                    <a:xfrm>
                      <a:off x="0" y="0"/>
                      <a:ext cx="5271770" cy="7493635"/>
                    </a:xfrm>
                    <a:prstGeom prst="rect">
                      <a:avLst/>
                    </a:prstGeom>
                  </pic:spPr>
                </pic:pic>
              </a:graphicData>
            </a:graphic>
          </wp:anchor>
        </w:drawing>
      </w:r>
      <w:r>
        <w:rPr>
          <w:rFonts w:hint="eastAsia" w:ascii="宋体" w:hAnsi="宋体" w:eastAsia="宋体" w:cs="宋体"/>
          <w:color w:val="3D3D3D"/>
          <w:kern w:val="0"/>
          <w:sz w:val="28"/>
          <w:szCs w:val="28"/>
          <w:lang w:val="en-US" w:eastAsia="zh-CN"/>
        </w:rPr>
        <w:t>3、</w:t>
      </w:r>
      <w:r>
        <w:rPr>
          <w:rFonts w:hint="eastAsia" w:ascii="宋体" w:hAnsi="宋体" w:eastAsia="宋体" w:cs="宋体"/>
          <w:sz w:val="28"/>
          <w:szCs w:val="28"/>
          <w:lang w:val="en-US" w:eastAsia="zh-CN"/>
        </w:rPr>
        <w:t>生产安全事故综合应急预</w:t>
      </w:r>
    </w:p>
    <w:p>
      <w:pPr>
        <w:spacing w:line="360" w:lineRule="auto"/>
        <w:rPr>
          <w:rFonts w:ascii="黑体" w:hAnsi="黑体" w:eastAsia="黑体"/>
          <w:sz w:val="32"/>
        </w:rPr>
      </w:pPr>
    </w:p>
    <w:sectPr>
      <w:footerReference r:id="rId3" w:type="default"/>
      <w:pgSz w:w="11906" w:h="16838"/>
      <w:pgMar w:top="850" w:right="1134" w:bottom="850" w:left="1134"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auto"/>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方正小标宋简体">
    <w:altName w:val="Arial Unicode MS"/>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path/>
          <v:fill on="f" focussize="0,0"/>
          <v:stroke on="f" weight="0.5pt" joinstyle="miter"/>
          <v:imagedata o:title=""/>
          <o:lock v:ext="edit"/>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C3A400E"/>
    <w:rsid w:val="0000621D"/>
    <w:rsid w:val="0001104A"/>
    <w:rsid w:val="00015229"/>
    <w:rsid w:val="0002387E"/>
    <w:rsid w:val="00043FEA"/>
    <w:rsid w:val="000619AF"/>
    <w:rsid w:val="000A13F9"/>
    <w:rsid w:val="000C7477"/>
    <w:rsid w:val="00100ED7"/>
    <w:rsid w:val="00106E20"/>
    <w:rsid w:val="00106EF3"/>
    <w:rsid w:val="001275A7"/>
    <w:rsid w:val="00144167"/>
    <w:rsid w:val="001452CD"/>
    <w:rsid w:val="00145CE2"/>
    <w:rsid w:val="00154521"/>
    <w:rsid w:val="00161952"/>
    <w:rsid w:val="001C7126"/>
    <w:rsid w:val="001F772F"/>
    <w:rsid w:val="002221B5"/>
    <w:rsid w:val="00324936"/>
    <w:rsid w:val="00333052"/>
    <w:rsid w:val="00353168"/>
    <w:rsid w:val="003C55A0"/>
    <w:rsid w:val="00400757"/>
    <w:rsid w:val="0042249A"/>
    <w:rsid w:val="0048050F"/>
    <w:rsid w:val="004C310D"/>
    <w:rsid w:val="005050EB"/>
    <w:rsid w:val="0057388D"/>
    <w:rsid w:val="005A26E6"/>
    <w:rsid w:val="005A53DD"/>
    <w:rsid w:val="005B4978"/>
    <w:rsid w:val="005D4445"/>
    <w:rsid w:val="00632AA5"/>
    <w:rsid w:val="00635957"/>
    <w:rsid w:val="006A3186"/>
    <w:rsid w:val="006A72BE"/>
    <w:rsid w:val="006F3E86"/>
    <w:rsid w:val="00721A49"/>
    <w:rsid w:val="007871DC"/>
    <w:rsid w:val="007A23A1"/>
    <w:rsid w:val="007B7CC8"/>
    <w:rsid w:val="007E4013"/>
    <w:rsid w:val="007F06E3"/>
    <w:rsid w:val="00820CB5"/>
    <w:rsid w:val="00831674"/>
    <w:rsid w:val="00887987"/>
    <w:rsid w:val="008D5FEF"/>
    <w:rsid w:val="009425DA"/>
    <w:rsid w:val="00945EDF"/>
    <w:rsid w:val="009606A8"/>
    <w:rsid w:val="0097683A"/>
    <w:rsid w:val="009D1A5D"/>
    <w:rsid w:val="009F316B"/>
    <w:rsid w:val="00A002B3"/>
    <w:rsid w:val="00A561D3"/>
    <w:rsid w:val="00A67FA0"/>
    <w:rsid w:val="00AD1C3A"/>
    <w:rsid w:val="00B04A3E"/>
    <w:rsid w:val="00B24603"/>
    <w:rsid w:val="00B33ACD"/>
    <w:rsid w:val="00BC671A"/>
    <w:rsid w:val="00BC7789"/>
    <w:rsid w:val="00BF1D58"/>
    <w:rsid w:val="00C564A0"/>
    <w:rsid w:val="00CD3A3A"/>
    <w:rsid w:val="00D03275"/>
    <w:rsid w:val="00D2271F"/>
    <w:rsid w:val="00D2486F"/>
    <w:rsid w:val="00D60A73"/>
    <w:rsid w:val="00D80772"/>
    <w:rsid w:val="00E506D5"/>
    <w:rsid w:val="00E64435"/>
    <w:rsid w:val="00EA5CF4"/>
    <w:rsid w:val="00F33BCA"/>
    <w:rsid w:val="00F5019F"/>
    <w:rsid w:val="00FB3CE8"/>
    <w:rsid w:val="01001DCD"/>
    <w:rsid w:val="0457158D"/>
    <w:rsid w:val="07FF2401"/>
    <w:rsid w:val="082406D1"/>
    <w:rsid w:val="0F351EA5"/>
    <w:rsid w:val="134F717E"/>
    <w:rsid w:val="150D5F7E"/>
    <w:rsid w:val="160303F7"/>
    <w:rsid w:val="16B7207D"/>
    <w:rsid w:val="1A4323D4"/>
    <w:rsid w:val="1A780784"/>
    <w:rsid w:val="1BDF68E0"/>
    <w:rsid w:val="1BE90A57"/>
    <w:rsid w:val="1FC2589F"/>
    <w:rsid w:val="231D4273"/>
    <w:rsid w:val="23730C94"/>
    <w:rsid w:val="240D1E5A"/>
    <w:rsid w:val="25003493"/>
    <w:rsid w:val="26E76E3D"/>
    <w:rsid w:val="286A3871"/>
    <w:rsid w:val="2A017F9A"/>
    <w:rsid w:val="2A303702"/>
    <w:rsid w:val="2A6562E7"/>
    <w:rsid w:val="2CC01503"/>
    <w:rsid w:val="2D237B3E"/>
    <w:rsid w:val="2DA8446B"/>
    <w:rsid w:val="2F9F5269"/>
    <w:rsid w:val="2FFA3FC9"/>
    <w:rsid w:val="30630B74"/>
    <w:rsid w:val="30675524"/>
    <w:rsid w:val="32447A9B"/>
    <w:rsid w:val="338E2E20"/>
    <w:rsid w:val="36156D09"/>
    <w:rsid w:val="378C25DD"/>
    <w:rsid w:val="37E90531"/>
    <w:rsid w:val="38271531"/>
    <w:rsid w:val="382903EA"/>
    <w:rsid w:val="3AF0234A"/>
    <w:rsid w:val="3C7D49F9"/>
    <w:rsid w:val="3DD72464"/>
    <w:rsid w:val="3E3C15B2"/>
    <w:rsid w:val="40A14038"/>
    <w:rsid w:val="49D523D4"/>
    <w:rsid w:val="4BD842D9"/>
    <w:rsid w:val="4D1D5B83"/>
    <w:rsid w:val="4E603ADC"/>
    <w:rsid w:val="4FCD046F"/>
    <w:rsid w:val="50B83D71"/>
    <w:rsid w:val="52086D0A"/>
    <w:rsid w:val="526A2200"/>
    <w:rsid w:val="527318DB"/>
    <w:rsid w:val="545F5B0E"/>
    <w:rsid w:val="5657558D"/>
    <w:rsid w:val="5A416A7F"/>
    <w:rsid w:val="60AE3574"/>
    <w:rsid w:val="62556725"/>
    <w:rsid w:val="63622CFC"/>
    <w:rsid w:val="65CA4EFC"/>
    <w:rsid w:val="667E60E7"/>
    <w:rsid w:val="69565294"/>
    <w:rsid w:val="6B522D27"/>
    <w:rsid w:val="6B9836EF"/>
    <w:rsid w:val="6E597A47"/>
    <w:rsid w:val="6EB67444"/>
    <w:rsid w:val="715845C3"/>
    <w:rsid w:val="71C64C33"/>
    <w:rsid w:val="746005BF"/>
    <w:rsid w:val="74A304D2"/>
    <w:rsid w:val="74D515B8"/>
    <w:rsid w:val="75111EC0"/>
    <w:rsid w:val="778E0BED"/>
    <w:rsid w:val="796851FD"/>
    <w:rsid w:val="79BD502B"/>
    <w:rsid w:val="7C3A400E"/>
    <w:rsid w:val="7C4365B4"/>
    <w:rsid w:val="7D1C0154"/>
    <w:rsid w:val="7D286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28"/>
    </w:rPr>
  </w:style>
  <w:style w:type="paragraph" w:styleId="3">
    <w:name w:val="heading 2"/>
    <w:basedOn w:val="1"/>
    <w:next w:val="1"/>
    <w:unhideWhenUsed/>
    <w:qFormat/>
    <w:uiPriority w:val="0"/>
    <w:pPr>
      <w:keepNext/>
      <w:keepLines/>
      <w:spacing w:line="413" w:lineRule="auto"/>
      <w:outlineLvl w:val="1"/>
    </w:pPr>
    <w:rPr>
      <w:rFonts w:ascii="Arial" w:hAnsi="Arial" w:eastAsia="黑体"/>
      <w:sz w:val="28"/>
    </w:rPr>
  </w:style>
  <w:style w:type="paragraph" w:styleId="4">
    <w:name w:val="heading 3"/>
    <w:basedOn w:val="1"/>
    <w:next w:val="1"/>
    <w:unhideWhenUsed/>
    <w:qFormat/>
    <w:uiPriority w:val="0"/>
    <w:pPr>
      <w:keepNext/>
      <w:keepLines/>
      <w:spacing w:line="500" w:lineRule="exact"/>
      <w:outlineLvl w:val="2"/>
    </w:pPr>
    <w:rPr>
      <w:rFonts w:eastAsia="楷体_GB2312"/>
      <w:sz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rFonts w:ascii="黑体" w:hAnsi="黑体" w:eastAsia="黑体" w:cs="黑体"/>
      <w:sz w:val="32"/>
      <w:szCs w:val="32"/>
      <w:lang w:val="zh-CN" w:bidi="zh-CN"/>
    </w:rPr>
  </w:style>
  <w:style w:type="paragraph" w:styleId="6">
    <w:name w:val="toc 3"/>
    <w:basedOn w:val="1"/>
    <w:next w:val="1"/>
    <w:qFormat/>
    <w:uiPriority w:val="0"/>
    <w:pPr>
      <w:ind w:left="840" w:leftChars="400"/>
    </w:pPr>
  </w:style>
  <w:style w:type="paragraph" w:styleId="7">
    <w:name w:val="Body Text Indent 2"/>
    <w:basedOn w:val="1"/>
    <w:link w:val="29"/>
    <w:qFormat/>
    <w:uiPriority w:val="0"/>
    <w:pPr>
      <w:spacing w:after="120" w:line="480" w:lineRule="auto"/>
      <w:ind w:left="420" w:leftChars="200"/>
    </w:pPr>
  </w:style>
  <w:style w:type="paragraph" w:styleId="8">
    <w:name w:val="Balloon Text"/>
    <w:basedOn w:val="1"/>
    <w:link w:val="26"/>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rPr>
      <w:sz w:val="24"/>
    </w:rPr>
  </w:style>
  <w:style w:type="paragraph" w:styleId="14">
    <w:name w:val="Title"/>
    <w:basedOn w:val="1"/>
    <w:next w:val="1"/>
    <w:link w:val="28"/>
    <w:qFormat/>
    <w:uiPriority w:val="0"/>
    <w:pPr>
      <w:spacing w:before="240" w:after="60"/>
      <w:jc w:val="center"/>
      <w:outlineLvl w:val="0"/>
    </w:pPr>
    <w:rPr>
      <w:rFonts w:eastAsia="宋体" w:asciiTheme="majorHAnsi" w:hAnsiTheme="majorHAnsi" w:cstheme="majorBidi"/>
      <w:b/>
      <w:bCs/>
      <w:sz w:val="32"/>
      <w:szCs w:val="32"/>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rPr>
  </w:style>
  <w:style w:type="character" w:styleId="19">
    <w:name w:val="page number"/>
    <w:basedOn w:val="17"/>
    <w:qFormat/>
    <w:uiPriority w:val="0"/>
  </w:style>
  <w:style w:type="character" w:styleId="20">
    <w:name w:val="Hyperlink"/>
    <w:basedOn w:val="17"/>
    <w:qFormat/>
    <w:uiPriority w:val="0"/>
    <w:rPr>
      <w:color w:val="0000FF"/>
      <w:u w:val="single"/>
    </w:rPr>
  </w:style>
  <w:style w:type="paragraph" w:customStyle="1" w:styleId="21">
    <w:name w:val="青大目录3"/>
    <w:basedOn w:val="1"/>
    <w:qFormat/>
    <w:uiPriority w:val="0"/>
    <w:pPr>
      <w:spacing w:line="300" w:lineRule="auto"/>
      <w:outlineLvl w:val="2"/>
    </w:pPr>
    <w:rPr>
      <w:rFonts w:ascii="Calibri" w:hAnsi="Calibri" w:eastAsia="黑体"/>
      <w:sz w:val="24"/>
    </w:rPr>
  </w:style>
  <w:style w:type="paragraph" w:customStyle="1" w:styleId="22">
    <w:name w:val="unnamed1"/>
    <w:basedOn w:val="1"/>
    <w:qFormat/>
    <w:uiPriority w:val="0"/>
    <w:pPr>
      <w:widowControl/>
      <w:spacing w:before="100" w:beforeAutospacing="1" w:after="100" w:afterAutospacing="1" w:line="300" w:lineRule="atLeast"/>
      <w:jc w:val="left"/>
    </w:pPr>
    <w:rPr>
      <w:rFonts w:ascii="宋体" w:hAnsi="宋体" w:cs="宋体"/>
      <w:kern w:val="0"/>
      <w:sz w:val="18"/>
      <w:szCs w:val="18"/>
    </w:rPr>
  </w:style>
  <w:style w:type="character" w:customStyle="1" w:styleId="23">
    <w:name w:val="font11"/>
    <w:basedOn w:val="17"/>
    <w:qFormat/>
    <w:uiPriority w:val="0"/>
    <w:rPr>
      <w:rFonts w:hint="eastAsia" w:ascii="宋体" w:hAnsi="宋体" w:eastAsia="宋体" w:cs="宋体"/>
      <w:color w:val="000000"/>
      <w:sz w:val="48"/>
      <w:szCs w:val="48"/>
      <w:u w:val="single"/>
    </w:rPr>
  </w:style>
  <w:style w:type="character" w:customStyle="1" w:styleId="24">
    <w:name w:val="font41"/>
    <w:basedOn w:val="17"/>
    <w:qFormat/>
    <w:uiPriority w:val="0"/>
    <w:rPr>
      <w:rFonts w:hint="eastAsia" w:ascii="宋体" w:hAnsi="宋体" w:eastAsia="宋体" w:cs="宋体"/>
      <w:color w:val="000000"/>
      <w:sz w:val="48"/>
      <w:szCs w:val="48"/>
      <w:u w:val="none"/>
    </w:rPr>
  </w:style>
  <w:style w:type="character" w:customStyle="1" w:styleId="25">
    <w:name w:val="页眉 Char"/>
    <w:basedOn w:val="17"/>
    <w:link w:val="10"/>
    <w:qFormat/>
    <w:uiPriority w:val="0"/>
    <w:rPr>
      <w:rFonts w:asciiTheme="minorHAnsi" w:hAnsiTheme="minorHAnsi" w:eastAsiaTheme="minorEastAsia" w:cstheme="minorBidi"/>
      <w:kern w:val="2"/>
      <w:sz w:val="18"/>
      <w:szCs w:val="18"/>
    </w:rPr>
  </w:style>
  <w:style w:type="character" w:customStyle="1" w:styleId="26">
    <w:name w:val="批注框文本 Char"/>
    <w:basedOn w:val="17"/>
    <w:link w:val="8"/>
    <w:qFormat/>
    <w:uiPriority w:val="0"/>
    <w:rPr>
      <w:rFonts w:asciiTheme="minorHAnsi" w:hAnsiTheme="minorHAnsi" w:eastAsiaTheme="minorEastAsia" w:cstheme="minorBidi"/>
      <w:kern w:val="2"/>
      <w:sz w:val="18"/>
      <w:szCs w:val="18"/>
    </w:rPr>
  </w:style>
  <w:style w:type="character" w:customStyle="1" w:styleId="27">
    <w:name w:val="font21"/>
    <w:basedOn w:val="17"/>
    <w:qFormat/>
    <w:uiPriority w:val="0"/>
    <w:rPr>
      <w:rFonts w:hint="eastAsia" w:ascii="宋体" w:hAnsi="宋体" w:eastAsia="宋体" w:cs="宋体"/>
      <w:color w:val="000000"/>
      <w:sz w:val="36"/>
      <w:szCs w:val="36"/>
      <w:u w:val="none"/>
    </w:rPr>
  </w:style>
  <w:style w:type="character" w:customStyle="1" w:styleId="28">
    <w:name w:val="标题 Char"/>
    <w:basedOn w:val="17"/>
    <w:link w:val="14"/>
    <w:qFormat/>
    <w:uiPriority w:val="0"/>
    <w:rPr>
      <w:rFonts w:asciiTheme="majorHAnsi" w:hAnsiTheme="majorHAnsi" w:cstheme="majorBidi"/>
      <w:b/>
      <w:bCs/>
      <w:kern w:val="2"/>
      <w:sz w:val="32"/>
      <w:szCs w:val="32"/>
    </w:rPr>
  </w:style>
  <w:style w:type="character" w:customStyle="1" w:styleId="29">
    <w:name w:val="正文文本缩进 2 Char"/>
    <w:basedOn w:val="17"/>
    <w:link w:val="7"/>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540DA5-FC40-4573-8D19-A40BA16665E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466</Words>
  <Characters>2660</Characters>
  <Lines>22</Lines>
  <Paragraphs>6</Paragraphs>
  <TotalTime>7</TotalTime>
  <ScaleCrop>false</ScaleCrop>
  <LinksUpToDate>false</LinksUpToDate>
  <CharactersWithSpaces>3120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2021-04-14T05:38:00Z</dcterms:created>
  <dc:creator>藤子</dc:creator>
  <cp:lastModifiedBy>dell</cp:lastModifiedBy>
  <dcterms:modified xsi:type="dcterms:W3CDTF">2021-04-21T08:45:43Z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88B55A02B6594D769810914A03624DC9</vt:lpwstr>
  </property>
</Properties>
</file>