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业</w:t>
      </w: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务</w:t>
      </w: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手</w:t>
      </w:r>
    </w:p>
    <w:p>
      <w:pPr>
        <w:jc w:val="center"/>
        <w:rPr>
          <w:rFonts w:ascii="Brush Script MT" w:hAnsi="Brush Script MT" w:eastAsia="黑体" w:cs="Brush Script MT"/>
          <w:sz w:val="84"/>
          <w:szCs w:val="84"/>
        </w:rPr>
      </w:pPr>
      <w:r>
        <w:rPr>
          <w:rFonts w:ascii="Brush Script MT" w:hAnsi="Brush Script MT" w:eastAsia="华文新魏" w:cs="Brush Script MT"/>
          <w:sz w:val="84"/>
          <w:szCs w:val="84"/>
        </w:rPr>
        <w:t>册</w:t>
      </w: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jc w:val="center"/>
        <w:rPr>
          <w:rFonts w:hint="eastAsia" w:ascii="楷体" w:hAnsi="楷体" w:eastAsia="楷体" w:cs="楷体"/>
          <w:sz w:val="48"/>
          <w:szCs w:val="48"/>
        </w:rPr>
      </w:pPr>
      <w:r>
        <w:rPr>
          <w:rFonts w:hint="eastAsia" w:ascii="楷体" w:hAnsi="楷体" w:eastAsia="楷体" w:cs="楷体"/>
          <w:sz w:val="48"/>
          <w:szCs w:val="48"/>
          <w:lang w:val="en-US" w:eastAsia="zh-CN"/>
        </w:rPr>
        <w:t>滕州市行政审批服务</w:t>
      </w:r>
      <w:r>
        <w:rPr>
          <w:rFonts w:hint="eastAsia" w:ascii="楷体" w:hAnsi="楷体" w:eastAsia="楷体" w:cs="楷体"/>
          <w:sz w:val="48"/>
          <w:szCs w:val="48"/>
        </w:rPr>
        <w:t>局</w:t>
      </w:r>
    </w:p>
    <w:p>
      <w:pPr>
        <w:jc w:val="center"/>
        <w:rPr>
          <w:rFonts w:hint="eastAsia" w:ascii="楷体" w:hAnsi="楷体" w:eastAsia="楷体" w:cs="楷体"/>
          <w:sz w:val="48"/>
          <w:szCs w:val="48"/>
        </w:rPr>
      </w:pPr>
    </w:p>
    <w:p>
      <w:pPr>
        <w:jc w:val="center"/>
        <w:rPr>
          <w:rFonts w:hint="eastAsia" w:ascii="楷体" w:hAnsi="楷体" w:eastAsia="楷体" w:cs="楷体"/>
          <w:sz w:val="48"/>
          <w:szCs w:val="48"/>
        </w:rPr>
      </w:pPr>
    </w:p>
    <w:p>
      <w:pPr>
        <w:jc w:val="center"/>
        <w:rPr>
          <w:rFonts w:hint="eastAsia" w:ascii="楷体" w:hAnsi="楷体" w:eastAsia="楷体" w:cs="楷体"/>
          <w:sz w:val="48"/>
          <w:szCs w:val="48"/>
        </w:rPr>
      </w:pPr>
    </w:p>
    <w:p>
      <w:pPr>
        <w:jc w:val="both"/>
        <w:rPr>
          <w:rFonts w:hint="eastAsia" w:ascii="楷体" w:hAnsi="楷体" w:eastAsia="楷体" w:cs="楷体"/>
          <w:sz w:val="48"/>
          <w:szCs w:val="48"/>
        </w:rPr>
      </w:pPr>
    </w:p>
    <w:p>
      <w:pPr>
        <w:pStyle w:val="2"/>
        <w:spacing w:before="0" w:after="0" w:line="240" w:lineRule="auto"/>
        <w:rPr>
          <w:sz w:val="36"/>
          <w:szCs w:val="36"/>
        </w:rPr>
      </w:pPr>
      <w:r>
        <w:rPr>
          <w:rFonts w:hint="eastAsia"/>
          <w:sz w:val="36"/>
          <w:szCs w:val="36"/>
        </w:rPr>
        <w:t>事项类别：行政许可</w:t>
      </w:r>
    </w:p>
    <w:p>
      <w:pPr>
        <w:pStyle w:val="2"/>
        <w:spacing w:before="0" w:after="0" w:line="240" w:lineRule="auto"/>
        <w:jc w:val="center"/>
        <w:rPr>
          <w:sz w:val="36"/>
          <w:szCs w:val="36"/>
        </w:rPr>
      </w:pPr>
      <w:r>
        <w:rPr>
          <w:rFonts w:hint="eastAsia"/>
          <w:sz w:val="36"/>
          <w:szCs w:val="36"/>
        </w:rPr>
        <w:t>生产建设项目水土保持方案审批</w:t>
      </w:r>
    </w:p>
    <w:p>
      <w:pPr>
        <w:pStyle w:val="4"/>
        <w:spacing w:line="560" w:lineRule="exact"/>
        <w:jc w:val="left"/>
        <w:rPr>
          <w:rFonts w:hint="eastAsia" w:ascii="仿宋_GB2312" w:hAnsi="仿宋_GB2312" w:eastAsia="仿宋_GB2312" w:cs="仿宋_GB2312"/>
          <w:sz w:val="32"/>
          <w:szCs w:val="32"/>
        </w:rPr>
      </w:pPr>
      <w:r>
        <w:rPr>
          <w:rFonts w:hint="eastAsia" w:ascii="黑体" w:hAnsi="黑体" w:eastAsia="黑体" w:cs="黑体"/>
          <w:sz w:val="32"/>
          <w:szCs w:val="32"/>
        </w:rPr>
        <w:t>一</w:t>
      </w:r>
      <w:r>
        <w:rPr>
          <w:rFonts w:ascii="黑体" w:hAnsi="黑体" w:eastAsia="黑体" w:cs="黑体"/>
          <w:sz w:val="32"/>
          <w:szCs w:val="32"/>
        </w:rPr>
        <w:t>.</w:t>
      </w:r>
      <w:r>
        <w:rPr>
          <w:rFonts w:hint="eastAsia" w:ascii="黑体" w:hAnsi="黑体" w:eastAsia="黑体" w:cs="黑体"/>
          <w:sz w:val="32"/>
          <w:szCs w:val="32"/>
        </w:rPr>
        <w:t>事项名称：</w:t>
      </w:r>
      <w:r>
        <w:rPr>
          <w:rFonts w:hint="eastAsia" w:ascii="仿宋_GB2312" w:hAnsi="仿宋_GB2312" w:eastAsia="仿宋_GB2312" w:cs="仿宋_GB2312"/>
          <w:sz w:val="32"/>
          <w:szCs w:val="32"/>
        </w:rPr>
        <w:t>生产建设项目水土保持方案审批</w:t>
      </w:r>
    </w:p>
    <w:p>
      <w:pPr>
        <w:pStyle w:val="4"/>
        <w:spacing w:line="560" w:lineRule="exact"/>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rPr>
        <w:t>二</w:t>
      </w:r>
      <w:r>
        <w:rPr>
          <w:rFonts w:ascii="黑体" w:hAnsi="黑体" w:eastAsia="黑体" w:cs="黑体"/>
          <w:sz w:val="32"/>
          <w:szCs w:val="32"/>
        </w:rPr>
        <w:t>.</w:t>
      </w:r>
      <w:r>
        <w:rPr>
          <w:rFonts w:hint="eastAsia" w:ascii="黑体" w:hAnsi="黑体" w:eastAsia="黑体" w:cs="黑体"/>
          <w:sz w:val="32"/>
          <w:szCs w:val="32"/>
        </w:rPr>
        <w:t>申报范围：</w:t>
      </w:r>
      <w:r>
        <w:rPr>
          <w:rFonts w:hint="eastAsia" w:ascii="仿宋_GB2312" w:hAnsi="仿宋_GB2312" w:eastAsia="仿宋_GB2312" w:cs="仿宋_GB2312"/>
          <w:sz w:val="32"/>
          <w:szCs w:val="32"/>
          <w:lang w:eastAsia="zh-CN"/>
        </w:rPr>
        <w:t>在山区、丘陵区、风沙区以及水土保持规划确定的容易发生水土流失的其他区域，开办扰动地表、损坏植被、挖填土石方等可能造成水土流失的生产建设项目</w:t>
      </w:r>
    </w:p>
    <w:p>
      <w:pPr>
        <w:pStyle w:val="4"/>
        <w:spacing w:line="560" w:lineRule="exact"/>
        <w:jc w:val="left"/>
        <w:rPr>
          <w:rFonts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w:t>
      </w:r>
      <w:r>
        <w:rPr>
          <w:rFonts w:hint="eastAsia" w:ascii="黑体" w:hAnsi="黑体" w:eastAsia="黑体" w:cs="黑体"/>
          <w:sz w:val="32"/>
          <w:szCs w:val="32"/>
        </w:rPr>
        <w:t>申请条件</w:t>
      </w:r>
      <w:r>
        <w:rPr>
          <w:rFonts w:ascii="黑体" w:hAnsi="黑体" w:eastAsia="黑体" w:cs="黑体"/>
          <w:sz w:val="32"/>
          <w:szCs w:val="32"/>
        </w:rPr>
        <w:t>:</w:t>
      </w:r>
    </w:p>
    <w:p>
      <w:pPr>
        <w:spacing w:line="560" w:lineRule="exact"/>
        <w:ind w:firstLine="640" w:firstLineChars="200"/>
        <w:rPr>
          <w:rFonts w:hint="eastAsia" w:ascii="仿宋_GB2312" w:eastAsia="仿宋_GB2312"/>
          <w:sz w:val="32"/>
          <w:szCs w:val="32"/>
        </w:rPr>
      </w:pPr>
      <w:r>
        <w:rPr>
          <w:rFonts w:hint="default" w:ascii="仿宋_GB2312" w:eastAsia="仿宋_GB2312"/>
          <w:sz w:val="32"/>
          <w:szCs w:val="32"/>
          <w:lang w:val="en-US" w:eastAsia="zh-CN"/>
        </w:rPr>
        <w:t>1、符合有关法律、法规、规章和规范性文件规定</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2、符合《开发建设项目水土保持方案技术规范》等国家、行业的水土保持技术规范、标准</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3、水土流失防治责任范围明确</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4、水土流失防治措施合理、有效，和周边环境相协调，并达到主体工程设计深度</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5、水土保持投资估算编制依据可靠、方法合理、结果正确</w:t>
      </w:r>
      <w:r>
        <w:rPr>
          <w:rFonts w:hint="eastAsia" w:ascii="仿宋_GB2312" w:eastAsia="仿宋_GB2312"/>
          <w:sz w:val="32"/>
          <w:szCs w:val="32"/>
          <w:lang w:val="en-US" w:eastAsia="zh-CN"/>
        </w:rPr>
        <w:t>；</w:t>
      </w:r>
    </w:p>
    <w:p>
      <w:pPr>
        <w:spacing w:line="560" w:lineRule="exact"/>
        <w:ind w:firstLine="640" w:firstLineChars="200"/>
        <w:rPr>
          <w:rFonts w:hint="default" w:ascii="仿宋_GB2312" w:eastAsia="仿宋_GB2312"/>
          <w:sz w:val="32"/>
          <w:szCs w:val="32"/>
        </w:rPr>
      </w:pPr>
      <w:r>
        <w:rPr>
          <w:rFonts w:hint="default" w:ascii="仿宋_GB2312" w:eastAsia="仿宋_GB2312"/>
          <w:sz w:val="32"/>
          <w:szCs w:val="32"/>
          <w:lang w:val="en-US" w:eastAsia="zh-CN"/>
        </w:rPr>
        <w:t>6、水土保持监测的内容和方法得当</w:t>
      </w:r>
      <w:r>
        <w:rPr>
          <w:rFonts w:hint="eastAsia" w:ascii="仿宋_GB2312" w:eastAsia="仿宋_GB2312"/>
          <w:sz w:val="32"/>
          <w:szCs w:val="32"/>
          <w:lang w:val="en-US" w:eastAsia="zh-CN"/>
        </w:rPr>
        <w:t>。</w:t>
      </w:r>
    </w:p>
    <w:p>
      <w:pPr>
        <w:pStyle w:val="4"/>
        <w:spacing w:line="560" w:lineRule="exact"/>
        <w:jc w:val="left"/>
        <w:rPr>
          <w:rFonts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w:t>
      </w:r>
      <w:r>
        <w:rPr>
          <w:rFonts w:hint="eastAsia" w:ascii="黑体" w:hAnsi="黑体" w:eastAsia="黑体" w:cs="黑体"/>
          <w:sz w:val="32"/>
          <w:szCs w:val="32"/>
        </w:rPr>
        <w:t>申请材料</w:t>
      </w:r>
      <w:r>
        <w:rPr>
          <w:rFonts w:ascii="黑体" w:hAnsi="黑体" w:eastAsia="黑体" w:cs="黑体"/>
          <w:sz w:val="32"/>
          <w:szCs w:val="32"/>
        </w:rPr>
        <w:t>:</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1、申请</w:t>
      </w:r>
      <w:r>
        <w:rPr>
          <w:rFonts w:hint="eastAsia" w:ascii="仿宋_GB2312" w:eastAsia="仿宋_GB2312"/>
          <w:sz w:val="32"/>
          <w:szCs w:val="32"/>
          <w:lang w:eastAsia="zh-CN"/>
        </w:rPr>
        <w:t>书</w:t>
      </w:r>
      <w:r>
        <w:rPr>
          <w:rFonts w:hint="eastAsia" w:ascii="仿宋_GB2312" w:eastAsia="仿宋_GB2312"/>
          <w:sz w:val="32"/>
          <w:szCs w:val="32"/>
        </w:rPr>
        <w:t>（原件</w:t>
      </w:r>
      <w:r>
        <w:rPr>
          <w:rFonts w:hint="eastAsia" w:ascii="仿宋_GB2312" w:eastAsia="仿宋_GB2312"/>
          <w:sz w:val="32"/>
          <w:szCs w:val="32"/>
          <w:lang w:val="en-US" w:eastAsia="zh-CN"/>
        </w:rPr>
        <w:t>3</w:t>
      </w:r>
      <w:r>
        <w:rPr>
          <w:rFonts w:hint="eastAsia" w:ascii="仿宋_GB2312" w:eastAsia="仿宋_GB2312"/>
          <w:sz w:val="32"/>
          <w:szCs w:val="32"/>
        </w:rPr>
        <w:t>份）；</w:t>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eastAsia="仿宋_GB2312"/>
          <w:sz w:val="32"/>
          <w:szCs w:val="32"/>
        </w:rPr>
        <w:t>2、水土保持方案报告书或水土保持方案报告表（</w:t>
      </w:r>
      <w:r>
        <w:rPr>
          <w:rFonts w:hint="eastAsia" w:ascii="仿宋_GB2312" w:eastAsia="仿宋_GB2312"/>
          <w:sz w:val="32"/>
          <w:szCs w:val="32"/>
          <w:lang w:eastAsia="zh-CN"/>
        </w:rPr>
        <w:t>含</w:t>
      </w:r>
      <w:r>
        <w:rPr>
          <w:rFonts w:hint="eastAsia" w:ascii="仿宋_GB2312" w:eastAsia="仿宋_GB2312"/>
          <w:sz w:val="32"/>
          <w:szCs w:val="32"/>
        </w:rPr>
        <w:t>电子版,</w:t>
      </w:r>
      <w:r>
        <w:rPr>
          <w:rFonts w:hint="eastAsia" w:ascii="仿宋_GB2312" w:eastAsia="仿宋_GB2312"/>
          <w:sz w:val="32"/>
          <w:szCs w:val="32"/>
          <w:lang w:eastAsia="zh-CN"/>
        </w:rPr>
        <w:t>报告书需提交</w:t>
      </w:r>
      <w:r>
        <w:rPr>
          <w:rFonts w:hint="eastAsia" w:ascii="仿宋_GB2312" w:eastAsia="仿宋_GB2312"/>
          <w:sz w:val="32"/>
          <w:szCs w:val="32"/>
          <w:lang w:val="en-US" w:eastAsia="zh-CN"/>
        </w:rPr>
        <w:t>5份，报告表需提交3</w:t>
      </w:r>
      <w:r>
        <w:rPr>
          <w:rFonts w:hint="eastAsia" w:ascii="仿宋_GB2312" w:eastAsia="仿宋_GB2312"/>
          <w:sz w:val="32"/>
          <w:szCs w:val="32"/>
        </w:rPr>
        <w:t>份）</w:t>
      </w:r>
      <w:r>
        <w:rPr>
          <w:rFonts w:hint="eastAsia" w:ascii="仿宋_GB2312" w:eastAsia="仿宋_GB2312"/>
          <w:sz w:val="32"/>
          <w:szCs w:val="32"/>
          <w:lang w:val="en-US" w:eastAsia="zh-CN"/>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b/>
          <w:bCs/>
          <w:sz w:val="32"/>
          <w:szCs w:val="32"/>
        </w:rPr>
        <w:t>备注：</w:t>
      </w:r>
      <w:r>
        <w:rPr>
          <w:rFonts w:hint="eastAsia" w:ascii="仿宋_GB2312" w:hAnsi="仿宋_GB2312" w:eastAsia="仿宋_GB2312" w:cs="仿宋_GB2312"/>
          <w:sz w:val="32"/>
          <w:szCs w:val="32"/>
        </w:rPr>
        <w:t>申报材料需加盖申请单位公章。</w:t>
      </w:r>
    </w:p>
    <w:p>
      <w:pPr>
        <w:numPr>
          <w:ilvl w:val="0"/>
          <w:numId w:val="1"/>
        </w:numPr>
        <w:spacing w:line="240" w:lineRule="auto"/>
        <w:rPr>
          <w:rFonts w:hint="eastAsia" w:ascii="黑体" w:hAnsi="黑体" w:eastAsia="黑体" w:cs="黑体"/>
          <w:sz w:val="32"/>
          <w:szCs w:val="32"/>
          <w:lang w:eastAsia="zh-CN"/>
        </w:rPr>
      </w:pPr>
      <w:r>
        <w:rPr>
          <w:rFonts w:hint="eastAsia" w:ascii="黑体" w:hAnsi="黑体" w:eastAsia="黑体" w:cs="黑体"/>
          <w:sz w:val="32"/>
          <w:szCs w:val="32"/>
          <w:lang w:eastAsia="zh-CN"/>
        </w:rPr>
        <w:t>示范文本</w:t>
      </w:r>
    </w:p>
    <w:p>
      <w:pPr>
        <w:numPr>
          <w:ilvl w:val="0"/>
          <w:numId w:val="1"/>
        </w:numPr>
        <w:spacing w:line="240" w:lineRule="auto"/>
        <w:rPr>
          <w:rFonts w:hint="eastAsia" w:ascii="黑体" w:hAnsi="黑体" w:eastAsia="黑体" w:cs="黑体"/>
          <w:sz w:val="32"/>
          <w:szCs w:val="32"/>
          <w:lang w:eastAsia="zh-CN"/>
        </w:rPr>
      </w:pPr>
    </w:p>
    <w:p>
      <w:pPr>
        <w:numPr>
          <w:ilvl w:val="0"/>
          <w:numId w:val="0"/>
        </w:numPr>
        <w:spacing w:line="240" w:lineRule="auto"/>
        <w:rPr>
          <w:rFonts w:hint="eastAsia" w:ascii="仿宋_GB2312" w:hAnsi="仿宋_GB2312" w:eastAsia="仿宋_GB2312" w:cs="仿宋_GB2312"/>
          <w:color w:val="333333"/>
          <w:sz w:val="32"/>
          <w:szCs w:val="32"/>
          <w:shd w:val="clear" w:color="auto" w:fill="FFFFFF"/>
          <w:lang w:eastAsia="zh-CN"/>
        </w:rPr>
      </w:pPr>
      <w:r>
        <w:rPr>
          <w:rFonts w:hint="eastAsia" w:ascii="仿宋_GB2312" w:hAnsi="仿宋_GB2312" w:eastAsia="仿宋_GB2312" w:cs="仿宋_GB2312"/>
          <w:color w:val="333333"/>
          <w:sz w:val="32"/>
          <w:szCs w:val="32"/>
          <w:shd w:val="clear" w:color="auto" w:fill="FFFFFF"/>
          <w:lang w:eastAsia="zh-CN"/>
        </w:rPr>
        <w:drawing>
          <wp:inline distT="0" distB="0" distL="114300" distR="114300">
            <wp:extent cx="5266690" cy="8561705"/>
            <wp:effectExtent l="0" t="0" r="10160" b="10795"/>
            <wp:docPr id="2" name="图片 2" descr="水保方案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水保方案申请书"/>
                    <pic:cNvPicPr>
                      <a:picLocks noChangeAspect="1"/>
                    </pic:cNvPicPr>
                  </pic:nvPicPr>
                  <pic:blipFill>
                    <a:blip r:embed="rId6"/>
                    <a:stretch>
                      <a:fillRect/>
                    </a:stretch>
                  </pic:blipFill>
                  <pic:spPr>
                    <a:xfrm>
                      <a:off x="0" y="0"/>
                      <a:ext cx="5266690" cy="8561705"/>
                    </a:xfrm>
                    <a:prstGeom prst="rect">
                      <a:avLst/>
                    </a:prstGeom>
                  </pic:spPr>
                </pic:pic>
              </a:graphicData>
            </a:graphic>
          </wp:inline>
        </w:drawing>
      </w:r>
      <w:r>
        <w:rPr>
          <w:rFonts w:hint="eastAsia" w:ascii="仿宋_GB2312" w:hAnsi="仿宋_GB2312" w:eastAsia="仿宋_GB2312" w:cs="仿宋_GB2312"/>
          <w:color w:val="333333"/>
          <w:sz w:val="32"/>
          <w:szCs w:val="32"/>
          <w:shd w:val="clear" w:color="auto" w:fill="FFFFFF"/>
          <w:lang w:eastAsia="zh-CN"/>
        </w:rPr>
        <w:drawing>
          <wp:inline distT="0" distB="0" distL="114300" distR="114300">
            <wp:extent cx="5266690" cy="7022465"/>
            <wp:effectExtent l="0" t="0" r="10160" b="6985"/>
            <wp:docPr id="1" name="图片 1" descr="水保方案申请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保方案申请书2"/>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numPr>
          <w:ilvl w:val="0"/>
          <w:numId w:val="0"/>
        </w:numPr>
        <w:spacing w:line="240" w:lineRule="auto"/>
        <w:rPr>
          <w:rFonts w:hint="eastAsia" w:ascii="仿宋_GB2312" w:hAnsi="仿宋_GB2312" w:eastAsia="仿宋_GB2312" w:cs="仿宋_GB2312"/>
          <w:color w:val="333333"/>
          <w:sz w:val="32"/>
          <w:szCs w:val="32"/>
          <w:shd w:val="clear" w:color="auto" w:fill="FFFFFF"/>
          <w:lang w:eastAsia="zh-CN"/>
        </w:rPr>
      </w:pPr>
    </w:p>
    <w:p>
      <w:pPr>
        <w:numPr>
          <w:ilvl w:val="0"/>
          <w:numId w:val="0"/>
        </w:numPr>
        <w:spacing w:line="240" w:lineRule="auto"/>
        <w:rPr>
          <w:rFonts w:hint="eastAsia" w:ascii="仿宋_GB2312" w:hAnsi="仿宋_GB2312" w:eastAsia="仿宋_GB2312" w:cs="仿宋_GB2312"/>
          <w:color w:val="333333"/>
          <w:sz w:val="32"/>
          <w:szCs w:val="32"/>
          <w:shd w:val="clear" w:color="auto" w:fill="FFFFFF"/>
          <w:lang w:eastAsia="zh-CN"/>
        </w:rPr>
      </w:pPr>
    </w:p>
    <w:p>
      <w:pPr>
        <w:numPr>
          <w:ilvl w:val="0"/>
          <w:numId w:val="0"/>
        </w:numPr>
        <w:spacing w:line="240" w:lineRule="auto"/>
        <w:rPr>
          <w:rFonts w:hint="eastAsia" w:ascii="仿宋_GB2312" w:hAnsi="仿宋_GB2312" w:eastAsia="仿宋_GB2312" w:cs="仿宋_GB2312"/>
          <w:color w:val="333333"/>
          <w:sz w:val="32"/>
          <w:szCs w:val="32"/>
          <w:shd w:val="clear" w:color="auto" w:fill="FFFFFF"/>
          <w:lang w:eastAsia="zh-CN"/>
        </w:rPr>
      </w:pPr>
    </w:p>
    <w:p>
      <w:pPr>
        <w:numPr>
          <w:ilvl w:val="0"/>
          <w:numId w:val="0"/>
        </w:numPr>
        <w:spacing w:line="240" w:lineRule="auto"/>
        <w:rPr>
          <w:rFonts w:hint="eastAsia" w:ascii="仿宋_GB2312" w:hAnsi="仿宋_GB2312" w:eastAsia="仿宋_GB2312" w:cs="仿宋_GB2312"/>
          <w:color w:val="333333"/>
          <w:sz w:val="32"/>
          <w:szCs w:val="32"/>
          <w:shd w:val="clear" w:color="auto" w:fill="FFFFFF"/>
          <w:lang w:eastAsia="zh-CN"/>
        </w:rPr>
      </w:pPr>
    </w:p>
    <w:p>
      <w:pPr>
        <w:numPr>
          <w:ilvl w:val="0"/>
          <w:numId w:val="0"/>
        </w:numPr>
        <w:spacing w:line="240" w:lineRule="auto"/>
        <w:rPr>
          <w:rFonts w:hint="eastAsia" w:ascii="仿宋_GB2312" w:hAnsi="仿宋_GB2312" w:eastAsia="仿宋_GB2312" w:cs="仿宋_GB2312"/>
          <w:color w:val="333333"/>
          <w:sz w:val="32"/>
          <w:szCs w:val="32"/>
          <w:shd w:val="clear" w:color="auto" w:fill="FFFFFF"/>
          <w:lang w:eastAsia="zh-CN"/>
        </w:rPr>
      </w:pPr>
      <w:r>
        <w:rPr>
          <w:rFonts w:hint="eastAsia" w:ascii="仿宋_GB2312" w:hAnsi="仿宋_GB2312" w:eastAsia="仿宋_GB2312" w:cs="仿宋_GB2312"/>
          <w:color w:val="333333"/>
          <w:sz w:val="32"/>
          <w:szCs w:val="32"/>
          <w:shd w:val="clear" w:color="auto" w:fill="FFFFFF"/>
          <w:lang w:eastAsia="zh-CN"/>
        </w:rPr>
        <w:drawing>
          <wp:inline distT="0" distB="0" distL="114300" distR="114300">
            <wp:extent cx="5266690" cy="7022465"/>
            <wp:effectExtent l="0" t="0" r="10160" b="6985"/>
            <wp:docPr id="3" name="图片 3" descr="水保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水保方案"/>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p>
    <w:p>
      <w:pPr>
        <w:spacing w:line="560" w:lineRule="exact"/>
        <w:jc w:val="center"/>
        <w:rPr>
          <w:rFonts w:hint="eastAsia" w:ascii="黑体" w:hAnsi="黑体" w:eastAsia="黑体" w:cs="黑体"/>
          <w:sz w:val="32"/>
          <w:szCs w:val="32"/>
        </w:rPr>
      </w:pPr>
    </w:p>
    <w:p>
      <w:pPr>
        <w:spacing w:line="560" w:lineRule="exact"/>
        <w:jc w:val="center"/>
        <w:rPr>
          <w:rFonts w:hint="eastAsia" w:ascii="黑体" w:hAnsi="黑体" w:eastAsia="黑体" w:cs="黑体"/>
          <w:sz w:val="32"/>
          <w:szCs w:val="32"/>
        </w:rPr>
      </w:pPr>
    </w:p>
    <w:p>
      <w:pPr>
        <w:spacing w:line="560" w:lineRule="exact"/>
        <w:jc w:val="center"/>
        <w:rPr>
          <w:rFonts w:hint="eastAsia" w:ascii="黑体" w:hAnsi="黑体" w:eastAsia="黑体" w:cs="黑体"/>
          <w:sz w:val="32"/>
          <w:szCs w:val="32"/>
        </w:rPr>
      </w:pPr>
    </w:p>
    <w:p>
      <w:pPr>
        <w:spacing w:line="560" w:lineRule="exact"/>
        <w:jc w:val="both"/>
        <w:rPr>
          <w:rFonts w:hint="eastAsia" w:ascii="黑体" w:hAnsi="黑体" w:eastAsia="黑体" w:cs="黑体"/>
          <w:sz w:val="32"/>
          <w:szCs w:val="32"/>
        </w:rPr>
      </w:pPr>
    </w:p>
    <w:p>
      <w:pPr>
        <w:spacing w:line="560" w:lineRule="exact"/>
        <w:jc w:val="center"/>
        <w:rPr>
          <w:rFonts w:hint="eastAsia" w:ascii="黑体" w:hAnsi="黑体" w:eastAsia="黑体" w:cs="黑体"/>
          <w:sz w:val="32"/>
          <w:szCs w:val="32"/>
        </w:rPr>
      </w:pPr>
    </w:p>
    <w:p>
      <w:pPr>
        <w:spacing w:line="560" w:lineRule="exact"/>
        <w:jc w:val="center"/>
        <w:rPr>
          <w:rFonts w:hint="eastAsia" w:ascii="方正小标宋简体" w:eastAsia="方正小标宋简体" w:hAnsiTheme="minorEastAsia"/>
          <w:b w:val="0"/>
          <w:bCs/>
          <w:sz w:val="44"/>
          <w:szCs w:val="44"/>
          <w:u w:val="none"/>
          <w:lang w:val="en-US" w:eastAsia="zh-CN"/>
        </w:rPr>
      </w:pPr>
      <w:r>
        <w:rPr>
          <w:rFonts w:hint="eastAsia" w:ascii="方正小标宋简体" w:eastAsia="方正小标宋简体" w:hAnsiTheme="minorEastAsia"/>
          <w:b w:val="0"/>
          <w:bCs/>
          <w:sz w:val="44"/>
          <w:szCs w:val="44"/>
          <w:u w:val="none"/>
          <w:lang w:val="en-US" w:eastAsia="zh-CN"/>
        </w:rPr>
        <w:t>滕州市行政审批服务局</w:t>
      </w:r>
    </w:p>
    <w:p>
      <w:pPr>
        <w:spacing w:line="560" w:lineRule="exact"/>
        <w:jc w:val="center"/>
        <w:rPr>
          <w:rFonts w:ascii="方正小标宋简体" w:eastAsia="方正小标宋简体" w:cs="宋体" w:hAnsiTheme="minorEastAsia"/>
          <w:b w:val="0"/>
          <w:bCs/>
          <w:sz w:val="44"/>
          <w:szCs w:val="44"/>
        </w:rPr>
      </w:pPr>
      <w:r>
        <w:rPr>
          <w:rFonts w:hint="eastAsia" w:ascii="方正小标宋简体" w:eastAsia="方正小标宋简体" w:hAnsiTheme="minorEastAsia"/>
          <w:b w:val="0"/>
          <w:bCs/>
          <w:sz w:val="44"/>
          <w:szCs w:val="44"/>
          <w:u w:val="none"/>
        </w:rPr>
        <w:t>关于</w:t>
      </w:r>
      <w:r>
        <w:rPr>
          <w:rFonts w:hint="eastAsia" w:ascii="方正小标宋简体" w:eastAsia="方正小标宋简体" w:cs="仿宋_GB2312" w:hAnsiTheme="minorEastAsia"/>
          <w:b w:val="0"/>
          <w:bCs/>
          <w:sz w:val="44"/>
          <w:szCs w:val="44"/>
          <w:lang w:val="en-US" w:eastAsia="zh-CN"/>
        </w:rPr>
        <w:t>滕州XXX项目</w:t>
      </w:r>
      <w:r>
        <w:rPr>
          <w:rFonts w:hint="eastAsia" w:ascii="方正小标宋简体" w:eastAsia="方正小标宋简体" w:cs="仿宋_GB2312" w:hAnsiTheme="minorEastAsia"/>
          <w:b w:val="0"/>
          <w:bCs/>
          <w:sz w:val="44"/>
          <w:szCs w:val="44"/>
        </w:rPr>
        <w:t>水土保持方案审批准予</w:t>
      </w:r>
      <w:r>
        <w:rPr>
          <w:rFonts w:hint="eastAsia" w:ascii="方正小标宋简体" w:eastAsia="方正小标宋简体" w:cs="宋体" w:hAnsiTheme="minorEastAsia"/>
          <w:b w:val="0"/>
          <w:bCs/>
          <w:sz w:val="44"/>
          <w:szCs w:val="44"/>
        </w:rPr>
        <w:t>水行政许可决定书</w:t>
      </w:r>
    </w:p>
    <w:p>
      <w:pPr>
        <w:spacing w:line="600" w:lineRule="exact"/>
        <w:jc w:val="center"/>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滕行审投建许准[20XX]第XXX  号</w:t>
      </w:r>
    </w:p>
    <w:p>
      <w:pPr>
        <w:spacing w:line="600" w:lineRule="exact"/>
        <w:rPr>
          <w:rFonts w:hint="eastAsia" w:ascii="仿宋_GB2312" w:eastAsia="仿宋_GB2312"/>
          <w:sz w:val="32"/>
          <w:szCs w:val="32"/>
          <w:u w:val="none"/>
          <w:lang w:val="en-US" w:eastAsia="zh-CN"/>
        </w:rPr>
      </w:pP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 w:eastAsia="仿宋_GB2312" w:cs="仿宋"/>
          <w:bCs/>
          <w:sz w:val="32"/>
          <w:szCs w:val="32"/>
          <w:lang w:val="en-US" w:eastAsia="zh-CN"/>
        </w:rPr>
      </w:pPr>
      <w:r>
        <w:rPr>
          <w:rFonts w:hint="eastAsia" w:ascii="仿宋_GB2312" w:hAnsi="仿宋" w:eastAsia="仿宋_GB2312"/>
          <w:sz w:val="32"/>
          <w:szCs w:val="32"/>
          <w:u w:val="none"/>
          <w:lang w:val="en-US" w:eastAsia="zh-CN"/>
        </w:rPr>
        <w:t>滕州XXX有限公司</w:t>
      </w:r>
      <w:r>
        <w:rPr>
          <w:rFonts w:hint="eastAsia" w:ascii="仿宋_GB2312" w:hAnsi="仿宋" w:eastAsia="仿宋_GB2312" w:cs="仿宋"/>
          <w:bCs/>
          <w:sz w:val="32"/>
          <w:szCs w:val="32"/>
          <w:lang w:val="en-US" w:eastAsia="zh-CN"/>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仿宋_GB2312"/>
          <w:sz w:val="32"/>
          <w:szCs w:val="32"/>
          <w:lang w:val="en-US" w:eastAsia="zh-CN"/>
        </w:rPr>
      </w:pPr>
      <w:r>
        <w:rPr>
          <w:rFonts w:hint="eastAsia" w:ascii="仿宋_GB2312" w:hAnsi="仿宋" w:eastAsia="仿宋_GB2312" w:cs="仿宋"/>
          <w:bCs/>
          <w:sz w:val="32"/>
          <w:szCs w:val="32"/>
        </w:rPr>
        <w:t>本机关于</w:t>
      </w:r>
      <w:r>
        <w:rPr>
          <w:rFonts w:hint="eastAsia" w:ascii="仿宋_GB2312" w:hAnsi="仿宋" w:eastAsia="仿宋_GB2312"/>
          <w:sz w:val="32"/>
          <w:szCs w:val="32"/>
          <w:lang w:val="en-US" w:eastAsia="zh-CN"/>
        </w:rPr>
        <w:t>20XX</w:t>
      </w:r>
      <w:r>
        <w:rPr>
          <w:rFonts w:hint="eastAsia" w:ascii="仿宋_GB2312" w:hAnsi="仿宋" w:eastAsia="仿宋_GB2312"/>
          <w:sz w:val="32"/>
          <w:szCs w:val="32"/>
        </w:rPr>
        <w:t>年</w:t>
      </w:r>
      <w:r>
        <w:rPr>
          <w:rFonts w:hint="eastAsia" w:ascii="仿宋_GB2312" w:hAnsi="仿宋" w:eastAsia="仿宋_GB2312"/>
          <w:sz w:val="32"/>
          <w:szCs w:val="32"/>
          <w:lang w:val="en-US" w:eastAsia="zh-CN"/>
        </w:rPr>
        <w:t>XX</w:t>
      </w:r>
      <w:r>
        <w:rPr>
          <w:rFonts w:hint="eastAsia" w:ascii="仿宋_GB2312" w:hAnsi="仿宋" w:eastAsia="仿宋_GB2312"/>
          <w:sz w:val="32"/>
          <w:szCs w:val="32"/>
        </w:rPr>
        <w:t>月</w:t>
      </w:r>
      <w:r>
        <w:rPr>
          <w:rFonts w:hint="eastAsia" w:ascii="仿宋_GB2312" w:hAnsi="仿宋" w:eastAsia="仿宋_GB2312"/>
          <w:sz w:val="32"/>
          <w:szCs w:val="32"/>
          <w:lang w:val="en-US" w:eastAsia="zh-CN"/>
        </w:rPr>
        <w:t>XX</w:t>
      </w:r>
      <w:r>
        <w:rPr>
          <w:rFonts w:hint="eastAsia" w:ascii="仿宋_GB2312" w:hAnsi="仿宋" w:eastAsia="仿宋_GB2312"/>
          <w:sz w:val="32"/>
          <w:szCs w:val="32"/>
        </w:rPr>
        <w:t>日受</w:t>
      </w:r>
      <w:r>
        <w:rPr>
          <w:rFonts w:hint="eastAsia" w:ascii="仿宋_GB2312" w:hAnsi="仿宋" w:eastAsia="仿宋_GB2312" w:cs="仿宋"/>
          <w:bCs/>
          <w:sz w:val="32"/>
          <w:szCs w:val="32"/>
        </w:rPr>
        <w:t>理你单</w:t>
      </w:r>
      <w:r>
        <w:rPr>
          <w:rFonts w:hint="eastAsia" w:ascii="仿宋_GB2312" w:hAnsi="仿宋" w:eastAsia="仿宋_GB2312" w:cs="仿宋_GB2312"/>
          <w:sz w:val="32"/>
          <w:szCs w:val="32"/>
          <w:lang w:val="en-US" w:eastAsia="zh-CN"/>
        </w:rPr>
        <w:t>位</w:t>
      </w:r>
      <w:r>
        <w:rPr>
          <w:rFonts w:hint="eastAsia" w:ascii="仿宋_GB2312" w:hAnsi="仿宋" w:eastAsia="仿宋_GB2312" w:cs="仿宋_GB2312"/>
          <w:sz w:val="32"/>
          <w:szCs w:val="32"/>
          <w:u w:val="single"/>
          <w:lang w:val="en-US" w:eastAsia="zh-CN"/>
        </w:rPr>
        <w:t>关于</w:t>
      </w:r>
      <w:r>
        <w:rPr>
          <w:rFonts w:hint="eastAsia" w:ascii="仿宋_GB2312" w:hAnsi="仿宋" w:eastAsia="仿宋_GB2312"/>
          <w:sz w:val="32"/>
          <w:szCs w:val="32"/>
          <w:u w:val="single"/>
          <w:lang w:val="en-US" w:eastAsia="zh-CN"/>
        </w:rPr>
        <w:t>XXX项目</w:t>
      </w:r>
      <w:r>
        <w:rPr>
          <w:rFonts w:hint="eastAsia" w:ascii="仿宋_GB2312" w:hAnsi="仿宋" w:eastAsia="仿宋_GB2312" w:cs="仿宋_GB2312"/>
          <w:sz w:val="32"/>
          <w:szCs w:val="32"/>
          <w:u w:val="single"/>
          <w:lang w:val="en-US" w:eastAsia="zh-CN"/>
        </w:rPr>
        <w:t>水土保持方案审批</w:t>
      </w:r>
      <w:r>
        <w:rPr>
          <w:rFonts w:hint="eastAsia" w:ascii="仿宋_GB2312" w:hAnsi="仿宋" w:eastAsia="仿宋_GB2312" w:cs="仿宋_GB2312"/>
          <w:sz w:val="32"/>
          <w:szCs w:val="32"/>
          <w:lang w:val="en-US" w:eastAsia="zh-CN"/>
        </w:rPr>
        <w:t>的申请。</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_GB2312" w:hAnsi="宋体" w:eastAsia="仿宋_GB2312" w:cs="宋体"/>
          <w:sz w:val="32"/>
          <w:szCs w:val="32"/>
        </w:rPr>
      </w:pPr>
      <w:r>
        <w:rPr>
          <w:rFonts w:hint="eastAsia" w:ascii="仿宋_GB2312" w:hAnsi="宋体" w:eastAsia="仿宋_GB2312" w:cs="宋体"/>
          <w:sz w:val="32"/>
          <w:szCs w:val="32"/>
        </w:rPr>
        <w:t>经审查</w:t>
      </w:r>
      <w:r>
        <w:rPr>
          <w:rFonts w:hint="eastAsia" w:ascii="仿宋_GB2312" w:hAnsi="宋体" w:eastAsia="仿宋_GB2312" w:cs="宋体"/>
          <w:sz w:val="32"/>
          <w:szCs w:val="32"/>
          <w:lang w:eastAsia="zh-CN"/>
        </w:rPr>
        <w:t>，</w:t>
      </w:r>
      <w:r>
        <w:rPr>
          <w:rFonts w:hint="eastAsia" w:ascii="仿宋_GB2312" w:hAnsi="仿宋" w:eastAsia="仿宋_GB2312"/>
          <w:sz w:val="32"/>
          <w:szCs w:val="32"/>
          <w:lang w:val="en-US" w:eastAsia="zh-CN"/>
        </w:rPr>
        <w:t>滕州XXX有限公司XXX项目</w:t>
      </w:r>
      <w:r>
        <w:rPr>
          <w:rFonts w:hint="eastAsia" w:ascii="仿宋_GB2312" w:hAnsi="仿宋" w:eastAsia="仿宋_GB2312"/>
          <w:sz w:val="32"/>
          <w:szCs w:val="32"/>
        </w:rPr>
        <w:t>水土保持方案审批申请材料齐全，根据你单位作出的承诺和专家签署的同意意见等，依据《中华人民共和国行政许可法》《水</w:t>
      </w:r>
      <w:r>
        <w:rPr>
          <w:rFonts w:hint="eastAsia" w:ascii="仿宋_GB2312" w:hAnsi="仿宋" w:eastAsia="仿宋_GB2312"/>
          <w:snapToGrid w:val="0"/>
          <w:sz w:val="32"/>
          <w:szCs w:val="32"/>
        </w:rPr>
        <w:t>行政许可实施办法</w:t>
      </w:r>
      <w:r>
        <w:rPr>
          <w:rFonts w:hint="eastAsia" w:ascii="仿宋_GB2312" w:hAnsi="宋体" w:eastAsia="仿宋_GB2312" w:cs="宋体"/>
          <w:sz w:val="32"/>
          <w:szCs w:val="32"/>
        </w:rPr>
        <w:t>》和</w:t>
      </w:r>
      <w:r>
        <w:rPr>
          <w:rFonts w:hint="eastAsia" w:ascii="仿宋_GB2312" w:hAnsi="仿宋" w:eastAsia="仿宋_GB2312"/>
          <w:sz w:val="32"/>
          <w:szCs w:val="32"/>
        </w:rPr>
        <w:t>《水利部关于进一步深化“放管服”改革全面加强水土保持监管的意见》（水保〔2019〕160号），</w:t>
      </w:r>
      <w:r>
        <w:rPr>
          <w:rFonts w:hint="eastAsia" w:ascii="仿宋_GB2312" w:hAnsi="宋体" w:eastAsia="仿宋_GB2312" w:cs="宋体"/>
          <w:sz w:val="32"/>
          <w:szCs w:val="32"/>
        </w:rPr>
        <w:t>决定准予许可。</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lang w:val="en-US" w:eastAsia="zh-CN"/>
        </w:rPr>
        <w:t>本</w:t>
      </w:r>
      <w:r>
        <w:rPr>
          <w:rFonts w:hint="eastAsia" w:ascii="仿宋_GB2312" w:hAnsi="宋体" w:eastAsia="仿宋_GB2312"/>
          <w:sz w:val="32"/>
          <w:szCs w:val="32"/>
        </w:rPr>
        <w:t>项目</w:t>
      </w:r>
      <w:r>
        <w:rPr>
          <w:rFonts w:hint="eastAsia" w:ascii="仿宋_GB2312" w:hAnsi="宋体" w:eastAsia="仿宋_GB2312"/>
          <w:sz w:val="32"/>
          <w:szCs w:val="32"/>
          <w:lang w:val="en-US" w:eastAsia="zh-CN"/>
        </w:rPr>
        <w:t>总用地面积XXX平方米</w:t>
      </w:r>
      <w:r>
        <w:rPr>
          <w:rFonts w:hint="eastAsia" w:ascii="仿宋_GB2312" w:hAnsi="宋体" w:eastAsia="仿宋_GB2312"/>
          <w:sz w:val="32"/>
          <w:szCs w:val="32"/>
        </w:rPr>
        <w:t>，应按规定足额交纳水土保持补偿费</w:t>
      </w:r>
      <w:r>
        <w:rPr>
          <w:rFonts w:hint="eastAsia" w:ascii="仿宋_GB2312" w:hAnsi="宋体" w:eastAsia="仿宋_GB2312"/>
          <w:sz w:val="32"/>
          <w:szCs w:val="32"/>
          <w:lang w:val="en-US" w:eastAsia="zh-CN"/>
        </w:rPr>
        <w:t>XXX元</w:t>
      </w:r>
      <w:r>
        <w:rPr>
          <w:rFonts w:hint="eastAsia" w:ascii="仿宋_GB2312" w:hAnsi="宋体" w:eastAsia="仿宋_GB2312"/>
          <w:sz w:val="32"/>
          <w:szCs w:val="32"/>
        </w:rPr>
        <w:t>（对一般性生产建设项目，按照征占用土地面积开工前一次性计征，每平方米1.2元，不足1平方米的按1平方米计）。</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ascii="仿宋_GB2312" w:hAnsi="宋体" w:eastAsia="仿宋_GB2312" w:cs="宋体"/>
          <w:sz w:val="32"/>
          <w:szCs w:val="32"/>
        </w:rPr>
      </w:pPr>
      <w:r>
        <w:rPr>
          <w:rFonts w:hint="eastAsia" w:ascii="仿宋_GB2312" w:hAnsi="宋体" w:eastAsia="仿宋_GB2312" w:cs="宋体"/>
          <w:sz w:val="32"/>
          <w:szCs w:val="32"/>
        </w:rPr>
        <w:t>请你单位严格按照法律法规规定和承诺内容做好水土保持工作。负责本项目监管的水行政主管部门将加强后续监管，</w:t>
      </w:r>
      <w:r>
        <w:rPr>
          <w:rFonts w:hint="eastAsia" w:ascii="仿宋_GB2312" w:hAnsi="宋体" w:eastAsia="仿宋_GB2312" w:cs="宋体"/>
          <w:kern w:val="0"/>
          <w:sz w:val="32"/>
          <w:szCs w:val="32"/>
        </w:rPr>
        <w:t>对你单位履行承诺的情况进行检查，如未履行承诺，本</w:t>
      </w:r>
      <w:r>
        <w:rPr>
          <w:rFonts w:hint="eastAsia" w:ascii="仿宋_GB2312" w:hAnsi="宋体" w:eastAsia="仿宋_GB2312" w:cs="宋体"/>
          <w:kern w:val="0"/>
          <w:sz w:val="32"/>
          <w:szCs w:val="32"/>
          <w:lang w:val="en-US" w:eastAsia="zh-CN"/>
        </w:rPr>
        <w:t>机关</w:t>
      </w:r>
      <w:r>
        <w:rPr>
          <w:rFonts w:hint="eastAsia" w:ascii="仿宋_GB2312" w:hAnsi="宋体" w:eastAsia="仿宋_GB2312" w:cs="宋体"/>
          <w:kern w:val="0"/>
          <w:sz w:val="32"/>
          <w:szCs w:val="32"/>
        </w:rPr>
        <w:t>将依法撤销行政许可决定并依法</w:t>
      </w:r>
      <w:r>
        <w:rPr>
          <w:rFonts w:hint="eastAsia" w:ascii="仿宋_GB2312" w:hAnsi="宋体" w:eastAsia="仿宋_GB2312" w:cs="宋体"/>
          <w:sz w:val="32"/>
          <w:szCs w:val="32"/>
        </w:rPr>
        <w:t>进行处理。</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_GB2312" w:hAnsi="宋体" w:eastAsia="仿宋_GB2312" w:cs="宋体"/>
          <w:sz w:val="32"/>
          <w:szCs w:val="32"/>
        </w:rPr>
      </w:pPr>
    </w:p>
    <w:p>
      <w:pPr>
        <w:keepNext w:val="0"/>
        <w:keepLines w:val="0"/>
        <w:pageBreakBefore w:val="0"/>
        <w:kinsoku/>
        <w:wordWrap/>
        <w:overflowPunct/>
        <w:topLinePunct w:val="0"/>
        <w:autoSpaceDE/>
        <w:autoSpaceDN/>
        <w:bidi w:val="0"/>
        <w:adjustRightInd/>
        <w:snapToGrid/>
        <w:spacing w:line="600" w:lineRule="exact"/>
        <w:ind w:left="1918" w:leftChars="304" w:hanging="1280" w:hangingChars="400"/>
        <w:textAlignment w:val="auto"/>
        <w:rPr>
          <w:rFonts w:ascii="仿宋_GB2312" w:hAnsi="仿宋" w:eastAsia="仿宋_GB2312" w:cs="仿宋_GB2312"/>
          <w:sz w:val="32"/>
          <w:szCs w:val="32"/>
        </w:rPr>
      </w:pPr>
      <w:r>
        <w:rPr>
          <w:rFonts w:hint="eastAsia" w:ascii="仿宋_GB2312" w:hAnsi="仿宋" w:eastAsia="仿宋_GB2312"/>
          <w:sz w:val="32"/>
        </w:rPr>
        <w:t>附件：</w:t>
      </w:r>
      <w:r>
        <w:rPr>
          <w:rFonts w:hint="eastAsia" w:ascii="仿宋_GB2312" w:hAnsi="仿宋" w:eastAsia="仿宋_GB2312" w:cs="仿宋_GB2312"/>
          <w:sz w:val="32"/>
          <w:szCs w:val="32"/>
        </w:rPr>
        <w:t>1</w:t>
      </w:r>
      <w:r>
        <w:rPr>
          <w:rFonts w:hint="eastAsia" w:ascii="仿宋_GB2312" w:hAnsi="仿宋" w:eastAsia="仿宋_GB2312" w:cs="仿宋_GB2312"/>
          <w:sz w:val="32"/>
          <w:szCs w:val="32"/>
          <w:lang w:val="en-US" w:eastAsia="zh-CN"/>
        </w:rPr>
        <w:t>.</w:t>
      </w:r>
      <w:r>
        <w:rPr>
          <w:rFonts w:hint="eastAsia" w:ascii="仿宋_GB2312" w:hAnsi="仿宋" w:eastAsia="仿宋_GB2312"/>
          <w:sz w:val="32"/>
          <w:szCs w:val="32"/>
          <w:lang w:val="en-US" w:eastAsia="zh-CN"/>
        </w:rPr>
        <w:t>滕州XXX有限公司XXX项目</w:t>
      </w:r>
      <w:r>
        <w:rPr>
          <w:rFonts w:hint="eastAsia" w:ascii="仿宋_GB2312" w:hAnsi="仿宋" w:eastAsia="仿宋_GB2312" w:cs="仿宋_GB2312"/>
          <w:sz w:val="32"/>
          <w:szCs w:val="32"/>
        </w:rPr>
        <w:t>水土保持方案审批申请书（含承诺内容）</w:t>
      </w:r>
    </w:p>
    <w:p>
      <w:pPr>
        <w:keepNext w:val="0"/>
        <w:keepLines w:val="0"/>
        <w:pageBreakBefore w:val="0"/>
        <w:kinsoku/>
        <w:wordWrap/>
        <w:overflowPunct/>
        <w:topLinePunct w:val="0"/>
        <w:autoSpaceDE/>
        <w:autoSpaceDN/>
        <w:bidi w:val="0"/>
        <w:adjustRightInd/>
        <w:snapToGrid/>
        <w:spacing w:line="600" w:lineRule="exact"/>
        <w:ind w:left="1916" w:leftChars="760" w:hanging="320" w:hangingChars="100"/>
        <w:textAlignment w:val="auto"/>
        <w:rPr>
          <w:rFonts w:ascii="仿宋_GB2312" w:hAnsi="仿宋" w:eastAsia="仿宋_GB2312" w:cs="仿宋_GB2312"/>
          <w:sz w:val="32"/>
          <w:szCs w:val="32"/>
        </w:rPr>
      </w:pPr>
      <w:r>
        <w:rPr>
          <w:rFonts w:hint="eastAsia" w:ascii="仿宋_GB2312" w:hAnsi="仿宋" w:eastAsia="仿宋_GB2312" w:cs="仿宋_GB2312"/>
          <w:sz w:val="32"/>
          <w:szCs w:val="32"/>
        </w:rPr>
        <w:t>2.</w:t>
      </w:r>
      <w:r>
        <w:rPr>
          <w:rFonts w:hint="eastAsia" w:ascii="仿宋_GB2312" w:hAnsi="仿宋" w:eastAsia="仿宋_GB2312"/>
          <w:sz w:val="32"/>
          <w:szCs w:val="32"/>
          <w:lang w:val="en-US" w:eastAsia="zh-CN"/>
        </w:rPr>
        <w:t>滕州XXX有限公司XXX项目</w:t>
      </w:r>
      <w:r>
        <w:rPr>
          <w:rFonts w:hint="eastAsia" w:ascii="仿宋_GB2312" w:hAnsi="仿宋" w:eastAsia="仿宋_GB2312" w:cs="仿宋_GB2312"/>
          <w:sz w:val="32"/>
          <w:szCs w:val="32"/>
        </w:rPr>
        <w:t>水土保持方案</w:t>
      </w:r>
      <w:r>
        <w:rPr>
          <w:rFonts w:hint="eastAsia" w:ascii="仿宋_GB2312" w:hAnsi="仿宋" w:eastAsia="仿宋_GB2312" w:cs="仿宋_GB2312"/>
          <w:sz w:val="32"/>
          <w:szCs w:val="32"/>
          <w:lang w:val="en-US" w:eastAsia="zh-CN"/>
        </w:rPr>
        <w:t>报告表</w:t>
      </w:r>
      <w:r>
        <w:rPr>
          <w:rFonts w:hint="eastAsia" w:ascii="仿宋_GB2312" w:hAnsi="仿宋" w:eastAsia="仿宋_GB2312" w:cs="仿宋_GB2312"/>
          <w:sz w:val="32"/>
          <w:szCs w:val="32"/>
        </w:rPr>
        <w:t>（含专家意见）</w:t>
      </w:r>
    </w:p>
    <w:p>
      <w:pPr>
        <w:keepNext w:val="0"/>
        <w:keepLines w:val="0"/>
        <w:pageBreakBefore w:val="0"/>
        <w:kinsoku/>
        <w:wordWrap/>
        <w:overflowPunct/>
        <w:topLinePunct w:val="0"/>
        <w:autoSpaceDE/>
        <w:autoSpaceDN/>
        <w:bidi w:val="0"/>
        <w:adjustRightInd/>
        <w:snapToGrid/>
        <w:spacing w:line="600" w:lineRule="exact"/>
        <w:ind w:left="4260" w:leftChars="200" w:hanging="3840" w:hangingChars="1200"/>
        <w:jc w:val="left"/>
        <w:textAlignment w:val="auto"/>
        <w:rPr>
          <w:rFonts w:ascii="仿宋_GB2312" w:hAnsi="仿宋" w:eastAsia="仿宋_GB2312"/>
          <w:sz w:val="32"/>
        </w:rPr>
      </w:pPr>
    </w:p>
    <w:p>
      <w:pPr>
        <w:keepNext w:val="0"/>
        <w:keepLines w:val="0"/>
        <w:pageBreakBefore w:val="0"/>
        <w:kinsoku/>
        <w:wordWrap w:val="0"/>
        <w:overflowPunct/>
        <w:topLinePunct w:val="0"/>
        <w:autoSpaceDE/>
        <w:autoSpaceDN/>
        <w:bidi w:val="0"/>
        <w:adjustRightInd/>
        <w:snapToGrid/>
        <w:spacing w:line="600" w:lineRule="exact"/>
        <w:ind w:left="5749" w:leftChars="2128" w:hanging="1280" w:hangingChars="400"/>
        <w:jc w:val="right"/>
        <w:textAlignment w:val="auto"/>
        <w:rPr>
          <w:rFonts w:hint="eastAsia" w:ascii="仿宋_GB2312" w:eastAsia="仿宋_GB2312"/>
          <w:sz w:val="32"/>
          <w:szCs w:val="32"/>
          <w:u w:val="none"/>
          <w:lang w:val="en-US" w:eastAsia="zh-CN"/>
        </w:rPr>
      </w:pPr>
      <w:r>
        <w:rPr>
          <w:rFonts w:hint="eastAsia" w:ascii="仿宋_GB2312" w:eastAsia="仿宋_GB2312"/>
          <w:sz w:val="32"/>
          <w:szCs w:val="32"/>
          <w:u w:val="none"/>
          <w:lang w:val="en-US" w:eastAsia="zh-CN"/>
        </w:rPr>
        <w:t>滕州市行政审批服务局</w:t>
      </w:r>
    </w:p>
    <w:p>
      <w:pPr>
        <w:keepNext w:val="0"/>
        <w:keepLines w:val="0"/>
        <w:pageBreakBefore w:val="0"/>
        <w:kinsoku/>
        <w:wordWrap w:val="0"/>
        <w:overflowPunct/>
        <w:topLinePunct w:val="0"/>
        <w:autoSpaceDE/>
        <w:autoSpaceDN/>
        <w:bidi w:val="0"/>
        <w:adjustRightInd/>
        <w:snapToGrid/>
        <w:spacing w:line="600" w:lineRule="exact"/>
        <w:ind w:left="5749" w:leftChars="2128" w:hanging="1280" w:hangingChars="400"/>
        <w:jc w:val="right"/>
        <w:textAlignment w:val="auto"/>
        <w:rPr>
          <w:rFonts w:hint="eastAsia" w:ascii="仿宋_GB2312" w:hAnsi="仿宋" w:eastAsia="仿宋_GB2312"/>
          <w:sz w:val="32"/>
          <w:lang w:val="en-US" w:eastAsia="zh-CN"/>
        </w:rPr>
      </w:pPr>
      <w:r>
        <w:rPr>
          <w:rFonts w:hint="eastAsia" w:ascii="仿宋_GB2312" w:hAnsi="仿宋" w:eastAsia="仿宋_GB2312" w:cs="仿宋"/>
          <w:bCs/>
          <w:sz w:val="32"/>
          <w:szCs w:val="32"/>
          <w:lang w:val="en-US" w:eastAsia="zh-CN"/>
        </w:rPr>
        <w:t xml:space="preserve">    20XX</w:t>
      </w:r>
      <w:r>
        <w:rPr>
          <w:rFonts w:hint="eastAsia" w:ascii="仿宋_GB2312" w:hAnsi="仿宋" w:eastAsia="仿宋_GB2312" w:cs="仿宋"/>
          <w:bCs/>
          <w:sz w:val="32"/>
          <w:szCs w:val="32"/>
        </w:rPr>
        <w:t>年</w:t>
      </w:r>
      <w:r>
        <w:rPr>
          <w:rFonts w:hint="eastAsia" w:ascii="仿宋_GB2312" w:hAnsi="仿宋" w:eastAsia="仿宋_GB2312" w:cs="仿宋"/>
          <w:bCs/>
          <w:sz w:val="32"/>
          <w:szCs w:val="32"/>
          <w:lang w:val="en-US" w:eastAsia="zh-CN"/>
        </w:rPr>
        <w:t>XX</w:t>
      </w:r>
      <w:r>
        <w:rPr>
          <w:rFonts w:hint="eastAsia" w:ascii="仿宋_GB2312" w:hAnsi="仿宋" w:eastAsia="仿宋_GB2312" w:cs="仿宋"/>
          <w:bCs/>
          <w:sz w:val="32"/>
          <w:szCs w:val="32"/>
        </w:rPr>
        <w:t>月</w:t>
      </w:r>
      <w:r>
        <w:rPr>
          <w:rFonts w:hint="eastAsia" w:ascii="仿宋_GB2312" w:hAnsi="仿宋" w:eastAsia="仿宋_GB2312" w:cs="仿宋"/>
          <w:bCs/>
          <w:sz w:val="32"/>
          <w:szCs w:val="32"/>
          <w:lang w:val="en-US" w:eastAsia="zh-CN"/>
        </w:rPr>
        <w:t>XX</w:t>
      </w:r>
      <w:r>
        <w:rPr>
          <w:rFonts w:hint="eastAsia" w:ascii="仿宋_GB2312" w:hAnsi="仿宋" w:eastAsia="仿宋_GB2312" w:cs="仿宋"/>
          <w:bCs/>
          <w:sz w:val="32"/>
          <w:szCs w:val="32"/>
        </w:rPr>
        <w:t>日</w:t>
      </w:r>
      <w:r>
        <w:rPr>
          <w:rFonts w:hint="eastAsia" w:ascii="仿宋_GB2312" w:hAnsi="仿宋" w:eastAsia="仿宋_GB2312" w:cs="仿宋"/>
          <w:bCs/>
          <w:sz w:val="32"/>
          <w:szCs w:val="32"/>
          <w:lang w:val="en-US" w:eastAsia="zh-CN"/>
        </w:rPr>
        <w:t xml:space="preserve">  </w:t>
      </w:r>
    </w:p>
    <w:p>
      <w:pPr>
        <w:numPr>
          <w:ilvl w:val="0"/>
          <w:numId w:val="0"/>
        </w:numPr>
        <w:spacing w:line="240" w:lineRule="auto"/>
        <w:rPr>
          <w:rFonts w:hint="eastAsia" w:ascii="仿宋_GB2312" w:hAnsi="仿宋_GB2312" w:eastAsia="仿宋_GB2312" w:cs="仿宋_GB2312"/>
          <w:color w:val="333333"/>
          <w:sz w:val="32"/>
          <w:szCs w:val="32"/>
          <w:shd w:val="clear" w:color="auto" w:fill="FFFFFF"/>
          <w:lang w:eastAsia="zh-CN"/>
        </w:rPr>
      </w:pPr>
      <w:r>
        <w:rPr>
          <w:rFonts w:hint="eastAsia" w:ascii="黑体" w:hAnsi="黑体" w:eastAsia="黑体" w:cs="黑体"/>
          <w:sz w:val="32"/>
          <w:szCs w:val="32"/>
        </w:rPr>
        <w:t>六</w:t>
      </w:r>
      <w:r>
        <w:rPr>
          <w:rFonts w:ascii="黑体" w:hAnsi="黑体" w:eastAsia="黑体" w:cs="黑体"/>
          <w:sz w:val="32"/>
          <w:szCs w:val="32"/>
        </w:rPr>
        <w:t>.</w:t>
      </w:r>
      <w:r>
        <w:rPr>
          <w:rFonts w:hint="eastAsia" w:ascii="黑体" w:hAnsi="黑体" w:eastAsia="黑体" w:cs="黑体"/>
          <w:sz w:val="32"/>
          <w:szCs w:val="32"/>
        </w:rPr>
        <w:t>依据</w:t>
      </w:r>
      <w:r>
        <w:rPr>
          <w:rFonts w:ascii="黑体" w:hAnsi="黑体" w:eastAsia="黑体" w:cs="黑体"/>
          <w:sz w:val="32"/>
          <w:szCs w:val="32"/>
        </w:rPr>
        <w:t>:</w:t>
      </w:r>
      <w:r>
        <w:rPr>
          <w:rFonts w:hint="eastAsia"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lang w:eastAsia="zh-CN"/>
        </w:rPr>
        <w:t>水土保持法</w:t>
      </w:r>
      <w:r>
        <w:rPr>
          <w:rFonts w:hint="eastAsia"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lang w:eastAsia="zh-CN"/>
        </w:rPr>
        <w:t>、《环境影响评价法》、《开发建设项目水土保持方案编报审批管理规定》、《山东省水土保持条例》、《山东省水利厅关于做好我省取水许可和建设项目水资源论证报告书审批整合工作的通知》</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rPr>
        <w:t>审批流程</w:t>
      </w:r>
      <w:r>
        <w:rPr>
          <w:rFonts w:ascii="黑体" w:hAnsi="黑体" w:eastAsia="黑体" w:cs="黑体"/>
          <w:sz w:val="32"/>
          <w:szCs w:val="32"/>
        </w:rPr>
        <w:t>:</w:t>
      </w:r>
      <w:r>
        <w:rPr>
          <w:rFonts w:hint="eastAsia" w:ascii="仿宋_GB2312" w:hAnsi="仿宋_GB2312" w:eastAsia="仿宋_GB2312" w:cs="仿宋_GB2312"/>
          <w:sz w:val="32"/>
          <w:szCs w:val="32"/>
        </w:rPr>
        <w:t>受理→审查→审核→决定</w:t>
      </w:r>
    </w:p>
    <w:p>
      <w:pPr>
        <w:spacing w:line="560" w:lineRule="exact"/>
        <w:rPr>
          <w:rFonts w:ascii="仿宋_GB2312" w:hAnsi="仿宋_GB2312" w:eastAsia="仿宋_GB2312" w:cs="仿宋_GB2312"/>
          <w:color w:val="333333"/>
          <w:sz w:val="32"/>
          <w:szCs w:val="32"/>
          <w:shd w:val="clear" w:color="auto" w:fill="FFFFFF"/>
        </w:rPr>
      </w:pPr>
      <w:r>
        <w:rPr>
          <w:rFonts w:hint="eastAsia" w:ascii="黑体" w:hAnsi="黑体" w:eastAsia="黑体" w:cs="黑体"/>
          <w:sz w:val="32"/>
          <w:szCs w:val="32"/>
        </w:rPr>
        <w:t>七</w:t>
      </w:r>
      <w:r>
        <w:rPr>
          <w:rFonts w:ascii="黑体" w:hAnsi="黑体" w:eastAsia="黑体" w:cs="黑体"/>
          <w:sz w:val="32"/>
          <w:szCs w:val="32"/>
        </w:rPr>
        <w:t>.</w:t>
      </w:r>
      <w:r>
        <w:rPr>
          <w:rFonts w:hint="eastAsia" w:ascii="黑体" w:hAnsi="黑体" w:eastAsia="黑体" w:cs="黑体"/>
          <w:sz w:val="32"/>
          <w:szCs w:val="32"/>
        </w:rPr>
        <w:t>法定许可时限</w:t>
      </w:r>
      <w:r>
        <w:rPr>
          <w:rFonts w:ascii="黑体" w:hAnsi="黑体" w:eastAsia="黑体" w:cs="黑体"/>
          <w:sz w:val="32"/>
          <w:szCs w:val="32"/>
        </w:rPr>
        <w:t>:</w:t>
      </w:r>
      <w:r>
        <w:rPr>
          <w:rFonts w:ascii="仿宋_GB2312" w:hAnsi="仿宋_GB2312" w:eastAsia="仿宋_GB2312" w:cs="仿宋_GB2312"/>
          <w:color w:val="333333"/>
          <w:sz w:val="32"/>
          <w:szCs w:val="32"/>
        </w:rPr>
        <w:t>20</w:t>
      </w:r>
      <w:r>
        <w:rPr>
          <w:rFonts w:hint="eastAsia" w:ascii="仿宋_GB2312" w:hAnsi="仿宋_GB2312" w:eastAsia="仿宋_GB2312" w:cs="仿宋_GB2312"/>
          <w:color w:val="333333"/>
          <w:sz w:val="32"/>
          <w:szCs w:val="32"/>
        </w:rPr>
        <w:t>个工作日</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rPr>
        <w:t>八</w:t>
      </w:r>
      <w:r>
        <w:rPr>
          <w:rFonts w:ascii="黑体" w:hAnsi="黑体" w:eastAsia="黑体" w:cs="黑体"/>
          <w:sz w:val="32"/>
          <w:szCs w:val="32"/>
        </w:rPr>
        <w:t>.</w:t>
      </w:r>
      <w:r>
        <w:rPr>
          <w:rFonts w:hint="eastAsia" w:ascii="黑体" w:hAnsi="黑体" w:eastAsia="黑体" w:cs="黑体"/>
          <w:sz w:val="32"/>
          <w:szCs w:val="32"/>
        </w:rPr>
        <w:t>承诺许可期限</w:t>
      </w:r>
      <w:r>
        <w:rPr>
          <w:rFonts w:ascii="黑体" w:hAnsi="黑体" w:eastAsia="黑体" w:cs="黑体"/>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个工作日</w:t>
      </w:r>
      <w:r>
        <w:rPr>
          <w:rFonts w:hint="eastAsia" w:ascii="仿宋_GB2312" w:hAnsi="仿宋_GB2312" w:eastAsia="仿宋_GB2312" w:cs="仿宋_GB2312"/>
          <w:sz w:val="32"/>
          <w:szCs w:val="32"/>
          <w:lang w:eastAsia="zh-CN"/>
        </w:rPr>
        <w:t>（不含专家审查以及依据专家审查意见修改报告的时间）</w:t>
      </w:r>
      <w:r>
        <w:rPr>
          <w:rFonts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rPr>
        <w:t>九</w:t>
      </w:r>
      <w:r>
        <w:rPr>
          <w:rFonts w:ascii="黑体" w:hAnsi="黑体" w:eastAsia="黑体" w:cs="黑体"/>
          <w:sz w:val="32"/>
          <w:szCs w:val="32"/>
        </w:rPr>
        <w:t>.</w:t>
      </w:r>
      <w:r>
        <w:rPr>
          <w:rFonts w:hint="eastAsia" w:ascii="黑体" w:hAnsi="黑体" w:eastAsia="黑体" w:cs="黑体"/>
          <w:sz w:val="32"/>
          <w:szCs w:val="32"/>
        </w:rPr>
        <w:t>结果证书</w:t>
      </w:r>
      <w:r>
        <w:rPr>
          <w:rFonts w:ascii="黑体" w:hAnsi="黑体" w:eastAsia="黑体" w:cs="黑体"/>
          <w:sz w:val="32"/>
          <w:szCs w:val="32"/>
        </w:rPr>
        <w:t>:</w:t>
      </w:r>
      <w:r>
        <w:rPr>
          <w:rFonts w:hint="eastAsia" w:ascii="仿宋_GB2312" w:hAnsi="仿宋_GB2312" w:eastAsia="仿宋_GB2312" w:cs="仿宋_GB2312"/>
          <w:sz w:val="32"/>
          <w:szCs w:val="32"/>
        </w:rPr>
        <w:t>批准意见</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rPr>
        <w:t>十</w:t>
      </w:r>
      <w:r>
        <w:rPr>
          <w:rFonts w:ascii="黑体" w:hAnsi="黑体" w:eastAsia="黑体" w:cs="黑体"/>
          <w:sz w:val="32"/>
          <w:szCs w:val="32"/>
        </w:rPr>
        <w:t>.</w:t>
      </w:r>
      <w:r>
        <w:rPr>
          <w:rFonts w:hint="eastAsia" w:ascii="黑体" w:hAnsi="黑体" w:eastAsia="黑体" w:cs="黑体"/>
          <w:sz w:val="32"/>
          <w:szCs w:val="32"/>
        </w:rPr>
        <w:t>取证方式</w:t>
      </w:r>
      <w:r>
        <w:rPr>
          <w:rFonts w:ascii="黑体" w:hAnsi="黑体" w:eastAsia="黑体" w:cs="黑体"/>
          <w:sz w:val="32"/>
          <w:szCs w:val="32"/>
        </w:rPr>
        <w:t>:</w:t>
      </w:r>
      <w:r>
        <w:rPr>
          <w:rFonts w:hint="eastAsia" w:ascii="仿宋_GB2312" w:hAnsi="仿宋_GB2312" w:eastAsia="仿宋_GB2312" w:cs="仿宋_GB2312"/>
          <w:sz w:val="32"/>
          <w:szCs w:val="32"/>
        </w:rPr>
        <w:t>窗口自取或邮寄</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rPr>
        <w:t>十一</w:t>
      </w:r>
      <w:r>
        <w:rPr>
          <w:rFonts w:ascii="黑体" w:hAnsi="黑体" w:eastAsia="黑体" w:cs="黑体"/>
          <w:sz w:val="32"/>
          <w:szCs w:val="32"/>
        </w:rPr>
        <w:t>.</w:t>
      </w:r>
      <w:r>
        <w:rPr>
          <w:rFonts w:hint="eastAsia" w:ascii="黑体" w:hAnsi="黑体" w:eastAsia="黑体" w:cs="黑体"/>
          <w:sz w:val="32"/>
          <w:szCs w:val="32"/>
        </w:rPr>
        <w:t>收费标准</w:t>
      </w:r>
      <w:r>
        <w:rPr>
          <w:rFonts w:ascii="黑体" w:hAnsi="黑体" w:eastAsia="黑体" w:cs="黑体"/>
          <w:sz w:val="32"/>
          <w:szCs w:val="32"/>
        </w:rPr>
        <w:t>:</w:t>
      </w:r>
      <w:r>
        <w:rPr>
          <w:rFonts w:hint="eastAsia" w:ascii="仿宋_GB2312" w:hAnsi="仿宋_GB2312" w:eastAsia="仿宋_GB2312" w:cs="仿宋_GB2312"/>
          <w:sz w:val="32"/>
          <w:szCs w:val="32"/>
        </w:rPr>
        <w:t>不收费</w:t>
      </w:r>
    </w:p>
    <w:p>
      <w:pPr>
        <w:spacing w:line="560" w:lineRule="exact"/>
        <w:rPr>
          <w:rFonts w:hint="eastAsia" w:ascii="黑体" w:hAnsi="黑体" w:eastAsia="黑体" w:cs="黑体"/>
          <w:sz w:val="32"/>
          <w:szCs w:val="32"/>
        </w:rPr>
      </w:pPr>
      <w:r>
        <w:rPr>
          <w:rFonts w:hint="eastAsia" w:ascii="黑体" w:hAnsi="黑体" w:eastAsia="黑体" w:cs="黑体"/>
          <w:sz w:val="32"/>
          <w:szCs w:val="32"/>
        </w:rPr>
        <w:t>十二</w:t>
      </w:r>
      <w:r>
        <w:rPr>
          <w:rFonts w:ascii="黑体" w:hAnsi="黑体" w:eastAsia="黑体" w:cs="黑体"/>
          <w:sz w:val="32"/>
          <w:szCs w:val="32"/>
        </w:rPr>
        <w:t>.</w:t>
      </w:r>
      <w:r>
        <w:rPr>
          <w:rFonts w:hint="eastAsia" w:ascii="黑体" w:hAnsi="黑体" w:eastAsia="黑体" w:cs="黑体"/>
          <w:sz w:val="32"/>
          <w:szCs w:val="32"/>
        </w:rPr>
        <w:t>联系方式：</w:t>
      </w:r>
    </w:p>
    <w:p>
      <w:pPr>
        <w:spacing w:line="560" w:lineRule="exact"/>
        <w:rPr>
          <w:rFonts w:hint="eastAsia" w:ascii="黑体" w:hAnsi="黑体" w:eastAsia="黑体" w:cs="黑体"/>
          <w:sz w:val="32"/>
          <w:szCs w:val="32"/>
        </w:rPr>
      </w:pPr>
      <w:r>
        <w:rPr>
          <w:rFonts w:hint="eastAsia" w:ascii="仿宋_GB2312" w:hAnsi="仿宋_GB2312" w:eastAsia="仿宋_GB2312" w:cs="仿宋_GB2312"/>
          <w:sz w:val="32"/>
          <w:szCs w:val="32"/>
        </w:rPr>
        <w:t>电话：</w:t>
      </w:r>
      <w:r>
        <w:rPr>
          <w:rFonts w:ascii="仿宋_GB2312" w:hAnsi="仿宋_GB2312" w:eastAsia="仿宋_GB2312" w:cs="仿宋_GB2312"/>
          <w:sz w:val="32"/>
          <w:szCs w:val="32"/>
        </w:rPr>
        <w:t>0632-508172</w:t>
      </w:r>
      <w:r>
        <w:rPr>
          <w:rFonts w:hint="eastAsia" w:ascii="仿宋_GB2312" w:hAnsi="仿宋_GB2312" w:eastAsia="仿宋_GB2312" w:cs="仿宋_GB2312"/>
          <w:sz w:val="32"/>
          <w:szCs w:val="32"/>
          <w:lang w:val="en-US" w:eastAsia="zh-CN"/>
        </w:rPr>
        <w:t xml:space="preserve">9 </w:t>
      </w:r>
    </w:p>
    <w:p>
      <w:pPr>
        <w:spacing w:line="500" w:lineRule="exact"/>
        <w:rPr>
          <w:rFonts w:ascii="仿宋_GB2312" w:hAnsi="仿宋_GB2312" w:eastAsia="仿宋_GB2312" w:cs="仿宋_GB2312"/>
          <w:sz w:val="32"/>
          <w:szCs w:val="32"/>
        </w:rPr>
      </w:pPr>
    </w:p>
    <w:p>
      <w:pPr>
        <w:spacing w:line="500" w:lineRule="exact"/>
        <w:rPr>
          <w:rFonts w:ascii="仿宋_GB2312" w:hAnsi="仿宋_GB2312" w:eastAsia="仿宋_GB2312" w:cs="仿宋_GB2312"/>
          <w:sz w:val="32"/>
          <w:szCs w:val="32"/>
        </w:rPr>
      </w:pPr>
      <w:bookmarkStart w:id="0" w:name="_GoBack"/>
      <w:bookmarkEnd w:id="0"/>
    </w:p>
    <w:p>
      <w:pPr>
        <w:bidi w:val="0"/>
        <w:jc w:val="center"/>
        <w:rPr>
          <w:rFonts w:hint="default"/>
          <w:lang w:val="en-US" w:eastAsia="zh-CN"/>
        </w:rPr>
      </w:pPr>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Brush Script MT">
    <w:panose1 w:val="03060802040406070304"/>
    <w:charset w:val="00"/>
    <w:family w:val="script"/>
    <w:pitch w:val="default"/>
    <w:sig w:usb0="00000003" w:usb1="00000000" w:usb2="00000000" w:usb3="00000000" w:csb0="2000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3F018"/>
    <w:multiLevelType w:val="singleLevel"/>
    <w:tmpl w:val="B303F018"/>
    <w:lvl w:ilvl="0" w:tentative="0">
      <w:start w:val="5"/>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yOWQ1MWIxYTA1NTc3YWI0ZTUyYmJlNzgwY2RkNTUifQ=="/>
  </w:docVars>
  <w:rsids>
    <w:rsidRoot w:val="001457EA"/>
    <w:rsid w:val="000250E0"/>
    <w:rsid w:val="000252BD"/>
    <w:rsid w:val="00043D6E"/>
    <w:rsid w:val="00047158"/>
    <w:rsid w:val="00080F4E"/>
    <w:rsid w:val="000C213A"/>
    <w:rsid w:val="000D62D4"/>
    <w:rsid w:val="0010777E"/>
    <w:rsid w:val="00115374"/>
    <w:rsid w:val="00115A8A"/>
    <w:rsid w:val="00125698"/>
    <w:rsid w:val="001457EA"/>
    <w:rsid w:val="001B49CA"/>
    <w:rsid w:val="001C07CB"/>
    <w:rsid w:val="002410A7"/>
    <w:rsid w:val="00264074"/>
    <w:rsid w:val="0027657B"/>
    <w:rsid w:val="00283869"/>
    <w:rsid w:val="002852BC"/>
    <w:rsid w:val="00291D48"/>
    <w:rsid w:val="00295F2B"/>
    <w:rsid w:val="002B2FE2"/>
    <w:rsid w:val="002C53D3"/>
    <w:rsid w:val="002F64E3"/>
    <w:rsid w:val="00302285"/>
    <w:rsid w:val="003114A9"/>
    <w:rsid w:val="00347092"/>
    <w:rsid w:val="003F3E1E"/>
    <w:rsid w:val="00400006"/>
    <w:rsid w:val="00406F6F"/>
    <w:rsid w:val="00420930"/>
    <w:rsid w:val="0048684D"/>
    <w:rsid w:val="004A054B"/>
    <w:rsid w:val="004B1507"/>
    <w:rsid w:val="004C2FC7"/>
    <w:rsid w:val="004C3257"/>
    <w:rsid w:val="005669B9"/>
    <w:rsid w:val="00605EA6"/>
    <w:rsid w:val="00632E63"/>
    <w:rsid w:val="0066636E"/>
    <w:rsid w:val="00694021"/>
    <w:rsid w:val="006B3F7A"/>
    <w:rsid w:val="006F3797"/>
    <w:rsid w:val="006F776C"/>
    <w:rsid w:val="007064C9"/>
    <w:rsid w:val="007106D0"/>
    <w:rsid w:val="00773A7B"/>
    <w:rsid w:val="00781B5A"/>
    <w:rsid w:val="007949F7"/>
    <w:rsid w:val="007A4244"/>
    <w:rsid w:val="007F044D"/>
    <w:rsid w:val="0080771B"/>
    <w:rsid w:val="00856B65"/>
    <w:rsid w:val="00862D16"/>
    <w:rsid w:val="008720E3"/>
    <w:rsid w:val="00880F3A"/>
    <w:rsid w:val="00886926"/>
    <w:rsid w:val="008A12C2"/>
    <w:rsid w:val="008B5C1F"/>
    <w:rsid w:val="008E6BA5"/>
    <w:rsid w:val="008F78B3"/>
    <w:rsid w:val="00937B16"/>
    <w:rsid w:val="00945CA3"/>
    <w:rsid w:val="00972EE9"/>
    <w:rsid w:val="009925A1"/>
    <w:rsid w:val="009F400F"/>
    <w:rsid w:val="00A32B47"/>
    <w:rsid w:val="00A60DF1"/>
    <w:rsid w:val="00AA35DD"/>
    <w:rsid w:val="00AB3ABE"/>
    <w:rsid w:val="00AD7DA6"/>
    <w:rsid w:val="00B8431F"/>
    <w:rsid w:val="00C018F9"/>
    <w:rsid w:val="00C33F79"/>
    <w:rsid w:val="00C577AF"/>
    <w:rsid w:val="00CB276B"/>
    <w:rsid w:val="00CB7256"/>
    <w:rsid w:val="00CD6901"/>
    <w:rsid w:val="00CE265D"/>
    <w:rsid w:val="00CF04E2"/>
    <w:rsid w:val="00D14729"/>
    <w:rsid w:val="00D23DFA"/>
    <w:rsid w:val="00D51D6E"/>
    <w:rsid w:val="00D823D3"/>
    <w:rsid w:val="00DC0CA8"/>
    <w:rsid w:val="00DC3711"/>
    <w:rsid w:val="00DF6200"/>
    <w:rsid w:val="00E214E5"/>
    <w:rsid w:val="00E51876"/>
    <w:rsid w:val="00E60975"/>
    <w:rsid w:val="00E94EEE"/>
    <w:rsid w:val="00EA17C5"/>
    <w:rsid w:val="00EA2287"/>
    <w:rsid w:val="00EB10B8"/>
    <w:rsid w:val="00EB16B7"/>
    <w:rsid w:val="00EF7956"/>
    <w:rsid w:val="00F55110"/>
    <w:rsid w:val="00FD7322"/>
    <w:rsid w:val="017335A0"/>
    <w:rsid w:val="018872F9"/>
    <w:rsid w:val="03294DBE"/>
    <w:rsid w:val="03EB12CE"/>
    <w:rsid w:val="08705A2A"/>
    <w:rsid w:val="090A19BE"/>
    <w:rsid w:val="094C35FA"/>
    <w:rsid w:val="099B6884"/>
    <w:rsid w:val="0AD24910"/>
    <w:rsid w:val="0C411C57"/>
    <w:rsid w:val="0C5727AF"/>
    <w:rsid w:val="0DC05855"/>
    <w:rsid w:val="0FAB6821"/>
    <w:rsid w:val="10104723"/>
    <w:rsid w:val="12586FF7"/>
    <w:rsid w:val="136B033E"/>
    <w:rsid w:val="15C15B4B"/>
    <w:rsid w:val="1AC45A28"/>
    <w:rsid w:val="1B190A63"/>
    <w:rsid w:val="1BC83BC7"/>
    <w:rsid w:val="1C20479E"/>
    <w:rsid w:val="1C4E6E12"/>
    <w:rsid w:val="1CED5696"/>
    <w:rsid w:val="1DB8407F"/>
    <w:rsid w:val="221040BB"/>
    <w:rsid w:val="22A82B7D"/>
    <w:rsid w:val="24514998"/>
    <w:rsid w:val="252E27FD"/>
    <w:rsid w:val="265E2AA0"/>
    <w:rsid w:val="27063F45"/>
    <w:rsid w:val="2BA95EF5"/>
    <w:rsid w:val="30DB11A2"/>
    <w:rsid w:val="38DA1CD6"/>
    <w:rsid w:val="39C92787"/>
    <w:rsid w:val="3A366003"/>
    <w:rsid w:val="3CC80244"/>
    <w:rsid w:val="40333BB0"/>
    <w:rsid w:val="47871D20"/>
    <w:rsid w:val="48DF57E3"/>
    <w:rsid w:val="491340DF"/>
    <w:rsid w:val="498630BB"/>
    <w:rsid w:val="4A035B7F"/>
    <w:rsid w:val="4C386634"/>
    <w:rsid w:val="4D5A5C42"/>
    <w:rsid w:val="528007A6"/>
    <w:rsid w:val="52E21D38"/>
    <w:rsid w:val="537D54AC"/>
    <w:rsid w:val="54843FFC"/>
    <w:rsid w:val="57352726"/>
    <w:rsid w:val="5925001B"/>
    <w:rsid w:val="59932897"/>
    <w:rsid w:val="5AF36B29"/>
    <w:rsid w:val="5D0F0F93"/>
    <w:rsid w:val="5D6F193D"/>
    <w:rsid w:val="5E801672"/>
    <w:rsid w:val="5FAC66C5"/>
    <w:rsid w:val="60C15D2B"/>
    <w:rsid w:val="64DE3464"/>
    <w:rsid w:val="673D0DCB"/>
    <w:rsid w:val="68AD0163"/>
    <w:rsid w:val="6A7969E9"/>
    <w:rsid w:val="6AB91A23"/>
    <w:rsid w:val="6ACB1241"/>
    <w:rsid w:val="6D4049F6"/>
    <w:rsid w:val="6EEE0261"/>
    <w:rsid w:val="732125F1"/>
    <w:rsid w:val="753942D1"/>
    <w:rsid w:val="75ED7F47"/>
    <w:rsid w:val="7E895CC3"/>
    <w:rsid w:val="7F49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semiHidden/>
    <w:unhideWhenUsed/>
    <w:qFormat/>
    <w:uiPriority w:val="99"/>
    <w:pPr>
      <w:jc w:val="left"/>
    </w:pPr>
  </w:style>
  <w:style w:type="paragraph" w:styleId="4">
    <w:name w:val="Body Text"/>
    <w:basedOn w:val="1"/>
    <w:semiHidden/>
    <w:unhideWhenUsed/>
    <w:uiPriority w:val="99"/>
    <w:pPr>
      <w:jc w:val="center"/>
    </w:pPr>
    <w:rPr>
      <w:rFonts w:ascii="Times New Roman" w:hAnsi="Times New Roman" w:eastAsia="华文中宋"/>
      <w:sz w:val="44"/>
      <w:szCs w:val="24"/>
    </w:rPr>
  </w:style>
  <w:style w:type="paragraph" w:styleId="5">
    <w:name w:val="Plain Text"/>
    <w:basedOn w:val="1"/>
    <w:link w:val="25"/>
    <w:semiHidden/>
    <w:unhideWhenUsed/>
    <w:uiPriority w:val="99"/>
    <w:rPr>
      <w:rFonts w:ascii="宋体" w:hAnsi="Courier New" w:cs="Courier New"/>
      <w:szCs w:val="21"/>
    </w:rPr>
  </w:style>
  <w:style w:type="paragraph" w:styleId="6">
    <w:name w:val="Date"/>
    <w:basedOn w:val="1"/>
    <w:next w:val="1"/>
    <w:link w:val="18"/>
    <w:semiHidden/>
    <w:unhideWhenUsed/>
    <w:qFormat/>
    <w:uiPriority w:val="99"/>
    <w:pPr>
      <w:ind w:left="100" w:leftChars="2500"/>
    </w:pPr>
  </w:style>
  <w:style w:type="paragraph" w:styleId="7">
    <w:name w:val="Balloon Text"/>
    <w:basedOn w:val="1"/>
    <w:link w:val="27"/>
    <w:semiHidden/>
    <w:unhideWhenUsed/>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link w:val="33"/>
    <w:qFormat/>
    <w:uiPriority w:val="10"/>
    <w:pPr>
      <w:spacing w:line="800" w:lineRule="exact"/>
      <w:jc w:val="center"/>
      <w:outlineLvl w:val="0"/>
    </w:pPr>
    <w:rPr>
      <w:rFonts w:ascii="Arial" w:hAnsi="Arial" w:eastAsia="华文中宋" w:cs="Arial"/>
      <w:bCs/>
      <w:sz w:val="44"/>
      <w:szCs w:val="32"/>
    </w:rPr>
  </w:style>
  <w:style w:type="paragraph" w:styleId="11">
    <w:name w:val="annotation subject"/>
    <w:basedOn w:val="3"/>
    <w:next w:val="3"/>
    <w:link w:val="24"/>
    <w:semiHidden/>
    <w:unhideWhenUsed/>
    <w:qFormat/>
    <w:uiPriority w:val="99"/>
    <w:rPr>
      <w:b/>
      <w:bCs/>
      <w:szCs w:val="24"/>
    </w:rPr>
  </w:style>
  <w:style w:type="table" w:styleId="13">
    <w:name w:val="Table Grid"/>
    <w:basedOn w:val="12"/>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semiHidden/>
    <w:unhideWhenUsed/>
    <w:uiPriority w:val="99"/>
  </w:style>
  <w:style w:type="character" w:styleId="16">
    <w:name w:val="Hyperlink"/>
    <w:basedOn w:val="14"/>
    <w:semiHidden/>
    <w:unhideWhenUsed/>
    <w:qFormat/>
    <w:uiPriority w:val="99"/>
    <w:rPr>
      <w:color w:val="0000FF"/>
      <w:u w:val="single"/>
    </w:rPr>
  </w:style>
  <w:style w:type="character" w:styleId="17">
    <w:name w:val="annotation reference"/>
    <w:semiHidden/>
    <w:unhideWhenUsed/>
    <w:qFormat/>
    <w:uiPriority w:val="99"/>
    <w:rPr>
      <w:sz w:val="21"/>
      <w:szCs w:val="21"/>
    </w:rPr>
  </w:style>
  <w:style w:type="character" w:customStyle="1" w:styleId="18">
    <w:name w:val="日期 Char"/>
    <w:basedOn w:val="14"/>
    <w:link w:val="6"/>
    <w:semiHidden/>
    <w:qFormat/>
    <w:uiPriority w:val="99"/>
  </w:style>
  <w:style w:type="paragraph" w:styleId="19">
    <w:name w:val="List Paragraph"/>
    <w:basedOn w:val="1"/>
    <w:qFormat/>
    <w:uiPriority w:val="34"/>
    <w:pPr>
      <w:ind w:firstLine="420" w:firstLineChars="200"/>
    </w:pPr>
  </w:style>
  <w:style w:type="character" w:customStyle="1" w:styleId="20">
    <w:name w:val="apple-converted-space"/>
    <w:basedOn w:val="14"/>
    <w:qFormat/>
    <w:uiPriority w:val="0"/>
  </w:style>
  <w:style w:type="character" w:customStyle="1" w:styleId="21">
    <w:name w:val="页眉 Char"/>
    <w:basedOn w:val="14"/>
    <w:link w:val="9"/>
    <w:qFormat/>
    <w:uiPriority w:val="0"/>
    <w:rPr>
      <w:sz w:val="18"/>
      <w:szCs w:val="18"/>
    </w:rPr>
  </w:style>
  <w:style w:type="character" w:customStyle="1" w:styleId="22">
    <w:name w:val="页脚 Char"/>
    <w:basedOn w:val="14"/>
    <w:link w:val="8"/>
    <w:qFormat/>
    <w:uiPriority w:val="0"/>
    <w:rPr>
      <w:sz w:val="18"/>
      <w:szCs w:val="18"/>
    </w:rPr>
  </w:style>
  <w:style w:type="paragraph" w:customStyle="1" w:styleId="23">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4">
    <w:name w:val="批注主题 Char"/>
    <w:link w:val="11"/>
    <w:semiHidden/>
    <w:qFormat/>
    <w:uiPriority w:val="0"/>
    <w:rPr>
      <w:b/>
      <w:bCs/>
      <w:kern w:val="2"/>
      <w:sz w:val="21"/>
      <w:szCs w:val="24"/>
    </w:rPr>
  </w:style>
  <w:style w:type="character" w:customStyle="1" w:styleId="25">
    <w:name w:val="纯文本 Char"/>
    <w:link w:val="5"/>
    <w:qFormat/>
    <w:uiPriority w:val="0"/>
    <w:rPr>
      <w:rFonts w:ascii="宋体" w:hAnsi="Courier New" w:cs="Courier New"/>
      <w:kern w:val="2"/>
      <w:sz w:val="21"/>
      <w:szCs w:val="21"/>
    </w:rPr>
  </w:style>
  <w:style w:type="character" w:customStyle="1" w:styleId="26">
    <w:name w:val="批注文字 Char"/>
    <w:semiHidden/>
    <w:qFormat/>
    <w:uiPriority w:val="0"/>
    <w:rPr>
      <w:kern w:val="2"/>
      <w:sz w:val="21"/>
      <w:szCs w:val="24"/>
    </w:rPr>
  </w:style>
  <w:style w:type="character" w:customStyle="1" w:styleId="27">
    <w:name w:val="批注框文本 Char"/>
    <w:link w:val="7"/>
    <w:semiHidden/>
    <w:qFormat/>
    <w:uiPriority w:val="0"/>
    <w:rPr>
      <w:kern w:val="2"/>
      <w:sz w:val="18"/>
      <w:szCs w:val="18"/>
    </w:rPr>
  </w:style>
  <w:style w:type="character" w:customStyle="1" w:styleId="28">
    <w:name w:val="批注框文本 Char1"/>
    <w:basedOn w:val="14"/>
    <w:semiHidden/>
    <w:qFormat/>
    <w:uiPriority w:val="99"/>
    <w:rPr>
      <w:kern w:val="2"/>
      <w:sz w:val="18"/>
      <w:szCs w:val="18"/>
    </w:rPr>
  </w:style>
  <w:style w:type="character" w:customStyle="1" w:styleId="29">
    <w:name w:val="批注文字 Char1"/>
    <w:basedOn w:val="14"/>
    <w:link w:val="3"/>
    <w:semiHidden/>
    <w:qFormat/>
    <w:uiPriority w:val="99"/>
    <w:rPr>
      <w:kern w:val="2"/>
      <w:sz w:val="21"/>
      <w:szCs w:val="22"/>
    </w:rPr>
  </w:style>
  <w:style w:type="character" w:customStyle="1" w:styleId="30">
    <w:name w:val="批注主题 Char1"/>
    <w:basedOn w:val="29"/>
    <w:semiHidden/>
    <w:qFormat/>
    <w:uiPriority w:val="99"/>
    <w:rPr>
      <w:b/>
      <w:bCs/>
      <w:kern w:val="2"/>
      <w:sz w:val="21"/>
      <w:szCs w:val="22"/>
    </w:rPr>
  </w:style>
  <w:style w:type="character" w:customStyle="1" w:styleId="31">
    <w:name w:val="纯文本 Char1"/>
    <w:basedOn w:val="14"/>
    <w:semiHidden/>
    <w:qFormat/>
    <w:uiPriority w:val="99"/>
    <w:rPr>
      <w:rFonts w:ascii="宋体" w:hAnsi="Courier New" w:eastAsia="宋体" w:cs="Courier New"/>
      <w:kern w:val="2"/>
      <w:sz w:val="21"/>
      <w:szCs w:val="21"/>
    </w:rPr>
  </w:style>
  <w:style w:type="paragraph" w:customStyle="1" w:styleId="32">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33">
    <w:name w:val="标题 Char"/>
    <w:basedOn w:val="14"/>
    <w:link w:val="10"/>
    <w:qFormat/>
    <w:uiPriority w:val="0"/>
    <w:rPr>
      <w:rFonts w:ascii="Arial" w:hAnsi="Arial" w:eastAsia="华文中宋" w:cs="Arial"/>
      <w:bCs/>
      <w:kern w:val="2"/>
      <w:sz w:val="44"/>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A58609-7CE9-4C42-AD4D-1F9D0554369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1113</Words>
  <Characters>1235</Characters>
  <Lines>4</Lines>
  <Paragraphs>1</Paragraphs>
  <TotalTime>2</TotalTime>
  <ScaleCrop>false</ScaleCrop>
  <LinksUpToDate>false</LinksUpToDate>
  <CharactersWithSpaces>1245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2019-12-06T09:33:00Z</dcterms:created>
  <dc:creator>田志芳</dc:creator>
  <cp:lastModifiedBy>梦里水乡</cp:lastModifiedBy>
  <dcterms:modified xsi:type="dcterms:W3CDTF">2022-08-09T09:05:40Z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21138B4F8C434DC5854337CAF0AD43C2</vt:lpwstr>
  </property>
</Properties>
</file>