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0D9" w:rsidRPr="00DD40D9" w:rsidRDefault="00DD40D9" w:rsidP="00DD40D9">
      <w:pPr>
        <w:pStyle w:val="a0"/>
        <w:spacing w:line="500" w:lineRule="exact"/>
        <w:jc w:val="center"/>
        <w:rPr>
          <w:rFonts w:ascii="方正小标宋简体" w:eastAsia="方正小标宋简体" w:hAnsi="方正小标宋简体" w:cs="方正小标宋简体"/>
          <w:sz w:val="44"/>
          <w:szCs w:val="44"/>
        </w:rPr>
      </w:pPr>
      <w:r w:rsidRPr="00DD40D9">
        <w:rPr>
          <w:rFonts w:ascii="方正小标宋简体" w:eastAsia="方正小标宋简体" w:hAnsi="方正小标宋简体" w:cs="方正小标宋简体" w:hint="eastAsia"/>
          <w:sz w:val="44"/>
          <w:szCs w:val="44"/>
        </w:rPr>
        <w:t>开发利用人防工程和设施审批服务指南</w:t>
      </w:r>
    </w:p>
    <w:p w:rsidR="00DD40D9" w:rsidRDefault="00DD40D9" w:rsidP="00DD40D9">
      <w:pPr>
        <w:pStyle w:val="a0"/>
        <w:spacing w:line="560" w:lineRule="exact"/>
        <w:jc w:val="left"/>
        <w:rPr>
          <w:rFonts w:ascii="黑体" w:eastAsia="黑体" w:hAnsi="黑体" w:cs="黑体"/>
          <w:sz w:val="32"/>
          <w:szCs w:val="32"/>
        </w:rPr>
      </w:pPr>
    </w:p>
    <w:p w:rsidR="00DD40D9" w:rsidRDefault="00DD40D9" w:rsidP="00DD40D9">
      <w:pPr>
        <w:pStyle w:val="3"/>
        <w:widowControl/>
        <w:shd w:val="clear" w:color="auto" w:fill="FFFFFF"/>
        <w:spacing w:line="21" w:lineRule="atLeast"/>
        <w:ind w:firstLineChars="200" w:firstLine="643"/>
        <w:jc w:val="both"/>
        <w:rPr>
          <w:rFonts w:ascii="仿宋_GB2312" w:eastAsia="仿宋_GB2312" w:hAnsiTheme="minorHAnsi" w:cstheme="minorBidi"/>
          <w:b w:val="0"/>
          <w:bCs w:val="0"/>
          <w:sz w:val="32"/>
          <w:szCs w:val="32"/>
        </w:rPr>
      </w:pPr>
      <w:r>
        <w:rPr>
          <w:rFonts w:ascii="黑体" w:eastAsia="黑体" w:hAnsi="黑体" w:cs="黑体" w:hint="eastAsia"/>
          <w:sz w:val="32"/>
          <w:szCs w:val="32"/>
        </w:rPr>
        <w:t>一.事项名称:</w:t>
      </w:r>
      <w:r>
        <w:rPr>
          <w:rFonts w:hint="eastAsia"/>
        </w:rPr>
        <w:t xml:space="preserve"> </w:t>
      </w:r>
      <w:r w:rsidRPr="00DD40D9">
        <w:rPr>
          <w:rFonts w:ascii="仿宋_GB2312" w:eastAsia="仿宋_GB2312" w:hAnsiTheme="minorHAnsi" w:cstheme="minorBidi" w:hint="eastAsia"/>
          <w:b w:val="0"/>
          <w:bCs w:val="0"/>
          <w:sz w:val="32"/>
          <w:szCs w:val="32"/>
        </w:rPr>
        <w:t>开发利用人防工程和设施审批</w:t>
      </w:r>
    </w:p>
    <w:p w:rsidR="00DD40D9" w:rsidRPr="00984393" w:rsidRDefault="00DD40D9" w:rsidP="00DD40D9">
      <w:pPr>
        <w:pStyle w:val="3"/>
        <w:widowControl/>
        <w:shd w:val="clear" w:color="auto" w:fill="FFFFFF"/>
        <w:spacing w:line="21" w:lineRule="atLeast"/>
        <w:ind w:firstLineChars="200" w:firstLine="643"/>
        <w:jc w:val="both"/>
        <w:rPr>
          <w:rFonts w:ascii="仿宋" w:eastAsia="仿宋" w:hAnsi="仿宋" w:cs="黑体"/>
          <w:b w:val="0"/>
          <w:bCs w:val="0"/>
          <w:sz w:val="32"/>
          <w:szCs w:val="32"/>
        </w:rPr>
      </w:pPr>
      <w:r>
        <w:rPr>
          <w:rFonts w:ascii="黑体" w:eastAsia="黑体" w:hAnsi="黑体" w:cs="黑体" w:hint="eastAsia"/>
          <w:sz w:val="32"/>
          <w:szCs w:val="32"/>
        </w:rPr>
        <w:t>二.</w:t>
      </w:r>
      <w:r>
        <w:rPr>
          <w:rFonts w:hint="eastAsia"/>
        </w:rPr>
        <w:t xml:space="preserve"> </w:t>
      </w:r>
      <w:r>
        <w:rPr>
          <w:rFonts w:ascii="黑体" w:eastAsia="黑体" w:hAnsi="黑体" w:cs="黑体" w:hint="eastAsia"/>
          <w:sz w:val="32"/>
          <w:szCs w:val="32"/>
        </w:rPr>
        <w:t>法律依据：</w:t>
      </w:r>
      <w:r w:rsidRPr="00984393">
        <w:rPr>
          <w:rFonts w:ascii="仿宋" w:eastAsia="仿宋" w:hAnsi="仿宋" w:cs="黑体" w:hint="eastAsia"/>
          <w:b w:val="0"/>
          <w:sz w:val="32"/>
          <w:szCs w:val="32"/>
        </w:rPr>
        <w:t>《中华人民共和国人民防空法》、《山东省实施〈人民防空法〉办法》</w:t>
      </w:r>
    </w:p>
    <w:p w:rsidR="00DD40D9" w:rsidRDefault="00DD40D9" w:rsidP="00DD40D9">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三.申请主体:</w:t>
      </w:r>
      <w:r>
        <w:rPr>
          <w:rFonts w:ascii="仿宋_GB2312" w:eastAsia="仿宋_GB2312" w:hint="eastAsia"/>
          <w:sz w:val="32"/>
          <w:szCs w:val="32"/>
        </w:rPr>
        <w:t>企业法人、事业法人、社会组织法人、非法人企业、行政机关、其他组织、自然人。</w:t>
      </w:r>
    </w:p>
    <w:p w:rsidR="00DD40D9" w:rsidRDefault="00DD40D9" w:rsidP="00DD40D9">
      <w:pPr>
        <w:pStyle w:val="2"/>
        <w:spacing w:line="640" w:lineRule="exact"/>
        <w:ind w:firstLineChars="200" w:firstLine="640"/>
        <w:jc w:val="left"/>
      </w:pPr>
      <w:r>
        <w:rPr>
          <w:rFonts w:ascii="黑体" w:eastAsia="黑体" w:hAnsi="黑体" w:cs="黑体" w:hint="eastAsia"/>
          <w:sz w:val="32"/>
          <w:szCs w:val="32"/>
        </w:rPr>
        <w:t>四.申请条件:</w:t>
      </w:r>
      <w:r w:rsidRPr="00DD40D9">
        <w:t xml:space="preserve"> </w:t>
      </w:r>
    </w:p>
    <w:p w:rsidR="00DD40D9" w:rsidRPr="00DD40D9" w:rsidRDefault="00DD40D9" w:rsidP="00DD40D9">
      <w:pPr>
        <w:pStyle w:val="2"/>
        <w:spacing w:line="640" w:lineRule="exact"/>
        <w:ind w:firstLineChars="200" w:firstLine="640"/>
        <w:jc w:val="left"/>
        <w:rPr>
          <w:rFonts w:ascii="仿宋" w:eastAsia="仿宋" w:hAnsi="仿宋" w:cs="黑体"/>
          <w:color w:val="000000"/>
          <w:sz w:val="32"/>
          <w:szCs w:val="32"/>
        </w:rPr>
      </w:pPr>
      <w:r w:rsidRPr="00DD40D9">
        <w:rPr>
          <w:rFonts w:ascii="仿宋" w:eastAsia="仿宋" w:hAnsi="仿宋" w:cs="黑体"/>
          <w:color w:val="000000"/>
          <w:sz w:val="32"/>
          <w:szCs w:val="32"/>
        </w:rPr>
        <w:t>1、早期人防工程无安全隐患;</w:t>
      </w:r>
    </w:p>
    <w:p w:rsidR="00DD40D9" w:rsidRDefault="00DD40D9" w:rsidP="00DD40D9">
      <w:pPr>
        <w:pStyle w:val="2"/>
        <w:spacing w:after="0" w:line="640" w:lineRule="exact"/>
        <w:ind w:leftChars="0" w:left="0" w:firstLineChars="300" w:firstLine="960"/>
        <w:jc w:val="left"/>
        <w:rPr>
          <w:rFonts w:ascii="仿宋" w:eastAsia="仿宋" w:hAnsi="仿宋" w:cs="黑体"/>
          <w:color w:val="000000"/>
          <w:sz w:val="32"/>
          <w:szCs w:val="32"/>
        </w:rPr>
      </w:pPr>
      <w:r w:rsidRPr="00DD40D9">
        <w:rPr>
          <w:rFonts w:ascii="仿宋" w:eastAsia="仿宋" w:hAnsi="仿宋" w:cs="黑体"/>
          <w:color w:val="000000"/>
          <w:sz w:val="32"/>
          <w:szCs w:val="32"/>
        </w:rPr>
        <w:t>2、单建人防工程和防空地下室已通过人防工程竣工验收备案。</w:t>
      </w:r>
    </w:p>
    <w:p w:rsidR="00DD40D9" w:rsidRDefault="00DD40D9" w:rsidP="00DD40D9">
      <w:pPr>
        <w:pStyle w:val="2"/>
        <w:spacing w:after="0" w:line="640" w:lineRule="exact"/>
        <w:ind w:leftChars="0" w:left="0" w:firstLineChars="200" w:firstLine="640"/>
        <w:jc w:val="left"/>
        <w:rPr>
          <w:rFonts w:ascii="黑体" w:eastAsia="黑体" w:hAnsi="黑体" w:cs="黑体"/>
          <w:sz w:val="32"/>
          <w:szCs w:val="32"/>
        </w:rPr>
      </w:pPr>
      <w:r>
        <w:rPr>
          <w:rFonts w:ascii="黑体" w:eastAsia="黑体" w:hAnsi="黑体" w:cs="黑体" w:hint="eastAsia"/>
          <w:sz w:val="32"/>
          <w:szCs w:val="32"/>
        </w:rPr>
        <w:t>五、申请材料名称、来源、数量及介质要求：</w:t>
      </w:r>
    </w:p>
    <w:p w:rsidR="00DD40D9" w:rsidRPr="00DD40D9" w:rsidRDefault="00DD40D9" w:rsidP="00DD40D9">
      <w:pPr>
        <w:ind w:firstLineChars="200" w:firstLine="640"/>
        <w:jc w:val="left"/>
        <w:rPr>
          <w:rFonts w:ascii="仿宋_GB2312" w:eastAsia="仿宋_GB2312" w:hAnsi="仿宋_GB2312" w:cs="仿宋_GB2312"/>
          <w:sz w:val="32"/>
          <w:szCs w:val="32"/>
        </w:rPr>
      </w:pPr>
      <w:r w:rsidRPr="00DD40D9">
        <w:rPr>
          <w:rFonts w:ascii="仿宋_GB2312" w:eastAsia="仿宋_GB2312" w:hAnsi="仿宋_GB2312" w:cs="仿宋_GB2312"/>
          <w:sz w:val="32"/>
          <w:szCs w:val="32"/>
        </w:rPr>
        <w:t>1、人防工程使用基本状况表（纸质，原件1份）；</w:t>
      </w:r>
    </w:p>
    <w:p w:rsidR="00DD40D9" w:rsidRPr="00DD40D9" w:rsidRDefault="00DD40D9" w:rsidP="00DD40D9">
      <w:pPr>
        <w:ind w:firstLineChars="200" w:firstLine="640"/>
        <w:jc w:val="left"/>
        <w:rPr>
          <w:rFonts w:ascii="仿宋_GB2312" w:eastAsia="仿宋_GB2312" w:hAnsi="仿宋_GB2312" w:cs="仿宋_GB2312"/>
          <w:sz w:val="32"/>
          <w:szCs w:val="32"/>
        </w:rPr>
      </w:pPr>
      <w:r w:rsidRPr="00DD40D9">
        <w:rPr>
          <w:rFonts w:ascii="仿宋_GB2312" w:eastAsia="仿宋_GB2312" w:hAnsi="仿宋_GB2312" w:cs="仿宋_GB2312"/>
          <w:sz w:val="32"/>
          <w:szCs w:val="32"/>
        </w:rPr>
        <w:t xml:space="preserve">2、申请人主体资格证明材料（事业单位登记证书、营业执照）（纸质，复印件 1 份）； </w:t>
      </w:r>
    </w:p>
    <w:p w:rsidR="00DD40D9" w:rsidRPr="00DD40D9" w:rsidRDefault="00DD40D9" w:rsidP="00DD40D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w:t>
      </w:r>
      <w:r w:rsidRPr="00DD40D9">
        <w:rPr>
          <w:rFonts w:ascii="仿宋_GB2312" w:eastAsia="仿宋_GB2312" w:hAnsi="仿宋_GB2312" w:cs="仿宋_GB2312"/>
          <w:sz w:val="32"/>
          <w:szCs w:val="32"/>
        </w:rPr>
        <w:t>、与工程产权单位签订的《人民防空工程租赁使用合同》；</w:t>
      </w:r>
    </w:p>
    <w:p w:rsidR="00DD40D9" w:rsidRPr="00DD40D9" w:rsidRDefault="00DD40D9" w:rsidP="00DD40D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4</w:t>
      </w:r>
      <w:r w:rsidRPr="00DD40D9">
        <w:rPr>
          <w:rFonts w:ascii="仿宋_GB2312" w:eastAsia="仿宋_GB2312" w:hAnsi="仿宋_GB2312" w:cs="仿宋_GB2312"/>
          <w:sz w:val="32"/>
          <w:szCs w:val="32"/>
        </w:rPr>
        <w:t>、与工程隶属单位签订的《人民防空工程消防安全责任书》；</w:t>
      </w:r>
    </w:p>
    <w:p w:rsidR="00DD40D9" w:rsidRDefault="00DD40D9" w:rsidP="00DD40D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5</w:t>
      </w:r>
      <w:r w:rsidRPr="00DD40D9">
        <w:rPr>
          <w:rFonts w:ascii="仿宋_GB2312" w:eastAsia="仿宋_GB2312" w:hAnsi="仿宋_GB2312" w:cs="仿宋_GB2312"/>
          <w:sz w:val="32"/>
          <w:szCs w:val="32"/>
        </w:rPr>
        <w:t>、公众聚集场所的工程，在申领《人防工程平时使用</w:t>
      </w:r>
      <w:r w:rsidRPr="00DD40D9">
        <w:rPr>
          <w:rFonts w:ascii="仿宋_GB2312" w:eastAsia="仿宋_GB2312" w:hAnsi="仿宋_GB2312" w:cs="仿宋_GB2312"/>
          <w:sz w:val="32"/>
          <w:szCs w:val="32"/>
        </w:rPr>
        <w:lastRenderedPageBreak/>
        <w:t>证》时，须提交公安消防部门核发的消防安全检查合格意见；其他开发利用的人防工程须提交</w:t>
      </w:r>
      <w:r w:rsidR="00644A6E">
        <w:rPr>
          <w:rFonts w:ascii="仿宋_GB2312" w:eastAsia="仿宋_GB2312" w:hAnsi="仿宋_GB2312" w:cs="仿宋_GB2312" w:hint="eastAsia"/>
          <w:sz w:val="32"/>
          <w:szCs w:val="32"/>
        </w:rPr>
        <w:t>建设工程消防验收意见书（备案表）</w:t>
      </w:r>
      <w:r w:rsidRPr="00DD40D9">
        <w:rPr>
          <w:rFonts w:ascii="仿宋_GB2312" w:eastAsia="仿宋_GB2312" w:hAnsi="仿宋_GB2312" w:cs="仿宋_GB2312"/>
          <w:sz w:val="32"/>
          <w:szCs w:val="32"/>
        </w:rPr>
        <w:t>。</w:t>
      </w:r>
    </w:p>
    <w:p w:rsidR="00DD40D9" w:rsidRDefault="00DD40D9" w:rsidP="00DD40D9">
      <w:pPr>
        <w:ind w:firstLineChars="200" w:firstLine="640"/>
        <w:jc w:val="left"/>
        <w:rPr>
          <w:rFonts w:ascii="黑体" w:eastAsia="黑体" w:hAnsi="黑体" w:cs="Times New Roman"/>
          <w:sz w:val="32"/>
          <w:szCs w:val="32"/>
        </w:rPr>
      </w:pPr>
      <w:r>
        <w:rPr>
          <w:rFonts w:ascii="黑体" w:eastAsia="黑体" w:hAnsi="黑体" w:cs="黑体" w:hint="eastAsia"/>
          <w:color w:val="000000"/>
          <w:sz w:val="32"/>
          <w:szCs w:val="32"/>
        </w:rPr>
        <w:t>六、办理程序：</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t>（一）申请</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t>申请人应当由本人或者其委托的代理人采取以下方式提交申请：</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t>1、登陆“山东省政务服务网-山东省投资项目在线审批监管平台”填报信息，并到滕州市政务服务中心工程建设项目审批综合服务窗口提交申报材料；</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t>2、登陆“山东省政务服务网-山东省投资项目在线审批监督平台”填报信息，邮寄申请材料至滕州市政务服务中心工程建设项目审批综合服务窗口；</w:t>
      </w:r>
    </w:p>
    <w:p w:rsidR="00C3091D" w:rsidRDefault="00DD40D9" w:rsidP="00DD40D9">
      <w:pPr>
        <w:ind w:firstLineChars="200" w:firstLine="640"/>
        <w:jc w:val="left"/>
        <w:rPr>
          <w:rStyle w:val="a5"/>
          <w:rFonts w:ascii="仿宋" w:eastAsia="仿宋" w:hAnsi="仿宋" w:cs="黑体"/>
          <w:sz w:val="32"/>
          <w:szCs w:val="32"/>
        </w:rPr>
      </w:pPr>
      <w:r>
        <w:rPr>
          <w:rFonts w:ascii="仿宋" w:eastAsia="仿宋" w:hAnsi="仿宋" w:cs="黑体" w:hint="eastAsia"/>
          <w:sz w:val="32"/>
          <w:szCs w:val="32"/>
        </w:rPr>
        <w:t>3、登陆“山东省政务服务网-山东省投资项目在线审批监督平台”填报信息，材料扫描，</w:t>
      </w:r>
      <w:hyperlink r:id="rId4" w:history="1">
        <w:r w:rsidR="004A1F0E" w:rsidRPr="00616A04">
          <w:rPr>
            <w:rStyle w:val="a5"/>
            <w:rFonts w:ascii="仿宋" w:eastAsia="仿宋" w:hAnsi="仿宋" w:cs="黑体" w:hint="eastAsia"/>
            <w:sz w:val="32"/>
            <w:szCs w:val="32"/>
          </w:rPr>
          <w:t>发送电子邮件至</w:t>
        </w:r>
        <w:r w:rsidR="004A1F0E" w:rsidRPr="00616A04">
          <w:rPr>
            <w:rStyle w:val="a5"/>
            <w:rFonts w:ascii="仿宋" w:eastAsia="仿宋" w:hAnsi="仿宋" w:cs="黑体"/>
            <w:sz w:val="32"/>
            <w:szCs w:val="32"/>
          </w:rPr>
          <w:t>tzspgcjs@163.com</w:t>
        </w:r>
      </w:hyperlink>
      <w:r w:rsidR="00C3091D">
        <w:rPr>
          <w:rStyle w:val="a5"/>
          <w:rFonts w:ascii="仿宋" w:eastAsia="仿宋" w:hAnsi="仿宋" w:cs="黑体" w:hint="eastAsia"/>
          <w:sz w:val="32"/>
          <w:szCs w:val="32"/>
        </w:rPr>
        <w:t>。</w:t>
      </w:r>
    </w:p>
    <w:p w:rsidR="00DD40D9" w:rsidRDefault="00DD40D9" w:rsidP="00DD40D9">
      <w:pPr>
        <w:ind w:firstLineChars="200" w:firstLine="640"/>
        <w:jc w:val="left"/>
        <w:rPr>
          <w:rFonts w:ascii="仿宋" w:eastAsia="仿宋" w:hAnsi="仿宋" w:cs="Times New Roman"/>
          <w:sz w:val="32"/>
          <w:szCs w:val="32"/>
        </w:rPr>
      </w:pPr>
      <w:bookmarkStart w:id="0" w:name="_GoBack"/>
      <w:bookmarkEnd w:id="0"/>
      <w:r>
        <w:rPr>
          <w:rFonts w:ascii="仿宋" w:eastAsia="仿宋" w:hAnsi="仿宋" w:cs="黑体" w:hint="eastAsia"/>
          <w:sz w:val="32"/>
          <w:szCs w:val="32"/>
        </w:rPr>
        <w:t>通过传真、电子数据交换、电子邮件等方式提交申请的，应当提供申请人或者其代理人的联络方式及通讯地址。</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t>对正式受理的申请，申请人应当在领取证件时，提交与传真、电子数据交换、电子邮件内容一致并符合法定形式的申请材料。</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lastRenderedPageBreak/>
        <w:t>（二）受理</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t>经审核符合受理条件的，受理窗口当场出具受理通知书；经审核不符合受理条件的，受理窗口应当当场或五日内一次性书面告知需要补正的全部内容。</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t>（三）审查、审核</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t>审批机关对申请材料进行审查，审核。</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t>（四）决定</w:t>
      </w:r>
    </w:p>
    <w:p w:rsidR="00DD40D9" w:rsidRDefault="00DD40D9" w:rsidP="00DD40D9">
      <w:pPr>
        <w:ind w:firstLineChars="200" w:firstLine="640"/>
        <w:jc w:val="left"/>
        <w:rPr>
          <w:rFonts w:ascii="仿宋" w:eastAsia="仿宋" w:hAnsi="仿宋" w:cs="Times New Roman"/>
          <w:sz w:val="32"/>
          <w:szCs w:val="32"/>
        </w:rPr>
      </w:pPr>
      <w:r>
        <w:rPr>
          <w:rFonts w:ascii="仿宋" w:eastAsia="仿宋" w:hAnsi="仿宋" w:cs="黑体" w:hint="eastAsia"/>
          <w:sz w:val="32"/>
          <w:szCs w:val="32"/>
        </w:rPr>
        <w:t>滕州市行政审批服务局对申请作出决定，准予行政许可或不予行政许可。</w:t>
      </w:r>
    </w:p>
    <w:p w:rsidR="00DD40D9" w:rsidRDefault="00DD40D9" w:rsidP="00DD40D9">
      <w:pPr>
        <w:ind w:firstLineChars="200" w:firstLine="640"/>
        <w:jc w:val="left"/>
        <w:rPr>
          <w:rFonts w:ascii="仿宋" w:eastAsia="仿宋" w:hAnsi="仿宋" w:cs="Times New Roman"/>
          <w:sz w:val="32"/>
          <w:szCs w:val="32"/>
        </w:rPr>
      </w:pPr>
      <w:r>
        <w:rPr>
          <w:rFonts w:ascii="黑体" w:eastAsia="黑体" w:hAnsi="黑体" w:cs="黑体" w:hint="eastAsia"/>
          <w:sz w:val="32"/>
          <w:szCs w:val="32"/>
        </w:rPr>
        <w:t>七、决定公开：</w:t>
      </w:r>
      <w:r>
        <w:rPr>
          <w:rFonts w:ascii="仿宋" w:eastAsia="仿宋" w:hAnsi="仿宋" w:cs="黑体" w:hint="eastAsia"/>
          <w:sz w:val="32"/>
          <w:szCs w:val="32"/>
        </w:rPr>
        <w:t>审批决定（审批结果）在山东政务服务网上公开展示。</w:t>
      </w:r>
    </w:p>
    <w:p w:rsidR="00DD40D9" w:rsidRDefault="00DD40D9" w:rsidP="00DD40D9">
      <w:pPr>
        <w:pStyle w:val="2"/>
        <w:spacing w:after="0" w:line="320" w:lineRule="exact"/>
        <w:ind w:leftChars="0" w:left="0" w:firstLineChars="200" w:firstLine="640"/>
        <w:jc w:val="left"/>
        <w:rPr>
          <w:rFonts w:ascii="仿宋" w:eastAsia="仿宋" w:hAnsi="仿宋"/>
          <w:color w:val="000000"/>
          <w:sz w:val="32"/>
          <w:szCs w:val="32"/>
        </w:rPr>
      </w:pPr>
      <w:r>
        <w:rPr>
          <w:rFonts w:ascii="黑体" w:eastAsia="黑体" w:hAnsi="黑体" w:cs="黑体" w:hint="eastAsia"/>
          <w:color w:val="000000"/>
          <w:sz w:val="32"/>
          <w:szCs w:val="32"/>
        </w:rPr>
        <w:t>八、办理方式</w:t>
      </w:r>
      <w:r>
        <w:rPr>
          <w:rFonts w:ascii="仿宋" w:eastAsia="仿宋" w:hAnsi="仿宋" w:cs="黑体" w:hint="eastAsia"/>
          <w:color w:val="000000"/>
          <w:sz w:val="32"/>
          <w:szCs w:val="32"/>
        </w:rPr>
        <w:t>：滕州市政务服务中心</w:t>
      </w:r>
      <w:r>
        <w:rPr>
          <w:rFonts w:ascii="仿宋" w:eastAsia="仿宋" w:hAnsi="仿宋" w:cs="黑体" w:hint="eastAsia"/>
          <w:sz w:val="32"/>
          <w:szCs w:val="32"/>
        </w:rPr>
        <w:t>三楼H301-H304工程建设综合窗口</w:t>
      </w:r>
    </w:p>
    <w:p w:rsidR="00DD40D9" w:rsidRDefault="00DD40D9" w:rsidP="00DD40D9">
      <w:pPr>
        <w:pStyle w:val="2"/>
        <w:spacing w:after="0" w:line="320" w:lineRule="exact"/>
        <w:ind w:leftChars="0" w:left="0" w:firstLineChars="200" w:firstLine="640"/>
        <w:jc w:val="left"/>
        <w:rPr>
          <w:rFonts w:ascii="仿宋" w:eastAsia="仿宋" w:hAnsi="仿宋"/>
          <w:color w:val="000000"/>
          <w:sz w:val="32"/>
          <w:szCs w:val="32"/>
        </w:rPr>
      </w:pPr>
      <w:r>
        <w:rPr>
          <w:rFonts w:ascii="黑体" w:eastAsia="黑体" w:hAnsi="黑体" w:cs="黑体" w:hint="eastAsia"/>
          <w:color w:val="000000"/>
          <w:sz w:val="32"/>
          <w:szCs w:val="32"/>
        </w:rPr>
        <w:t>九、法定期限</w:t>
      </w:r>
      <w:r>
        <w:rPr>
          <w:rFonts w:ascii="仿宋" w:eastAsia="仿宋" w:hAnsi="仿宋" w:cs="黑体" w:hint="eastAsia"/>
          <w:color w:val="000000"/>
          <w:sz w:val="32"/>
          <w:szCs w:val="32"/>
        </w:rPr>
        <w:t>：20个工作日</w:t>
      </w:r>
    </w:p>
    <w:p w:rsidR="00DD40D9" w:rsidRDefault="00DD40D9" w:rsidP="00DD40D9">
      <w:pPr>
        <w:pStyle w:val="2"/>
        <w:spacing w:after="0" w:line="320" w:lineRule="exact"/>
        <w:ind w:leftChars="0" w:left="0" w:firstLineChars="200" w:firstLine="640"/>
        <w:jc w:val="left"/>
        <w:rPr>
          <w:rFonts w:ascii="仿宋" w:eastAsia="仿宋" w:hAnsi="仿宋"/>
          <w:color w:val="000000"/>
          <w:sz w:val="32"/>
          <w:szCs w:val="32"/>
        </w:rPr>
      </w:pPr>
      <w:r>
        <w:rPr>
          <w:rFonts w:ascii="黑体" w:eastAsia="黑体" w:hAnsi="黑体" w:cs="黑体" w:hint="eastAsia"/>
          <w:color w:val="000000"/>
          <w:sz w:val="32"/>
          <w:szCs w:val="32"/>
        </w:rPr>
        <w:t>十、承诺期限</w:t>
      </w:r>
      <w:r>
        <w:rPr>
          <w:rFonts w:ascii="仿宋" w:eastAsia="仿宋" w:hAnsi="仿宋" w:cs="黑体" w:hint="eastAsia"/>
          <w:color w:val="000000"/>
          <w:sz w:val="32"/>
          <w:szCs w:val="32"/>
        </w:rPr>
        <w:t>：即办件</w:t>
      </w:r>
    </w:p>
    <w:p w:rsidR="00DD40D9" w:rsidRDefault="00DD40D9" w:rsidP="00DD40D9">
      <w:pPr>
        <w:pStyle w:val="2"/>
        <w:spacing w:after="0" w:line="320" w:lineRule="exact"/>
        <w:ind w:leftChars="0" w:left="0" w:firstLineChars="200" w:firstLine="640"/>
        <w:jc w:val="left"/>
        <w:rPr>
          <w:rFonts w:ascii="仿宋" w:eastAsia="仿宋" w:hAnsi="仿宋"/>
          <w:color w:val="000000"/>
          <w:sz w:val="32"/>
          <w:szCs w:val="32"/>
        </w:rPr>
      </w:pPr>
      <w:r>
        <w:rPr>
          <w:rFonts w:ascii="黑体" w:eastAsia="黑体" w:hAnsi="黑体" w:cs="黑体" w:hint="eastAsia"/>
          <w:color w:val="000000"/>
          <w:sz w:val="32"/>
          <w:szCs w:val="32"/>
        </w:rPr>
        <w:t>十一、收费依据及标准</w:t>
      </w:r>
      <w:r>
        <w:rPr>
          <w:rFonts w:ascii="仿宋" w:eastAsia="仿宋" w:hAnsi="仿宋" w:cs="黑体" w:hint="eastAsia"/>
          <w:color w:val="000000"/>
          <w:sz w:val="32"/>
          <w:szCs w:val="32"/>
        </w:rPr>
        <w:t>：不收费</w:t>
      </w:r>
    </w:p>
    <w:p w:rsidR="00DD40D9" w:rsidRDefault="00DD40D9" w:rsidP="00DD40D9">
      <w:pPr>
        <w:pStyle w:val="2"/>
        <w:spacing w:after="0" w:line="320" w:lineRule="exact"/>
        <w:ind w:leftChars="0" w:left="0" w:firstLineChars="200" w:firstLine="640"/>
        <w:jc w:val="left"/>
        <w:rPr>
          <w:rFonts w:ascii="黑体" w:eastAsia="黑体" w:hAnsi="黑体"/>
          <w:color w:val="000000"/>
          <w:sz w:val="32"/>
          <w:szCs w:val="32"/>
        </w:rPr>
      </w:pPr>
      <w:r>
        <w:rPr>
          <w:rFonts w:ascii="黑体" w:eastAsia="黑体" w:hAnsi="黑体" w:cs="黑体" w:hint="eastAsia"/>
          <w:color w:val="000000"/>
          <w:sz w:val="32"/>
          <w:szCs w:val="32"/>
        </w:rPr>
        <w:t>十二、咨询服务电话：</w:t>
      </w:r>
    </w:p>
    <w:p w:rsidR="00DD40D9" w:rsidRDefault="00DD40D9" w:rsidP="00DD40D9">
      <w:pPr>
        <w:pStyle w:val="2"/>
        <w:spacing w:after="0" w:line="320" w:lineRule="exact"/>
        <w:ind w:leftChars="0" w:left="0" w:firstLineChars="200" w:firstLine="640"/>
        <w:jc w:val="left"/>
        <w:rPr>
          <w:rFonts w:ascii="仿宋" w:eastAsia="仿宋" w:hAnsi="仿宋"/>
          <w:color w:val="000000"/>
          <w:sz w:val="32"/>
          <w:szCs w:val="32"/>
        </w:rPr>
      </w:pPr>
      <w:r>
        <w:rPr>
          <w:rFonts w:ascii="仿宋" w:eastAsia="仿宋" w:hAnsi="仿宋" w:cs="黑体" w:hint="eastAsia"/>
          <w:sz w:val="32"/>
          <w:szCs w:val="32"/>
        </w:rPr>
        <w:t>办理窗口：0632-5081729</w:t>
      </w:r>
    </w:p>
    <w:p w:rsidR="00DD40D9" w:rsidRDefault="00DD40D9" w:rsidP="00DD40D9">
      <w:pPr>
        <w:pStyle w:val="2"/>
        <w:spacing w:after="0" w:line="320" w:lineRule="exact"/>
        <w:ind w:leftChars="0" w:left="0" w:firstLineChars="200" w:firstLine="640"/>
        <w:jc w:val="left"/>
        <w:rPr>
          <w:rFonts w:ascii="仿宋" w:eastAsia="仿宋" w:hAnsi="仿宋"/>
          <w:color w:val="000000"/>
          <w:sz w:val="32"/>
          <w:szCs w:val="32"/>
        </w:rPr>
      </w:pPr>
      <w:r>
        <w:rPr>
          <w:rFonts w:ascii="仿宋" w:eastAsia="仿宋" w:hAnsi="仿宋" w:cs="黑体" w:hint="eastAsia"/>
          <w:sz w:val="32"/>
          <w:szCs w:val="32"/>
        </w:rPr>
        <w:t>监督投诉</w:t>
      </w:r>
      <w:r>
        <w:rPr>
          <w:rFonts w:ascii="仿宋" w:eastAsia="仿宋" w:hAnsi="仿宋" w:cs="黑体" w:hint="eastAsia"/>
          <w:color w:val="000000"/>
          <w:sz w:val="32"/>
          <w:szCs w:val="32"/>
        </w:rPr>
        <w:t>：</w:t>
      </w:r>
      <w:r>
        <w:rPr>
          <w:rFonts w:ascii="仿宋" w:eastAsia="仿宋" w:hAnsi="仿宋" w:cs="黑体" w:hint="eastAsia"/>
          <w:sz w:val="32"/>
          <w:szCs w:val="32"/>
        </w:rPr>
        <w:t>0632-5081890</w:t>
      </w:r>
    </w:p>
    <w:p w:rsidR="00DD40D9" w:rsidRDefault="00DD40D9" w:rsidP="00DD40D9">
      <w:pPr>
        <w:ind w:firstLineChars="100" w:firstLine="320"/>
        <w:rPr>
          <w:rFonts w:ascii="仿宋" w:eastAsia="仿宋" w:hAnsi="仿宋" w:cs="Times New Roman"/>
          <w:sz w:val="32"/>
          <w:szCs w:val="32"/>
        </w:rPr>
      </w:pPr>
    </w:p>
    <w:p w:rsidR="00DD40D9" w:rsidRDefault="00DD40D9" w:rsidP="00DD40D9">
      <w:pPr>
        <w:rPr>
          <w:rFonts w:ascii="仿宋" w:eastAsia="仿宋" w:hAnsi="仿宋" w:cs="Times New Roman"/>
          <w:sz w:val="32"/>
          <w:szCs w:val="32"/>
        </w:rPr>
      </w:pPr>
    </w:p>
    <w:p w:rsidR="00DD40D9" w:rsidRDefault="00DD40D9" w:rsidP="00DD40D9">
      <w:pPr>
        <w:spacing w:line="560" w:lineRule="exact"/>
        <w:rPr>
          <w:rFonts w:ascii="仿宋" w:eastAsia="仿宋" w:hAnsi="仿宋" w:cs="Helvetica"/>
          <w:color w:val="444444"/>
          <w:sz w:val="32"/>
          <w:szCs w:val="32"/>
          <w:shd w:val="clear" w:color="auto" w:fill="FFFFFF"/>
        </w:rPr>
      </w:pPr>
    </w:p>
    <w:p w:rsidR="00DD40D9" w:rsidRDefault="00DD40D9" w:rsidP="00DD40D9"/>
    <w:p w:rsidR="00333C8C" w:rsidRDefault="00333C8C"/>
    <w:sectPr w:rsidR="00333C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87"/>
    <w:rsid w:val="00333C8C"/>
    <w:rsid w:val="004A1F0E"/>
    <w:rsid w:val="00644A6E"/>
    <w:rsid w:val="00984393"/>
    <w:rsid w:val="009E7F87"/>
    <w:rsid w:val="00B57014"/>
    <w:rsid w:val="00C3091D"/>
    <w:rsid w:val="00DD4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614A"/>
  <w15:chartTrackingRefBased/>
  <w15:docId w15:val="{5ED01D78-E3F6-4212-B1DB-40AD259B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D40D9"/>
    <w:pPr>
      <w:widowControl w:val="0"/>
      <w:jc w:val="both"/>
    </w:pPr>
    <w:rPr>
      <w:szCs w:val="24"/>
    </w:rPr>
  </w:style>
  <w:style w:type="paragraph" w:styleId="3">
    <w:name w:val="heading 3"/>
    <w:basedOn w:val="a"/>
    <w:next w:val="a"/>
    <w:link w:val="30"/>
    <w:unhideWhenUsed/>
    <w:qFormat/>
    <w:rsid w:val="00DD40D9"/>
    <w:pPr>
      <w:spacing w:before="100" w:beforeAutospacing="1" w:after="100" w:afterAutospacing="1"/>
      <w:jc w:val="left"/>
      <w:outlineLvl w:val="2"/>
    </w:pPr>
    <w:rPr>
      <w:rFonts w:ascii="宋体" w:eastAsia="宋体" w:hAnsi="宋体" w:cs="Times New Roman"/>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link w:val="3"/>
    <w:rsid w:val="00DD40D9"/>
    <w:rPr>
      <w:rFonts w:ascii="宋体" w:eastAsia="宋体" w:hAnsi="宋体" w:cs="Times New Roman"/>
      <w:b/>
      <w:bCs/>
      <w:kern w:val="0"/>
      <w:sz w:val="27"/>
      <w:szCs w:val="27"/>
    </w:rPr>
  </w:style>
  <w:style w:type="paragraph" w:styleId="a0">
    <w:name w:val="Body Text"/>
    <w:basedOn w:val="a"/>
    <w:link w:val="a4"/>
    <w:uiPriority w:val="99"/>
    <w:semiHidden/>
    <w:unhideWhenUsed/>
    <w:qFormat/>
    <w:rsid w:val="00DD40D9"/>
    <w:pPr>
      <w:spacing w:after="120"/>
    </w:pPr>
  </w:style>
  <w:style w:type="character" w:customStyle="1" w:styleId="a4">
    <w:name w:val="正文文本 字符"/>
    <w:basedOn w:val="a1"/>
    <w:link w:val="a0"/>
    <w:uiPriority w:val="99"/>
    <w:semiHidden/>
    <w:rsid w:val="00DD40D9"/>
    <w:rPr>
      <w:szCs w:val="24"/>
    </w:rPr>
  </w:style>
  <w:style w:type="paragraph" w:styleId="2">
    <w:name w:val="Body Text Indent 2"/>
    <w:basedOn w:val="a"/>
    <w:link w:val="20"/>
    <w:unhideWhenUsed/>
    <w:rsid w:val="00DD40D9"/>
    <w:pPr>
      <w:spacing w:after="120" w:line="480" w:lineRule="auto"/>
      <w:ind w:leftChars="200" w:left="420"/>
    </w:pPr>
  </w:style>
  <w:style w:type="character" w:customStyle="1" w:styleId="20">
    <w:name w:val="正文文本缩进 2 字符"/>
    <w:basedOn w:val="a1"/>
    <w:link w:val="2"/>
    <w:rsid w:val="00DD40D9"/>
    <w:rPr>
      <w:szCs w:val="24"/>
    </w:rPr>
  </w:style>
  <w:style w:type="character" w:styleId="a5">
    <w:name w:val="Hyperlink"/>
    <w:basedOn w:val="a1"/>
    <w:uiPriority w:val="99"/>
    <w:unhideWhenUsed/>
    <w:rsid w:val="004A1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9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457;&#36865;&#30005;&#23376;&#37038;&#20214;&#33267;tzspgcjs@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2022-08-10T02:35:00Z</dcterms:created>
  <dcterms:modified xsi:type="dcterms:W3CDTF">2022-08-10T05:38:00Z</dcterms:modified>
</cp:coreProperties>
</file>