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28A" w:rsidRDefault="005B41A1">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结合民用建筑修建防空地下室审批</w:t>
      </w:r>
    </w:p>
    <w:p w:rsidR="00D5228A" w:rsidRDefault="005B41A1">
      <w:pPr>
        <w:jc w:val="center"/>
        <w:rPr>
          <w:rFonts w:ascii="黑体" w:eastAsia="黑体" w:hAnsi="黑体" w:cs="Times New Roman"/>
          <w:b/>
          <w:bCs/>
        </w:rPr>
      </w:pPr>
      <w:r>
        <w:rPr>
          <w:rFonts w:ascii="方正小标宋简体" w:eastAsia="方正小标宋简体" w:hAnsi="方正小标宋简体" w:cs="方正小标宋简体" w:hint="eastAsia"/>
          <w:b/>
          <w:bCs/>
          <w:color w:val="000000"/>
          <w:sz w:val="36"/>
          <w:szCs w:val="36"/>
        </w:rPr>
        <w:t>服务指南</w:t>
      </w:r>
    </w:p>
    <w:p w:rsidR="00D5228A" w:rsidRDefault="005B41A1">
      <w:pPr>
        <w:spacing w:line="320" w:lineRule="exact"/>
        <w:ind w:firstLineChars="200" w:firstLine="480"/>
        <w:jc w:val="left"/>
        <w:rPr>
          <w:rFonts w:ascii="黑体" w:eastAsia="黑体" w:hAnsi="宋体" w:cs="黑体"/>
          <w:color w:val="000000"/>
          <w:sz w:val="24"/>
          <w:szCs w:val="24"/>
        </w:rPr>
      </w:pPr>
      <w:r>
        <w:rPr>
          <w:rFonts w:ascii="黑体" w:eastAsia="黑体" w:hAnsi="宋体" w:cs="黑体" w:hint="eastAsia"/>
          <w:color w:val="000000"/>
          <w:kern w:val="0"/>
          <w:sz w:val="24"/>
          <w:szCs w:val="24"/>
        </w:rPr>
        <w:t>一、</w:t>
      </w:r>
      <w:r>
        <w:rPr>
          <w:rFonts w:ascii="黑体" w:eastAsia="黑体" w:hAnsi="宋体" w:cs="黑体" w:hint="eastAsia"/>
          <w:color w:val="000000"/>
          <w:sz w:val="24"/>
          <w:szCs w:val="24"/>
        </w:rPr>
        <w:t>事项名称：结合民用建筑修建防空地下室审批</w:t>
      </w:r>
    </w:p>
    <w:p w:rsidR="00D5228A" w:rsidRDefault="005B41A1">
      <w:pPr>
        <w:spacing w:line="320" w:lineRule="exact"/>
        <w:ind w:firstLineChars="200" w:firstLine="480"/>
        <w:jc w:val="left"/>
        <w:rPr>
          <w:rFonts w:ascii="黑体" w:eastAsia="黑体" w:hAnsi="宋体" w:cs="Times New Roman"/>
          <w:color w:val="000000"/>
          <w:sz w:val="24"/>
          <w:szCs w:val="24"/>
        </w:rPr>
      </w:pPr>
      <w:r>
        <w:rPr>
          <w:rFonts w:ascii="黑体" w:eastAsia="黑体" w:hAnsi="宋体" w:cs="黑体" w:hint="eastAsia"/>
          <w:color w:val="000000"/>
          <w:kern w:val="0"/>
          <w:sz w:val="24"/>
          <w:szCs w:val="24"/>
        </w:rPr>
        <w:t>二、</w:t>
      </w:r>
      <w:r>
        <w:rPr>
          <w:rFonts w:ascii="黑体" w:eastAsia="黑体" w:hAnsi="宋体" w:cs="黑体" w:hint="eastAsia"/>
          <w:color w:val="000000"/>
          <w:sz w:val="24"/>
          <w:szCs w:val="24"/>
        </w:rPr>
        <w:t>法律依据：</w:t>
      </w:r>
    </w:p>
    <w:p w:rsidR="00D5228A" w:rsidRDefault="005B41A1">
      <w:pPr>
        <w:pStyle w:val="2"/>
        <w:spacing w:after="0" w:line="320" w:lineRule="exact"/>
        <w:ind w:leftChars="0" w:left="0" w:firstLineChars="200" w:firstLine="480"/>
        <w:jc w:val="left"/>
        <w:rPr>
          <w:rFonts w:ascii="黑体" w:eastAsia="黑体" w:hAnsi="宋体" w:cs="黑体"/>
          <w:sz w:val="24"/>
          <w:szCs w:val="24"/>
        </w:rPr>
      </w:pPr>
      <w:r>
        <w:rPr>
          <w:rFonts w:ascii="黑体" w:eastAsia="黑体" w:hAnsi="宋体" w:cs="黑体" w:hint="eastAsia"/>
          <w:sz w:val="24"/>
          <w:szCs w:val="24"/>
        </w:rPr>
        <w:t>《中华人民共和国人民防空法》、《山东省实施〈人民防空法〉办法》、《山东省人民防空工程管理办法》。</w:t>
      </w:r>
    </w:p>
    <w:p w:rsidR="00D5228A" w:rsidRDefault="005B41A1">
      <w:pPr>
        <w:pStyle w:val="2"/>
        <w:numPr>
          <w:ilvl w:val="0"/>
          <w:numId w:val="1"/>
        </w:numPr>
        <w:spacing w:after="0" w:line="320" w:lineRule="exact"/>
        <w:ind w:leftChars="0" w:left="0" w:firstLineChars="200" w:firstLine="480"/>
        <w:jc w:val="left"/>
        <w:rPr>
          <w:rFonts w:ascii="黑体" w:eastAsia="黑体" w:hAnsi="宋体" w:cs="黑体"/>
          <w:color w:val="000000"/>
          <w:kern w:val="2"/>
          <w:sz w:val="24"/>
          <w:szCs w:val="24"/>
        </w:rPr>
      </w:pPr>
      <w:r>
        <w:rPr>
          <w:rFonts w:ascii="黑体" w:eastAsia="黑体" w:hAnsi="宋体" w:cs="黑体" w:hint="eastAsia"/>
          <w:color w:val="000000"/>
          <w:sz w:val="24"/>
          <w:szCs w:val="24"/>
        </w:rPr>
        <w:t>申请主体：</w:t>
      </w:r>
      <w:r>
        <w:rPr>
          <w:rFonts w:ascii="黑体" w:eastAsia="黑体" w:hAnsi="宋体" w:cs="黑体" w:hint="eastAsia"/>
          <w:color w:val="000000"/>
          <w:kern w:val="2"/>
          <w:sz w:val="24"/>
          <w:szCs w:val="24"/>
        </w:rPr>
        <w:t>在滕州市城市规划区开发建设民用建筑的企业法人、事业法人、社会组织法人、非法人企业、行政机关、其他组织、自然人。</w:t>
      </w:r>
    </w:p>
    <w:p w:rsidR="00D5228A" w:rsidRDefault="005B41A1">
      <w:pPr>
        <w:pStyle w:val="2"/>
        <w:numPr>
          <w:ilvl w:val="0"/>
          <w:numId w:val="1"/>
        </w:numPr>
        <w:spacing w:after="0" w:line="320" w:lineRule="exact"/>
        <w:ind w:leftChars="0" w:left="0"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申请条件：</w:t>
      </w:r>
    </w:p>
    <w:p w:rsidR="00D5228A" w:rsidRDefault="005B41A1">
      <w:pPr>
        <w:numPr>
          <w:ilvl w:val="0"/>
          <w:numId w:val="2"/>
        </w:numPr>
        <w:spacing w:line="320" w:lineRule="exact"/>
        <w:ind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项目在城市规划区内；</w:t>
      </w:r>
    </w:p>
    <w:p w:rsidR="00D5228A" w:rsidRDefault="005B41A1">
      <w:pPr>
        <w:numPr>
          <w:ilvl w:val="0"/>
          <w:numId w:val="2"/>
        </w:numPr>
        <w:spacing w:line="320" w:lineRule="exact"/>
        <w:ind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已取得</w:t>
      </w:r>
      <w:r>
        <w:rPr>
          <w:rFonts w:ascii="黑体" w:eastAsia="黑体" w:hAnsi="宋体" w:cs="黑体" w:hint="eastAsia"/>
          <w:sz w:val="24"/>
          <w:szCs w:val="24"/>
        </w:rPr>
        <w:t>建设工程规划许可证</w:t>
      </w:r>
    </w:p>
    <w:p w:rsidR="00D5228A" w:rsidRDefault="005B41A1">
      <w:pPr>
        <w:spacing w:line="320" w:lineRule="exact"/>
        <w:ind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3、已按照设计要求完成拟建防空地下室施工图设计文件；</w:t>
      </w:r>
    </w:p>
    <w:p w:rsidR="00D5228A" w:rsidRDefault="005B41A1">
      <w:pPr>
        <w:spacing w:line="320" w:lineRule="exact"/>
        <w:ind w:firstLineChars="200" w:firstLine="480"/>
        <w:jc w:val="left"/>
        <w:rPr>
          <w:rFonts w:ascii="黑体" w:eastAsia="黑体" w:hAnsi="宋体" w:cs="黑体"/>
          <w:color w:val="000000"/>
          <w:sz w:val="24"/>
          <w:szCs w:val="24"/>
        </w:rPr>
      </w:pPr>
      <w:r>
        <w:rPr>
          <w:rFonts w:ascii="黑体" w:eastAsia="黑体" w:hAnsi="宋体" w:cs="黑体" w:hint="eastAsia"/>
          <w:color w:val="000000"/>
          <w:sz w:val="24"/>
          <w:szCs w:val="24"/>
        </w:rPr>
        <w:t>4、施工图设计文件经有资质的审图机构审查合格。</w:t>
      </w:r>
    </w:p>
    <w:p w:rsidR="00D5228A" w:rsidRDefault="005B41A1">
      <w:pPr>
        <w:spacing w:line="320" w:lineRule="exact"/>
        <w:ind w:firstLineChars="200" w:firstLine="480"/>
        <w:jc w:val="left"/>
        <w:rPr>
          <w:rFonts w:ascii="黑体" w:eastAsia="黑体" w:hAnsi="宋体" w:cs="Times New Roman"/>
          <w:color w:val="000000"/>
          <w:sz w:val="24"/>
          <w:szCs w:val="24"/>
        </w:rPr>
      </w:pPr>
      <w:r>
        <w:rPr>
          <w:rFonts w:ascii="黑体" w:eastAsia="黑体" w:hAnsi="宋体" w:cs="黑体" w:hint="eastAsia"/>
          <w:color w:val="000000"/>
          <w:sz w:val="24"/>
          <w:szCs w:val="24"/>
        </w:rPr>
        <w:t>五、申请材料名称、来源、数量及介质要求：</w:t>
      </w:r>
    </w:p>
    <w:p w:rsidR="00D5228A" w:rsidRDefault="00740E27">
      <w:pPr>
        <w:ind w:firstLineChars="200" w:firstLine="480"/>
        <w:jc w:val="left"/>
        <w:rPr>
          <w:rFonts w:ascii="黑体" w:eastAsia="黑体" w:hAnsi="宋体" w:cs="黑体"/>
          <w:sz w:val="24"/>
          <w:szCs w:val="24"/>
        </w:rPr>
      </w:pPr>
      <w:r>
        <w:rPr>
          <w:rFonts w:ascii="黑体" w:eastAsia="黑体" w:hAnsi="宋体" w:cs="黑体"/>
          <w:sz w:val="24"/>
          <w:szCs w:val="24"/>
        </w:rPr>
        <w:t>1</w:t>
      </w:r>
      <w:r w:rsidR="005B41A1">
        <w:rPr>
          <w:rFonts w:ascii="黑体" w:eastAsia="黑体" w:hAnsi="宋体" w:cs="黑体" w:hint="eastAsia"/>
          <w:sz w:val="24"/>
          <w:szCs w:val="24"/>
        </w:rPr>
        <w:t>、结合民用建筑修建防空地下室审批申请表 （原件，1份）；</w:t>
      </w:r>
    </w:p>
    <w:p w:rsidR="00D5228A" w:rsidRDefault="00740E27">
      <w:pPr>
        <w:ind w:firstLineChars="200" w:firstLine="480"/>
        <w:jc w:val="left"/>
        <w:rPr>
          <w:rFonts w:ascii="黑体" w:eastAsia="黑体" w:hAnsi="宋体" w:cs="黑体"/>
          <w:sz w:val="24"/>
          <w:szCs w:val="24"/>
        </w:rPr>
      </w:pPr>
      <w:r>
        <w:rPr>
          <w:rFonts w:ascii="黑体" w:eastAsia="黑体" w:hAnsi="宋体" w:cs="黑体"/>
          <w:sz w:val="24"/>
          <w:szCs w:val="24"/>
        </w:rPr>
        <w:t>2</w:t>
      </w:r>
      <w:r w:rsidR="005B41A1">
        <w:rPr>
          <w:rFonts w:ascii="黑体" w:eastAsia="黑体" w:hAnsi="宋体" w:cs="黑体" w:hint="eastAsia"/>
          <w:sz w:val="24"/>
          <w:szCs w:val="24"/>
        </w:rPr>
        <w:t>、</w:t>
      </w:r>
      <w:r w:rsidR="00E67FCF">
        <w:rPr>
          <w:rFonts w:ascii="黑体" w:eastAsia="黑体" w:hAnsi="宋体" w:cs="黑体" w:hint="eastAsia"/>
          <w:sz w:val="24"/>
          <w:szCs w:val="24"/>
        </w:rPr>
        <w:t>人防工程施工图纸及</w:t>
      </w:r>
      <w:r w:rsidR="00E67FCF" w:rsidRPr="00E67FCF">
        <w:rPr>
          <w:rFonts w:ascii="黑体" w:eastAsia="黑体" w:hAnsi="宋体" w:cs="黑体" w:hint="eastAsia"/>
          <w:sz w:val="24"/>
          <w:szCs w:val="24"/>
        </w:rPr>
        <w:t>平战转换预案</w:t>
      </w:r>
      <w:r w:rsidR="005B41A1">
        <w:rPr>
          <w:rFonts w:ascii="黑体" w:eastAsia="黑体" w:hAnsi="宋体" w:cs="黑体" w:hint="eastAsia"/>
          <w:sz w:val="24"/>
          <w:szCs w:val="24"/>
        </w:rPr>
        <w:t>（</w:t>
      </w:r>
      <w:r w:rsidR="001978AD">
        <w:rPr>
          <w:rFonts w:ascii="黑体" w:eastAsia="黑体" w:hAnsi="宋体" w:cs="黑体" w:hint="eastAsia"/>
          <w:sz w:val="24"/>
          <w:szCs w:val="24"/>
        </w:rPr>
        <w:t>PDF</w:t>
      </w:r>
      <w:r w:rsidR="005B41A1">
        <w:rPr>
          <w:rFonts w:ascii="黑体" w:eastAsia="黑体" w:hAnsi="宋体" w:cs="黑体" w:hint="eastAsia"/>
          <w:sz w:val="24"/>
          <w:szCs w:val="24"/>
        </w:rPr>
        <w:t>电子版加盖图审</w:t>
      </w:r>
      <w:r w:rsidR="001978AD">
        <w:rPr>
          <w:rFonts w:ascii="黑体" w:eastAsia="黑体" w:hAnsi="宋体" w:cs="黑体" w:hint="eastAsia"/>
          <w:sz w:val="24"/>
          <w:szCs w:val="24"/>
        </w:rPr>
        <w:t>机构及设计院电子</w:t>
      </w:r>
      <w:r w:rsidR="005B41A1">
        <w:rPr>
          <w:rFonts w:ascii="黑体" w:eastAsia="黑体" w:hAnsi="宋体" w:cs="黑体" w:hint="eastAsia"/>
          <w:sz w:val="24"/>
          <w:szCs w:val="24"/>
        </w:rPr>
        <w:t>章）；</w:t>
      </w:r>
    </w:p>
    <w:p w:rsidR="00D5228A" w:rsidRDefault="00740E27">
      <w:pPr>
        <w:ind w:firstLineChars="200" w:firstLine="480"/>
        <w:jc w:val="left"/>
        <w:rPr>
          <w:rFonts w:ascii="黑体" w:eastAsia="黑体" w:hAnsi="宋体" w:cs="Times New Roman"/>
          <w:sz w:val="24"/>
          <w:szCs w:val="24"/>
        </w:rPr>
      </w:pPr>
      <w:r>
        <w:rPr>
          <w:rFonts w:ascii="黑体" w:eastAsia="黑体" w:hAnsi="宋体" w:cs="黑体"/>
          <w:sz w:val="24"/>
          <w:szCs w:val="24"/>
        </w:rPr>
        <w:t>3</w:t>
      </w:r>
      <w:r w:rsidR="005B41A1">
        <w:rPr>
          <w:rFonts w:ascii="黑体" w:eastAsia="黑体" w:hAnsi="宋体" w:cs="黑体" w:hint="eastAsia"/>
          <w:sz w:val="24"/>
          <w:szCs w:val="24"/>
        </w:rPr>
        <w:t>、人防工程设计文件审查意见书（原件，1份）；</w:t>
      </w:r>
      <w:r w:rsidR="005B41A1">
        <w:rPr>
          <w:rFonts w:ascii="黑体" w:eastAsia="黑体" w:hAnsi="宋体" w:cs="Times New Roman"/>
          <w:color w:val="000000"/>
          <w:sz w:val="24"/>
          <w:szCs w:val="24"/>
        </w:rPr>
        <w:br/>
      </w:r>
      <w:r w:rsidR="005B41A1">
        <w:rPr>
          <w:rFonts w:ascii="黑体" w:eastAsia="黑体" w:hAnsi="宋体" w:cs="黑体" w:hint="eastAsia"/>
          <w:color w:val="000000"/>
          <w:sz w:val="24"/>
          <w:szCs w:val="24"/>
        </w:rPr>
        <w:t>六、办理程序：</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（一）申请</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申请人应当由本人或者其委托的代理人采取以下方式提交申请：</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sz w:val="24"/>
          <w:szCs w:val="24"/>
        </w:rPr>
        <w:t>1</w:t>
      </w:r>
      <w:r>
        <w:rPr>
          <w:rFonts w:ascii="黑体" w:eastAsia="黑体" w:hAnsi="宋体" w:cs="黑体" w:hint="eastAsia"/>
          <w:sz w:val="24"/>
          <w:szCs w:val="24"/>
        </w:rPr>
        <w:t>、登陆“山东省政务服务网</w:t>
      </w:r>
      <w:r>
        <w:rPr>
          <w:rFonts w:ascii="黑体" w:eastAsia="黑体" w:hAnsi="宋体" w:cs="黑体"/>
          <w:sz w:val="24"/>
          <w:szCs w:val="24"/>
        </w:rPr>
        <w:t>-</w:t>
      </w:r>
      <w:r>
        <w:rPr>
          <w:rFonts w:ascii="黑体" w:eastAsia="黑体" w:hAnsi="宋体" w:cs="黑体" w:hint="eastAsia"/>
          <w:sz w:val="24"/>
          <w:szCs w:val="24"/>
        </w:rPr>
        <w:t>山东省投资项目在线审批监管平台”填报信息，并到滕州市政务服务中心工程建设项目审批综合服务窗口提交申报材料；</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sz w:val="24"/>
          <w:szCs w:val="24"/>
        </w:rPr>
        <w:t>2</w:t>
      </w:r>
      <w:r>
        <w:rPr>
          <w:rFonts w:ascii="黑体" w:eastAsia="黑体" w:hAnsi="宋体" w:cs="黑体" w:hint="eastAsia"/>
          <w:sz w:val="24"/>
          <w:szCs w:val="24"/>
        </w:rPr>
        <w:t>、登陆“山东省政务服务网</w:t>
      </w:r>
      <w:r>
        <w:rPr>
          <w:rFonts w:ascii="黑体" w:eastAsia="黑体" w:hAnsi="宋体" w:cs="黑体"/>
          <w:sz w:val="24"/>
          <w:szCs w:val="24"/>
        </w:rPr>
        <w:t>-</w:t>
      </w:r>
      <w:r>
        <w:rPr>
          <w:rFonts w:ascii="黑体" w:eastAsia="黑体" w:hAnsi="宋体" w:cs="黑体" w:hint="eastAsia"/>
          <w:sz w:val="24"/>
          <w:szCs w:val="24"/>
        </w:rPr>
        <w:t>山东省投资项目在线审批监督平台”填报信息，邮寄申请材料至滕州市政务服务中心工程建设项目审批综合服务窗口；</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sz w:val="24"/>
          <w:szCs w:val="24"/>
        </w:rPr>
        <w:t>3</w:t>
      </w:r>
      <w:r>
        <w:rPr>
          <w:rFonts w:ascii="黑体" w:eastAsia="黑体" w:hAnsi="宋体" w:cs="黑体" w:hint="eastAsia"/>
          <w:sz w:val="24"/>
          <w:szCs w:val="24"/>
        </w:rPr>
        <w:t>、登陆“山东省政务服务网</w:t>
      </w:r>
      <w:r>
        <w:rPr>
          <w:rFonts w:ascii="黑体" w:eastAsia="黑体" w:hAnsi="宋体" w:cs="黑体"/>
          <w:sz w:val="24"/>
          <w:szCs w:val="24"/>
        </w:rPr>
        <w:t>-</w:t>
      </w:r>
      <w:r>
        <w:rPr>
          <w:rFonts w:ascii="黑体" w:eastAsia="黑体" w:hAnsi="宋体" w:cs="黑体" w:hint="eastAsia"/>
          <w:sz w:val="24"/>
          <w:szCs w:val="24"/>
        </w:rPr>
        <w:t>山东省投资项目在线审批监督平台”填报信息，材料扫描，发送电子邮件至</w:t>
      </w:r>
      <w:r w:rsidR="006B0642" w:rsidRPr="006B0642">
        <w:rPr>
          <w:rFonts w:ascii="黑体" w:eastAsia="黑体" w:hAnsi="宋体" w:cs="黑体"/>
          <w:sz w:val="24"/>
          <w:szCs w:val="24"/>
        </w:rPr>
        <w:t>tzspgcjs@163.com</w:t>
      </w:r>
      <w:bookmarkStart w:id="0" w:name="_GoBack"/>
      <w:bookmarkEnd w:id="0"/>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通过传真、电子数据交换、电子邮件等方式提交申请的，应当提供申请人或者其代理人的联络方式及通讯地址。</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对正式受理的申请，申请人应当在领取证件时，提交与传真、电子数据交换、电子邮件内容一致并符合法定形式的申请材料。</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（二）受理</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经审核符合受理条件的，受理窗口当场出具受理通知书；经审核不符合受理条件的，受理窗口应当当场或五日内一次性书面告知需要补正的全部内容。</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（三）审查、审核</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审批机关对申请材料进行审查，审核。</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（四）决定</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滕州市行政审批服务局对申请作出决定，准予行政许可或不予行政许可。</w:t>
      </w:r>
    </w:p>
    <w:p w:rsidR="00D5228A" w:rsidRDefault="005B41A1">
      <w:pPr>
        <w:ind w:firstLineChars="200" w:firstLine="480"/>
        <w:jc w:val="left"/>
        <w:rPr>
          <w:rFonts w:ascii="黑体" w:eastAsia="黑体" w:hAnsi="宋体" w:cs="Times New Roman"/>
          <w:sz w:val="24"/>
          <w:szCs w:val="24"/>
        </w:rPr>
      </w:pPr>
      <w:r>
        <w:rPr>
          <w:rFonts w:ascii="黑体" w:eastAsia="黑体" w:hAnsi="宋体" w:cs="黑体" w:hint="eastAsia"/>
          <w:sz w:val="24"/>
          <w:szCs w:val="24"/>
        </w:rPr>
        <w:t>七、决定公开：审批决定（审批结果）在山东政务服务网上公开展示。</w:t>
      </w:r>
    </w:p>
    <w:p w:rsidR="00D5228A" w:rsidRDefault="005B41A1">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八、办理方式：滕州市政务服务中心</w:t>
      </w:r>
      <w:r>
        <w:rPr>
          <w:rFonts w:ascii="黑体" w:eastAsia="黑体" w:hAnsi="宋体" w:cs="黑体" w:hint="eastAsia"/>
          <w:kern w:val="2"/>
          <w:sz w:val="24"/>
          <w:szCs w:val="24"/>
        </w:rPr>
        <w:t>三楼</w:t>
      </w:r>
      <w:r>
        <w:rPr>
          <w:rFonts w:ascii="黑体" w:eastAsia="黑体" w:hAnsi="宋体" w:cs="黑体"/>
          <w:kern w:val="2"/>
          <w:sz w:val="24"/>
          <w:szCs w:val="24"/>
        </w:rPr>
        <w:t>H301-H304</w:t>
      </w:r>
      <w:r>
        <w:rPr>
          <w:rFonts w:ascii="黑体" w:eastAsia="黑体" w:hAnsi="宋体" w:cs="黑体" w:hint="eastAsia"/>
          <w:kern w:val="2"/>
          <w:sz w:val="24"/>
          <w:szCs w:val="24"/>
        </w:rPr>
        <w:t>工程建设综合窗口</w:t>
      </w:r>
    </w:p>
    <w:p w:rsidR="00D5228A" w:rsidRDefault="005B41A1">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九、法定期限：20个工作日</w:t>
      </w:r>
    </w:p>
    <w:p w:rsidR="00D5228A" w:rsidRDefault="005B41A1">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十、承诺期限：即办件</w:t>
      </w:r>
    </w:p>
    <w:p w:rsidR="00D5228A" w:rsidRDefault="005B41A1">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lastRenderedPageBreak/>
        <w:t>十一、收费依据及标准：不收费</w:t>
      </w:r>
    </w:p>
    <w:p w:rsidR="00D5228A" w:rsidRDefault="005B41A1">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color w:val="000000"/>
          <w:sz w:val="24"/>
          <w:szCs w:val="24"/>
        </w:rPr>
        <w:t>十二、咨询服务电话：</w:t>
      </w:r>
    </w:p>
    <w:p w:rsidR="00D5228A" w:rsidRDefault="005B41A1">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kern w:val="2"/>
          <w:sz w:val="24"/>
          <w:szCs w:val="24"/>
        </w:rPr>
        <w:t>办理窗口：</w:t>
      </w:r>
      <w:r>
        <w:rPr>
          <w:rFonts w:ascii="黑体" w:eastAsia="黑体" w:hAnsi="宋体" w:cs="黑体"/>
          <w:kern w:val="2"/>
          <w:sz w:val="24"/>
          <w:szCs w:val="24"/>
        </w:rPr>
        <w:t>0632-5081729</w:t>
      </w:r>
    </w:p>
    <w:p w:rsidR="00D5228A" w:rsidRDefault="005B41A1">
      <w:pPr>
        <w:pStyle w:val="2"/>
        <w:spacing w:after="0" w:line="320" w:lineRule="exact"/>
        <w:ind w:leftChars="0" w:left="0" w:firstLineChars="200" w:firstLine="480"/>
        <w:jc w:val="left"/>
        <w:rPr>
          <w:rFonts w:ascii="黑体" w:eastAsia="黑体" w:hAnsi="宋体"/>
          <w:color w:val="000000"/>
          <w:sz w:val="24"/>
          <w:szCs w:val="24"/>
        </w:rPr>
      </w:pPr>
      <w:r>
        <w:rPr>
          <w:rFonts w:ascii="黑体" w:eastAsia="黑体" w:hAnsi="宋体" w:cs="黑体" w:hint="eastAsia"/>
          <w:kern w:val="2"/>
          <w:sz w:val="24"/>
          <w:szCs w:val="24"/>
        </w:rPr>
        <w:t>监督投诉</w:t>
      </w:r>
      <w:r>
        <w:rPr>
          <w:rFonts w:ascii="黑体" w:eastAsia="黑体" w:hAnsi="宋体" w:cs="黑体" w:hint="eastAsia"/>
          <w:color w:val="000000"/>
          <w:sz w:val="24"/>
          <w:szCs w:val="24"/>
        </w:rPr>
        <w:t>：</w:t>
      </w:r>
      <w:r>
        <w:rPr>
          <w:rFonts w:ascii="黑体" w:eastAsia="黑体" w:hAnsi="宋体" w:cs="黑体"/>
          <w:kern w:val="2"/>
          <w:sz w:val="24"/>
          <w:szCs w:val="24"/>
        </w:rPr>
        <w:t>0632-5081890</w:t>
      </w:r>
    </w:p>
    <w:p w:rsidR="00D5228A" w:rsidRDefault="00D5228A">
      <w:pPr>
        <w:ind w:firstLineChars="100" w:firstLine="240"/>
        <w:rPr>
          <w:rFonts w:ascii="黑体" w:eastAsia="黑体" w:cs="Times New Roman"/>
          <w:sz w:val="24"/>
          <w:szCs w:val="24"/>
        </w:rPr>
      </w:pPr>
    </w:p>
    <w:p w:rsidR="00D5228A" w:rsidRDefault="00D5228A">
      <w:pPr>
        <w:rPr>
          <w:rFonts w:cs="Times New Roman"/>
        </w:rPr>
      </w:pPr>
    </w:p>
    <w:sectPr w:rsidR="00D5228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9C" w:rsidRDefault="00376A9C">
      <w:r>
        <w:separator/>
      </w:r>
    </w:p>
  </w:endnote>
  <w:endnote w:type="continuationSeparator" w:id="0">
    <w:p w:rsidR="00376A9C" w:rsidRDefault="0037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A" w:rsidRDefault="00D5228A">
    <w:pPr>
      <w:pStyle w:val="a3"/>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9C" w:rsidRDefault="00376A9C">
      <w:r>
        <w:separator/>
      </w:r>
    </w:p>
  </w:footnote>
  <w:footnote w:type="continuationSeparator" w:id="0">
    <w:p w:rsidR="00376A9C" w:rsidRDefault="00376A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28A" w:rsidRDefault="00D5228A">
    <w:pPr>
      <w:pStyle w:val="a5"/>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41B7"/>
    <w:multiLevelType w:val="singleLevel"/>
    <w:tmpl w:val="0FD041B7"/>
    <w:lvl w:ilvl="0">
      <w:start w:val="3"/>
      <w:numFmt w:val="chineseCounting"/>
      <w:suff w:val="nothing"/>
      <w:lvlText w:val="%1、"/>
      <w:lvlJc w:val="left"/>
      <w:rPr>
        <w:rFonts w:hint="eastAsia"/>
      </w:rPr>
    </w:lvl>
  </w:abstractNum>
  <w:abstractNum w:abstractNumId="1" w15:restartNumberingAfterBreak="0">
    <w:nsid w:val="20321098"/>
    <w:multiLevelType w:val="singleLevel"/>
    <w:tmpl w:val="2032109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DE0"/>
    <w:rsid w:val="000119A3"/>
    <w:rsid w:val="00044FFE"/>
    <w:rsid w:val="00071442"/>
    <w:rsid w:val="00083543"/>
    <w:rsid w:val="00136C1B"/>
    <w:rsid w:val="00181757"/>
    <w:rsid w:val="001978AD"/>
    <w:rsid w:val="001C2BEA"/>
    <w:rsid w:val="001D4F46"/>
    <w:rsid w:val="002402C9"/>
    <w:rsid w:val="002D1955"/>
    <w:rsid w:val="00312363"/>
    <w:rsid w:val="00337A63"/>
    <w:rsid w:val="00376A9C"/>
    <w:rsid w:val="00387007"/>
    <w:rsid w:val="003D73B5"/>
    <w:rsid w:val="00405F69"/>
    <w:rsid w:val="004914F7"/>
    <w:rsid w:val="004A6D54"/>
    <w:rsid w:val="005911F3"/>
    <w:rsid w:val="005B3708"/>
    <w:rsid w:val="005B41A1"/>
    <w:rsid w:val="005E13B4"/>
    <w:rsid w:val="006243D1"/>
    <w:rsid w:val="00687DBC"/>
    <w:rsid w:val="0069681F"/>
    <w:rsid w:val="006B0642"/>
    <w:rsid w:val="00740E27"/>
    <w:rsid w:val="007836CB"/>
    <w:rsid w:val="00785DE0"/>
    <w:rsid w:val="007872B9"/>
    <w:rsid w:val="0079560D"/>
    <w:rsid w:val="007A1919"/>
    <w:rsid w:val="007D4692"/>
    <w:rsid w:val="007E61D4"/>
    <w:rsid w:val="0085507E"/>
    <w:rsid w:val="008808DB"/>
    <w:rsid w:val="008F170E"/>
    <w:rsid w:val="00925F96"/>
    <w:rsid w:val="00962520"/>
    <w:rsid w:val="0098686E"/>
    <w:rsid w:val="009938D6"/>
    <w:rsid w:val="009B042B"/>
    <w:rsid w:val="009F5D33"/>
    <w:rsid w:val="00A357E5"/>
    <w:rsid w:val="00A6731B"/>
    <w:rsid w:val="00A92E72"/>
    <w:rsid w:val="00A97ED9"/>
    <w:rsid w:val="00AB2269"/>
    <w:rsid w:val="00B5027A"/>
    <w:rsid w:val="00B54A59"/>
    <w:rsid w:val="00B64C73"/>
    <w:rsid w:val="00B85D94"/>
    <w:rsid w:val="00BA52CF"/>
    <w:rsid w:val="00BF08FD"/>
    <w:rsid w:val="00C048E6"/>
    <w:rsid w:val="00C83E22"/>
    <w:rsid w:val="00CE3592"/>
    <w:rsid w:val="00D05088"/>
    <w:rsid w:val="00D2409F"/>
    <w:rsid w:val="00D5228A"/>
    <w:rsid w:val="00D6400C"/>
    <w:rsid w:val="00D95093"/>
    <w:rsid w:val="00DC543A"/>
    <w:rsid w:val="00DD5D8E"/>
    <w:rsid w:val="00DE2868"/>
    <w:rsid w:val="00E67FCF"/>
    <w:rsid w:val="00E93D5F"/>
    <w:rsid w:val="00E965A4"/>
    <w:rsid w:val="00EF450A"/>
    <w:rsid w:val="00F52AFE"/>
    <w:rsid w:val="00F578DC"/>
    <w:rsid w:val="00F822B8"/>
    <w:rsid w:val="00FA2563"/>
    <w:rsid w:val="00FC0BB1"/>
    <w:rsid w:val="01461816"/>
    <w:rsid w:val="033E064A"/>
    <w:rsid w:val="038C3C14"/>
    <w:rsid w:val="09463191"/>
    <w:rsid w:val="11166782"/>
    <w:rsid w:val="17C24E8B"/>
    <w:rsid w:val="18EA7B6D"/>
    <w:rsid w:val="19CB627B"/>
    <w:rsid w:val="1B8652F7"/>
    <w:rsid w:val="1C2325B9"/>
    <w:rsid w:val="1C72493A"/>
    <w:rsid w:val="2D45110E"/>
    <w:rsid w:val="2E7100AA"/>
    <w:rsid w:val="307F55FD"/>
    <w:rsid w:val="43921FE1"/>
    <w:rsid w:val="4A545E69"/>
    <w:rsid w:val="4BE96BCF"/>
    <w:rsid w:val="515D781C"/>
    <w:rsid w:val="57B05260"/>
    <w:rsid w:val="5B284EE5"/>
    <w:rsid w:val="5BFE5BC2"/>
    <w:rsid w:val="676E0742"/>
    <w:rsid w:val="71920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B32BFC2-AB76-4D88-9922-525FA0F4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qFormat/>
    <w:pPr>
      <w:spacing w:after="120" w:line="480" w:lineRule="auto"/>
      <w:ind w:leftChars="200" w:left="420"/>
    </w:pPr>
    <w:rPr>
      <w:rFonts w:ascii="Times New Roman" w:hAnsi="Times New Roman" w:cs="Times New Roman"/>
      <w:kern w:val="0"/>
      <w:sz w:val="20"/>
      <w:szCs w:val="20"/>
    </w:rPr>
  </w:style>
  <w:style w:type="paragraph" w:styleId="a3">
    <w:name w:val="footer"/>
    <w:basedOn w:val="a"/>
    <w:link w:val="a4"/>
    <w:uiPriority w:val="99"/>
    <w:semiHidden/>
    <w:qFormat/>
    <w:pPr>
      <w:tabs>
        <w:tab w:val="center" w:pos="4153"/>
        <w:tab w:val="right" w:pos="8306"/>
      </w:tabs>
      <w:snapToGrid w:val="0"/>
      <w:jc w:val="left"/>
    </w:pPr>
    <w:rPr>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20">
    <w:name w:val="正文文本缩进 2 字符"/>
    <w:link w:val="2"/>
    <w:uiPriority w:val="99"/>
    <w:qFormat/>
    <w:locked/>
    <w:rPr>
      <w:rFonts w:ascii="Times New Roman" w:eastAsia="宋体" w:hAnsi="Times New Roman" w:cs="Times New Roman"/>
      <w:kern w:val="0"/>
      <w:sz w:val="24"/>
      <w:szCs w:val="24"/>
    </w:rPr>
  </w:style>
  <w:style w:type="character" w:customStyle="1" w:styleId="a4">
    <w:name w:val="页脚 字符"/>
    <w:link w:val="a3"/>
    <w:uiPriority w:val="99"/>
    <w:semiHidden/>
    <w:qFormat/>
    <w:locked/>
    <w:rPr>
      <w:sz w:val="18"/>
      <w:szCs w:val="18"/>
    </w:rPr>
  </w:style>
  <w:style w:type="character" w:customStyle="1" w:styleId="a6">
    <w:name w:val="页眉 字符"/>
    <w:link w:val="a5"/>
    <w:uiPriority w:val="99"/>
    <w:semiHidden/>
    <w:qFormat/>
    <w:lock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Pages>
  <Words>149</Words>
  <Characters>853</Characters>
  <Application>Microsoft Office Word</Application>
  <DocSecurity>0</DocSecurity>
  <Lines>7</Lines>
  <Paragraphs>1</Paragraphs>
  <ScaleCrop>false</ScaleCrop>
  <Company>china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刘军(拟稿)</dc:creator>
  <cp:lastModifiedBy>Administrator</cp:lastModifiedBy>
  <cp:revision>57</cp:revision>
  <dcterms:created xsi:type="dcterms:W3CDTF">2020-10-20T06:18:00Z</dcterms:created>
  <dcterms:modified xsi:type="dcterms:W3CDTF">2022-08-10T05:37:00Z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