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62F" w:rsidRDefault="00A5152D">
      <w:pPr>
        <w:spacing w:line="460" w:lineRule="exact"/>
        <w:jc w:val="center"/>
        <w:rPr>
          <w:rFonts w:ascii="黑体" w:eastAsia="黑体" w:hAnsi="黑体"/>
          <w:b/>
          <w:color w:val="000000"/>
          <w:sz w:val="44"/>
          <w:szCs w:val="44"/>
        </w:rPr>
      </w:pPr>
      <w:r>
        <w:rPr>
          <w:rFonts w:ascii="黑体" w:eastAsia="黑体" w:hAnsi="黑体" w:hint="eastAsia"/>
          <w:b/>
          <w:color w:val="000000"/>
          <w:sz w:val="44"/>
          <w:szCs w:val="44"/>
        </w:rPr>
        <w:t>市政设施建设类审批</w:t>
      </w:r>
    </w:p>
    <w:p w:rsidR="0066662F" w:rsidRDefault="00A5152D">
      <w:pPr>
        <w:spacing w:line="460" w:lineRule="exact"/>
        <w:jc w:val="center"/>
        <w:rPr>
          <w:rFonts w:ascii="黑体" w:eastAsia="黑体" w:hAnsi="黑体"/>
          <w:b/>
          <w:color w:val="000000"/>
          <w:sz w:val="44"/>
          <w:szCs w:val="44"/>
        </w:rPr>
      </w:pPr>
      <w:r>
        <w:rPr>
          <w:rFonts w:ascii="黑体" w:eastAsia="黑体" w:hAnsi="黑体" w:hint="eastAsia"/>
          <w:b/>
          <w:color w:val="000000"/>
          <w:sz w:val="44"/>
          <w:szCs w:val="44"/>
        </w:rPr>
        <w:t>“一次办好告知书”</w:t>
      </w:r>
    </w:p>
    <w:p w:rsidR="0066662F" w:rsidRDefault="0066662F"/>
    <w:p w:rsidR="0066662F" w:rsidRDefault="00A5152D" w:rsidP="00114F4B">
      <w:pPr>
        <w:spacing w:line="400" w:lineRule="exact"/>
        <w:ind w:firstLineChars="200" w:firstLine="480"/>
        <w:rPr>
          <w:rFonts w:ascii="仿宋" w:eastAsia="仿宋" w:hAnsi="仿宋"/>
          <w:sz w:val="24"/>
          <w:szCs w:val="24"/>
        </w:rPr>
      </w:pPr>
      <w:r>
        <w:rPr>
          <w:rFonts w:ascii="楷体" w:eastAsia="楷体" w:hAnsi="楷体" w:hint="eastAsia"/>
          <w:sz w:val="24"/>
          <w:szCs w:val="24"/>
        </w:rPr>
        <w:t>一、事项名称</w:t>
      </w:r>
      <w:r>
        <w:rPr>
          <w:rFonts w:ascii="仿宋" w:eastAsia="仿宋" w:hAnsi="仿宋" w:hint="eastAsia"/>
          <w:sz w:val="24"/>
          <w:szCs w:val="24"/>
        </w:rPr>
        <w:t>：市政设施建设类审批</w:t>
      </w:r>
    </w:p>
    <w:p w:rsidR="0066662F" w:rsidRPr="00A65C74" w:rsidRDefault="00A5152D" w:rsidP="00114F4B">
      <w:pPr>
        <w:pStyle w:val="2"/>
        <w:spacing w:after="0" w:line="400" w:lineRule="exact"/>
        <w:ind w:leftChars="0" w:left="0" w:firstLineChars="200" w:firstLine="480"/>
        <w:textAlignment w:val="baseline"/>
        <w:rPr>
          <w:rFonts w:ascii="楷体" w:eastAsia="楷体" w:hAnsi="楷体" w:cs="楷体"/>
          <w:bCs/>
          <w:sz w:val="30"/>
          <w:szCs w:val="30"/>
        </w:rPr>
      </w:pPr>
      <w:r>
        <w:rPr>
          <w:rFonts w:ascii="楷体" w:eastAsia="楷体" w:hAnsi="楷体" w:hint="eastAsia"/>
          <w:sz w:val="24"/>
        </w:rPr>
        <w:t>二、设定依据：</w:t>
      </w:r>
      <w:r w:rsidR="00A65C74" w:rsidRPr="00A65C74">
        <w:rPr>
          <w:rFonts w:ascii="仿宋" w:eastAsia="仿宋" w:hAnsi="仿宋" w:hint="eastAsia"/>
          <w:kern w:val="2"/>
          <w:sz w:val="24"/>
        </w:rPr>
        <w:t>《城市道路管理条例》、《城市绿化条例》、《城市供水条例》、《城镇排水与污水处理条例》</w:t>
      </w:r>
    </w:p>
    <w:p w:rsidR="0066662F" w:rsidRDefault="00A5152D" w:rsidP="00114F4B">
      <w:pPr>
        <w:spacing w:line="400" w:lineRule="exact"/>
        <w:ind w:firstLineChars="200" w:firstLine="480"/>
        <w:jc w:val="left"/>
        <w:rPr>
          <w:rFonts w:ascii="仿宋" w:eastAsia="仿宋" w:hAnsi="仿宋"/>
          <w:sz w:val="24"/>
          <w:szCs w:val="24"/>
        </w:rPr>
      </w:pPr>
      <w:r>
        <w:rPr>
          <w:rFonts w:ascii="楷体" w:eastAsia="楷体" w:hAnsi="楷体" w:hint="eastAsia"/>
          <w:sz w:val="24"/>
          <w:szCs w:val="24"/>
        </w:rPr>
        <w:t>三、申请主体</w:t>
      </w:r>
      <w:r>
        <w:rPr>
          <w:rFonts w:ascii="仿宋" w:eastAsia="仿宋" w:hAnsi="仿宋" w:hint="eastAsia"/>
          <w:sz w:val="24"/>
          <w:szCs w:val="24"/>
        </w:rPr>
        <w:t>：</w:t>
      </w:r>
      <w:r w:rsidR="00694F70" w:rsidRPr="00694F70">
        <w:rPr>
          <w:rFonts w:ascii="仿宋" w:eastAsia="仿宋" w:hAnsi="仿宋"/>
          <w:sz w:val="24"/>
          <w:szCs w:val="24"/>
        </w:rPr>
        <w:t>自然人、企业法人、事业法人、社团法人、行 政机关、其他组织</w:t>
      </w:r>
    </w:p>
    <w:p w:rsidR="0066662F" w:rsidRDefault="00A5152D" w:rsidP="00114F4B">
      <w:pPr>
        <w:spacing w:line="400" w:lineRule="exact"/>
        <w:ind w:firstLineChars="200" w:firstLine="480"/>
        <w:jc w:val="left"/>
        <w:rPr>
          <w:rFonts w:ascii="楷体" w:eastAsia="楷体" w:hAnsi="楷体"/>
          <w:sz w:val="24"/>
          <w:szCs w:val="24"/>
        </w:rPr>
      </w:pPr>
      <w:r>
        <w:rPr>
          <w:rFonts w:ascii="楷体" w:eastAsia="楷体" w:hAnsi="楷体" w:hint="eastAsia"/>
          <w:sz w:val="24"/>
          <w:szCs w:val="24"/>
        </w:rPr>
        <w:t>四、办理条件：</w:t>
      </w:r>
      <w:bookmarkStart w:id="0" w:name="_GoBack"/>
      <w:bookmarkEnd w:id="0"/>
    </w:p>
    <w:p w:rsidR="00A65C74" w:rsidRDefault="00A65C74" w:rsidP="00114F4B">
      <w:pPr>
        <w:pStyle w:val="2"/>
        <w:spacing w:after="0" w:line="400" w:lineRule="exact"/>
        <w:ind w:leftChars="0" w:left="0" w:firstLineChars="200" w:firstLine="480"/>
        <w:textAlignment w:val="baseline"/>
        <w:rPr>
          <w:rFonts w:ascii="仿宋" w:eastAsia="仿宋" w:hAnsi="仿宋"/>
          <w:kern w:val="2"/>
          <w:sz w:val="24"/>
        </w:rPr>
      </w:pPr>
      <w:r w:rsidRPr="00A65C74">
        <w:rPr>
          <w:rFonts w:ascii="仿宋" w:eastAsia="仿宋" w:hAnsi="仿宋" w:hint="eastAsia"/>
          <w:kern w:val="2"/>
          <w:sz w:val="24"/>
        </w:rPr>
        <w:t>属于“占用、挖掘城市道路审批”、“依附于城市道路建设各种管线、杆线等设施审批”、“城市桥梁上架设各类市政管线审批”、“工程建设涉及城市绿地、树木审批”、“因工程建设需要拆除、改动、迁移供水、排水与污水处理设施”5项内容。</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五、申请材料要求：</w:t>
      </w:r>
    </w:p>
    <w:tbl>
      <w:tblPr>
        <w:tblStyle w:val="ac"/>
        <w:tblW w:w="9279" w:type="dxa"/>
        <w:jc w:val="center"/>
        <w:tblInd w:w="0" w:type="dxa"/>
        <w:tblLayout w:type="fixed"/>
        <w:tblCellMar>
          <w:left w:w="108" w:type="dxa"/>
          <w:right w:w="108" w:type="dxa"/>
        </w:tblCellMar>
        <w:tblLook w:val="04A0" w:firstRow="1" w:lastRow="0" w:firstColumn="1" w:lastColumn="0" w:noHBand="0" w:noVBand="1"/>
      </w:tblPr>
      <w:tblGrid>
        <w:gridCol w:w="2144"/>
        <w:gridCol w:w="3387"/>
        <w:gridCol w:w="715"/>
        <w:gridCol w:w="748"/>
        <w:gridCol w:w="1288"/>
        <w:gridCol w:w="997"/>
      </w:tblGrid>
      <w:tr w:rsidR="00A65C74" w:rsidTr="00895E15">
        <w:trPr>
          <w:trHeight w:val="384"/>
          <w:jc w:val="center"/>
        </w:trPr>
        <w:tc>
          <w:tcPr>
            <w:tcW w:w="5531" w:type="dxa"/>
            <w:gridSpan w:val="2"/>
            <w:vAlign w:val="center"/>
          </w:tcPr>
          <w:p w:rsidR="00A65C74" w:rsidRDefault="00A65C74" w:rsidP="00895E15">
            <w:pPr>
              <w:pStyle w:val="2"/>
              <w:spacing w:after="0" w:line="300" w:lineRule="atLeast"/>
              <w:ind w:leftChars="0" w:left="0"/>
              <w:jc w:val="center"/>
              <w:rPr>
                <w:rFonts w:ascii="楷体" w:eastAsia="楷体" w:hAnsi="楷体" w:cs="楷体"/>
                <w:b/>
                <w:sz w:val="24"/>
              </w:rPr>
            </w:pPr>
            <w:r>
              <w:rPr>
                <w:rFonts w:ascii="楷体" w:eastAsia="楷体" w:hAnsi="楷体" w:cs="楷体" w:hint="eastAsia"/>
                <w:b/>
                <w:sz w:val="24"/>
              </w:rPr>
              <w:t>材料名称</w:t>
            </w:r>
          </w:p>
        </w:tc>
        <w:tc>
          <w:tcPr>
            <w:tcW w:w="715" w:type="dxa"/>
            <w:vAlign w:val="center"/>
          </w:tcPr>
          <w:p w:rsidR="00A65C74" w:rsidRDefault="00A65C74" w:rsidP="00895E15">
            <w:pPr>
              <w:pStyle w:val="2"/>
              <w:spacing w:after="0" w:line="300" w:lineRule="atLeast"/>
              <w:ind w:leftChars="0" w:left="0"/>
              <w:jc w:val="center"/>
              <w:rPr>
                <w:rFonts w:ascii="楷体" w:eastAsia="楷体" w:hAnsi="楷体" w:cs="楷体"/>
                <w:b/>
                <w:sz w:val="24"/>
              </w:rPr>
            </w:pPr>
            <w:r>
              <w:rPr>
                <w:rFonts w:ascii="楷体" w:eastAsia="楷体" w:hAnsi="楷体" w:cs="楷体" w:hint="eastAsia"/>
                <w:b/>
                <w:sz w:val="24"/>
                <w:shd w:val="clear" w:color="auto" w:fill="FFFFFF"/>
              </w:rPr>
              <w:t>类型</w:t>
            </w:r>
          </w:p>
        </w:tc>
        <w:tc>
          <w:tcPr>
            <w:tcW w:w="748" w:type="dxa"/>
            <w:vAlign w:val="center"/>
          </w:tcPr>
          <w:p w:rsidR="00A65C74" w:rsidRDefault="00A65C74" w:rsidP="00895E15">
            <w:pPr>
              <w:pStyle w:val="2"/>
              <w:spacing w:after="0" w:line="300" w:lineRule="atLeast"/>
              <w:ind w:leftChars="0" w:left="0"/>
              <w:jc w:val="center"/>
              <w:rPr>
                <w:rFonts w:ascii="楷体" w:eastAsia="楷体" w:hAnsi="楷体" w:cs="楷体"/>
                <w:b/>
                <w:sz w:val="24"/>
              </w:rPr>
            </w:pPr>
            <w:r>
              <w:rPr>
                <w:rFonts w:ascii="楷体" w:eastAsia="楷体" w:hAnsi="楷体" w:cs="楷体" w:hint="eastAsia"/>
                <w:b/>
                <w:sz w:val="24"/>
              </w:rPr>
              <w:t>份数</w:t>
            </w:r>
          </w:p>
        </w:tc>
        <w:tc>
          <w:tcPr>
            <w:tcW w:w="1288" w:type="dxa"/>
            <w:vAlign w:val="center"/>
          </w:tcPr>
          <w:p w:rsidR="00A65C74" w:rsidRDefault="00A65C74" w:rsidP="00895E15">
            <w:pPr>
              <w:pStyle w:val="2"/>
              <w:spacing w:after="0" w:line="300" w:lineRule="atLeast"/>
              <w:ind w:leftChars="0" w:left="0"/>
              <w:jc w:val="center"/>
              <w:rPr>
                <w:rFonts w:ascii="楷体" w:eastAsia="楷体" w:hAnsi="楷体" w:cs="楷体"/>
                <w:b/>
                <w:sz w:val="24"/>
              </w:rPr>
            </w:pPr>
            <w:r>
              <w:rPr>
                <w:rFonts w:ascii="楷体" w:eastAsia="楷体" w:hAnsi="楷体" w:cs="楷体" w:hint="eastAsia"/>
                <w:b/>
                <w:sz w:val="24"/>
                <w:shd w:val="clear" w:color="auto" w:fill="FFFFFF"/>
              </w:rPr>
              <w:t>必要性</w:t>
            </w:r>
          </w:p>
        </w:tc>
        <w:tc>
          <w:tcPr>
            <w:tcW w:w="997" w:type="dxa"/>
            <w:vAlign w:val="center"/>
          </w:tcPr>
          <w:p w:rsidR="00A65C74" w:rsidRDefault="00A65C74" w:rsidP="00895E15">
            <w:pPr>
              <w:pStyle w:val="2"/>
              <w:spacing w:after="0" w:line="300" w:lineRule="atLeast"/>
              <w:ind w:leftChars="0" w:left="0"/>
              <w:jc w:val="center"/>
              <w:rPr>
                <w:rFonts w:ascii="楷体" w:eastAsia="楷体" w:hAnsi="楷体" w:cs="楷体"/>
                <w:b/>
                <w:sz w:val="24"/>
              </w:rPr>
            </w:pPr>
            <w:r>
              <w:rPr>
                <w:rFonts w:ascii="楷体" w:eastAsia="楷体" w:hAnsi="楷体" w:cs="楷体" w:hint="eastAsia"/>
                <w:b/>
                <w:sz w:val="24"/>
              </w:rPr>
              <w:t>来源</w:t>
            </w:r>
          </w:p>
        </w:tc>
      </w:tr>
      <w:tr w:rsidR="00A65C74" w:rsidRPr="00A65C74" w:rsidTr="00895E15">
        <w:trPr>
          <w:trHeight w:val="555"/>
          <w:jc w:val="center"/>
        </w:trPr>
        <w:tc>
          <w:tcPr>
            <w:tcW w:w="5531" w:type="dxa"/>
            <w:gridSpan w:val="2"/>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一、《市政设施建设类审批申请表》及附表</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必要</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829"/>
          <w:jc w:val="center"/>
        </w:trPr>
        <w:tc>
          <w:tcPr>
            <w:tcW w:w="5531" w:type="dxa"/>
            <w:gridSpan w:val="2"/>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二、规划批准文件（可提供建设用地规划许可证和建设工程规划许可证编号，或其他加盖申请单位公章的规划文件。实行“一表申请、并联审批”的项目可不提供）</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复印件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必要</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555"/>
          <w:jc w:val="center"/>
        </w:trPr>
        <w:tc>
          <w:tcPr>
            <w:tcW w:w="5531" w:type="dxa"/>
            <w:gridSpan w:val="2"/>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三、施工方案（内容应全面详细，包施工措施、保护措施、安全措施等）</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必要</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555"/>
          <w:jc w:val="center"/>
        </w:trPr>
        <w:tc>
          <w:tcPr>
            <w:tcW w:w="2144"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四、占用城市道路</w:t>
            </w:r>
          </w:p>
        </w:tc>
        <w:tc>
          <w:tcPr>
            <w:tcW w:w="3387" w:type="dxa"/>
            <w:vAlign w:val="center"/>
          </w:tcPr>
          <w:p w:rsidR="00A65C74" w:rsidRPr="00A65C74" w:rsidRDefault="00A65C74" w:rsidP="0063475E">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示意图，重要道路占用另附效果图一式二份</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涉及此项的提供</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555"/>
          <w:jc w:val="center"/>
        </w:trPr>
        <w:tc>
          <w:tcPr>
            <w:tcW w:w="2144"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五、挖掘城市道路</w:t>
            </w:r>
          </w:p>
        </w:tc>
        <w:tc>
          <w:tcPr>
            <w:tcW w:w="3387" w:type="dxa"/>
            <w:vAlign w:val="center"/>
          </w:tcPr>
          <w:p w:rsidR="00A65C74" w:rsidRPr="00A65C74" w:rsidRDefault="00A65C74" w:rsidP="0063475E">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示意图（要求清晰、准确）</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涉及此项的提供</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377"/>
          <w:jc w:val="center"/>
        </w:trPr>
        <w:tc>
          <w:tcPr>
            <w:tcW w:w="2144"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六、依附于城市道路建设各种管线、杆线等设施及在城市桥梁上架设各类市政管线</w:t>
            </w:r>
          </w:p>
        </w:tc>
        <w:tc>
          <w:tcPr>
            <w:tcW w:w="3387" w:type="dxa"/>
            <w:vAlign w:val="center"/>
          </w:tcPr>
          <w:p w:rsidR="00A65C74" w:rsidRPr="00A65C74" w:rsidRDefault="00A65C74" w:rsidP="0063475E">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示意图（要求清晰、准确）</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涉及此项的提供</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1103"/>
          <w:jc w:val="center"/>
        </w:trPr>
        <w:tc>
          <w:tcPr>
            <w:tcW w:w="2144"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七、因工程建设需要拆除、改动、迁移供水、排水与污水处理设施</w:t>
            </w:r>
          </w:p>
        </w:tc>
        <w:tc>
          <w:tcPr>
            <w:tcW w:w="3387" w:type="dxa"/>
            <w:vAlign w:val="center"/>
          </w:tcPr>
          <w:p w:rsidR="00A65C74" w:rsidRPr="00A65C74" w:rsidRDefault="00A65C74" w:rsidP="0063475E">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示意图（要求清晰、准确）</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涉及此项的提供</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1922"/>
          <w:jc w:val="center"/>
        </w:trPr>
        <w:tc>
          <w:tcPr>
            <w:tcW w:w="2144" w:type="dxa"/>
            <w:vMerge w:val="restart"/>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lastRenderedPageBreak/>
              <w:t>八、工程建设涉及城市绿地、树木</w:t>
            </w:r>
          </w:p>
        </w:tc>
        <w:tc>
          <w:tcPr>
            <w:tcW w:w="3387" w:type="dxa"/>
            <w:vAlign w:val="center"/>
          </w:tcPr>
          <w:p w:rsidR="00A65C74" w:rsidRPr="00A65C74" w:rsidRDefault="00A65C74" w:rsidP="0063475E">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示意图，应标明项目所在地详细位置、树木位置（城市古树名木位置应使用2000系精确坐标明）、绿地性质及尺寸、现状照片(面积较大的可使用天地图等最新遥测图片)，如有需要可另附详细图表、图片等。</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涉及此项的提供</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555"/>
          <w:jc w:val="center"/>
        </w:trPr>
        <w:tc>
          <w:tcPr>
            <w:tcW w:w="2144" w:type="dxa"/>
            <w:vMerge/>
            <w:vAlign w:val="center"/>
          </w:tcPr>
          <w:p w:rsidR="00A65C74" w:rsidRPr="00A65C74" w:rsidRDefault="00A65C74" w:rsidP="00A65C74">
            <w:pPr>
              <w:pStyle w:val="2"/>
              <w:spacing w:after="0" w:line="300" w:lineRule="atLeast"/>
              <w:ind w:leftChars="0" w:left="0" w:firstLineChars="200" w:firstLine="480"/>
              <w:textAlignment w:val="baseline"/>
              <w:rPr>
                <w:rFonts w:ascii="仿宋" w:eastAsia="仿宋" w:hAnsi="仿宋"/>
                <w:sz w:val="24"/>
              </w:rPr>
            </w:pPr>
          </w:p>
        </w:tc>
        <w:tc>
          <w:tcPr>
            <w:tcW w:w="3387" w:type="dxa"/>
            <w:vAlign w:val="center"/>
          </w:tcPr>
          <w:p w:rsidR="00A65C74" w:rsidRPr="00A65C74" w:rsidRDefault="00A65C74" w:rsidP="0063475E">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占用绿地、伐（移）树木方案</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涉及此项的提供</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555"/>
          <w:jc w:val="center"/>
        </w:trPr>
        <w:tc>
          <w:tcPr>
            <w:tcW w:w="2144" w:type="dxa"/>
            <w:vMerge/>
            <w:vAlign w:val="center"/>
          </w:tcPr>
          <w:p w:rsidR="00A65C74" w:rsidRPr="00A65C74" w:rsidRDefault="00A65C74" w:rsidP="00A65C74">
            <w:pPr>
              <w:pStyle w:val="2"/>
              <w:spacing w:after="0" w:line="300" w:lineRule="atLeast"/>
              <w:ind w:leftChars="0" w:left="0" w:firstLineChars="200" w:firstLine="480"/>
              <w:textAlignment w:val="baseline"/>
              <w:rPr>
                <w:rFonts w:ascii="仿宋" w:eastAsia="仿宋" w:hAnsi="仿宋"/>
                <w:sz w:val="24"/>
              </w:rPr>
            </w:pPr>
          </w:p>
        </w:tc>
        <w:tc>
          <w:tcPr>
            <w:tcW w:w="3387" w:type="dxa"/>
            <w:vAlign w:val="center"/>
          </w:tcPr>
          <w:p w:rsidR="00A65C74" w:rsidRPr="00A65C74" w:rsidRDefault="00A65C74" w:rsidP="0063475E">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补建绿地、补植树木方案</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涉及此项的提供</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555"/>
          <w:jc w:val="center"/>
        </w:trPr>
        <w:tc>
          <w:tcPr>
            <w:tcW w:w="2144" w:type="dxa"/>
            <w:vMerge/>
            <w:vAlign w:val="center"/>
          </w:tcPr>
          <w:p w:rsidR="00A65C74" w:rsidRPr="00A65C74" w:rsidRDefault="00A65C74" w:rsidP="00A65C74">
            <w:pPr>
              <w:pStyle w:val="2"/>
              <w:spacing w:after="0" w:line="300" w:lineRule="atLeast"/>
              <w:ind w:leftChars="0" w:left="0" w:firstLineChars="200" w:firstLine="480"/>
              <w:textAlignment w:val="baseline"/>
              <w:rPr>
                <w:rFonts w:ascii="仿宋" w:eastAsia="仿宋" w:hAnsi="仿宋"/>
                <w:sz w:val="24"/>
              </w:rPr>
            </w:pPr>
          </w:p>
        </w:tc>
        <w:tc>
          <w:tcPr>
            <w:tcW w:w="3387" w:type="dxa"/>
            <w:vAlign w:val="center"/>
          </w:tcPr>
          <w:p w:rsidR="00A65C74" w:rsidRPr="00A65C74" w:rsidRDefault="00A65C74" w:rsidP="0063475E">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迁移城市古树名木方案</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涉及此项的提供</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r w:rsidR="00A65C74" w:rsidRPr="00A65C74" w:rsidTr="00895E15">
        <w:trPr>
          <w:trHeight w:val="564"/>
          <w:jc w:val="center"/>
        </w:trPr>
        <w:tc>
          <w:tcPr>
            <w:tcW w:w="5531" w:type="dxa"/>
            <w:gridSpan w:val="2"/>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九、委托书及经办人身份证明（非本人办理时提供）</w:t>
            </w:r>
          </w:p>
        </w:tc>
        <w:tc>
          <w:tcPr>
            <w:tcW w:w="715" w:type="dxa"/>
            <w:vAlign w:val="center"/>
          </w:tcPr>
          <w:p w:rsidR="00A65C74" w:rsidRPr="00A65C74" w:rsidRDefault="00A65C74" w:rsidP="00A65C74">
            <w:pPr>
              <w:pStyle w:val="2"/>
              <w:spacing w:after="0" w:line="300" w:lineRule="atLeast"/>
              <w:ind w:leftChars="0" w:left="0"/>
              <w:textAlignment w:val="baseline"/>
              <w:rPr>
                <w:rFonts w:ascii="仿宋" w:eastAsia="仿宋" w:hAnsi="仿宋"/>
                <w:sz w:val="24"/>
              </w:rPr>
            </w:pPr>
            <w:r w:rsidRPr="00A65C74">
              <w:rPr>
                <w:rFonts w:ascii="仿宋" w:eastAsia="仿宋" w:hAnsi="仿宋" w:hint="eastAsia"/>
                <w:sz w:val="24"/>
              </w:rPr>
              <w:t>原件</w:t>
            </w:r>
          </w:p>
        </w:tc>
        <w:tc>
          <w:tcPr>
            <w:tcW w:w="74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1</w:t>
            </w:r>
          </w:p>
        </w:tc>
        <w:tc>
          <w:tcPr>
            <w:tcW w:w="1288" w:type="dxa"/>
            <w:vAlign w:val="center"/>
          </w:tcPr>
          <w:p w:rsidR="00A65C74" w:rsidRPr="00A65C74" w:rsidRDefault="00A65C74" w:rsidP="00A65C74">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非必要</w:t>
            </w:r>
          </w:p>
        </w:tc>
        <w:tc>
          <w:tcPr>
            <w:tcW w:w="997" w:type="dxa"/>
            <w:vAlign w:val="center"/>
          </w:tcPr>
          <w:p w:rsidR="00A65C74" w:rsidRPr="00A65C74" w:rsidRDefault="00A65C74" w:rsidP="00E65FF6">
            <w:pPr>
              <w:pStyle w:val="2"/>
              <w:spacing w:after="0" w:line="300" w:lineRule="atLeast"/>
              <w:ind w:leftChars="0" w:left="0"/>
              <w:jc w:val="center"/>
              <w:textAlignment w:val="baseline"/>
              <w:rPr>
                <w:rFonts w:ascii="仿宋" w:eastAsia="仿宋" w:hAnsi="仿宋"/>
                <w:sz w:val="24"/>
              </w:rPr>
            </w:pPr>
            <w:r w:rsidRPr="00A65C74">
              <w:rPr>
                <w:rFonts w:ascii="仿宋" w:eastAsia="仿宋" w:hAnsi="仿宋" w:hint="eastAsia"/>
                <w:sz w:val="24"/>
              </w:rPr>
              <w:t>申请人自备</w:t>
            </w:r>
          </w:p>
        </w:tc>
      </w:tr>
    </w:tbl>
    <w:p w:rsidR="0066662F" w:rsidRPr="00A65C74" w:rsidRDefault="00A65C74" w:rsidP="00114F4B">
      <w:pPr>
        <w:pStyle w:val="2"/>
        <w:spacing w:after="0" w:line="400" w:lineRule="exact"/>
        <w:ind w:leftChars="0" w:left="0" w:firstLineChars="200" w:firstLine="480"/>
        <w:textAlignment w:val="baseline"/>
        <w:rPr>
          <w:rFonts w:ascii="黑体" w:eastAsia="黑体" w:hAnsi="黑体" w:cs="黑体"/>
          <w:bCs/>
          <w:sz w:val="30"/>
          <w:szCs w:val="30"/>
        </w:rPr>
      </w:pPr>
      <w:r w:rsidRPr="00A65C74">
        <w:rPr>
          <w:rFonts w:ascii="仿宋" w:eastAsia="仿宋" w:hAnsi="仿宋" w:hint="eastAsia"/>
          <w:sz w:val="24"/>
        </w:rPr>
        <w:t>说明：实行告知承诺制的，（二）至（八）项材料可签订告知承诺书后容缺办理，按承诺时限或现场勘察时补全</w:t>
      </w:r>
      <w:r>
        <w:rPr>
          <w:rFonts w:ascii="楷体" w:eastAsia="楷体" w:hAnsi="楷体" w:cs="楷体" w:hint="eastAsia"/>
          <w:bCs/>
          <w:sz w:val="30"/>
          <w:szCs w:val="30"/>
        </w:rPr>
        <w:t>。</w:t>
      </w:r>
      <w:r w:rsidR="00A5152D">
        <w:rPr>
          <w:rFonts w:ascii="仿宋" w:eastAsia="仿宋" w:hAnsi="仿宋" w:hint="eastAsia"/>
          <w:sz w:val="24"/>
        </w:rPr>
        <w:t>以上申请材料均需提供纸质版（报综合窗口）及PDF或JPG格式电子版（需在枣庄市工程建设项目网上办事大厅系统提交）。申请材料为复印件的，纸质版需加盖申请单位公章，PDF或JPG格式电子版应为原件扫描件。</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六、数量信息：</w:t>
      </w:r>
    </w:p>
    <w:p w:rsidR="0066662F" w:rsidRDefault="00A5152D">
      <w:pPr>
        <w:pStyle w:val="2"/>
        <w:spacing w:after="0" w:line="400" w:lineRule="exact"/>
        <w:ind w:leftChars="0" w:left="0" w:firstLineChars="200" w:firstLine="480"/>
        <w:textAlignment w:val="baseline"/>
        <w:rPr>
          <w:rFonts w:ascii="仿宋" w:eastAsia="仿宋" w:hAnsi="仿宋" w:cs="楷体"/>
          <w:bCs/>
          <w:sz w:val="24"/>
        </w:rPr>
      </w:pPr>
      <w:r>
        <w:rPr>
          <w:rFonts w:ascii="仿宋" w:eastAsia="仿宋" w:hAnsi="仿宋" w:cs="仿宋_GB2312" w:hint="eastAsia"/>
          <w:bCs/>
          <w:sz w:val="24"/>
        </w:rPr>
        <w:t>无数量限制</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七、中介机构和特殊环节:</w:t>
      </w:r>
    </w:p>
    <w:p w:rsidR="0066662F" w:rsidRDefault="00A65C74">
      <w:pPr>
        <w:pStyle w:val="2"/>
        <w:spacing w:after="0" w:line="400" w:lineRule="exact"/>
        <w:ind w:leftChars="0" w:left="0" w:firstLineChars="200" w:firstLine="480"/>
        <w:textAlignment w:val="baseline"/>
        <w:rPr>
          <w:rFonts w:ascii="仿宋" w:eastAsia="仿宋" w:hAnsi="仿宋" w:cs="仿宋_GB2312"/>
          <w:bCs/>
          <w:sz w:val="24"/>
        </w:rPr>
      </w:pPr>
      <w:r>
        <w:rPr>
          <w:rFonts w:ascii="仿宋" w:eastAsia="仿宋" w:hAnsi="仿宋" w:cs="仿宋_GB2312" w:hint="eastAsia"/>
          <w:bCs/>
          <w:sz w:val="24"/>
        </w:rPr>
        <w:t>暂无中介服务；如有必要需进行现场勘察、专家论证（不超过5个工作日）</w:t>
      </w:r>
    </w:p>
    <w:p w:rsidR="0066662F" w:rsidRDefault="00A5152D">
      <w:pPr>
        <w:pStyle w:val="2"/>
        <w:spacing w:after="0" w:line="400" w:lineRule="exact"/>
        <w:ind w:leftChars="0" w:left="0" w:firstLineChars="200" w:firstLine="480"/>
        <w:textAlignment w:val="baseline"/>
        <w:rPr>
          <w:rFonts w:ascii="楷体" w:eastAsia="楷体" w:hAnsi="楷体" w:cs="仿宋_GB2312"/>
          <w:bCs/>
          <w:sz w:val="24"/>
        </w:rPr>
      </w:pPr>
      <w:r>
        <w:rPr>
          <w:rFonts w:ascii="楷体" w:eastAsia="楷体" w:hAnsi="楷体" w:cs="楷体" w:hint="eastAsia"/>
          <w:bCs/>
          <w:sz w:val="24"/>
        </w:rPr>
        <w:t>八、办理流程：</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1.受理：申请人将申请材料提交至窗口。申请文件、资料齐全，符合要求的，窗口予以受理，并书面告知；申请文件、资料不齐全或者不符合要求的，一次性书面告知需要补正的全部内容。</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2.审查：</w:t>
      </w:r>
      <w:r w:rsidR="00A65C74" w:rsidRPr="00A65C74">
        <w:rPr>
          <w:rFonts w:ascii="仿宋" w:eastAsia="仿宋" w:hAnsi="仿宋" w:hint="eastAsia"/>
          <w:sz w:val="24"/>
          <w:szCs w:val="24"/>
        </w:rPr>
        <w:t>经办人及科室负责人对申请事项进行审查审核，组织现场勘验，需要业务协助配合的与业务主管部门联系，必要时组织专家评审或论证</w:t>
      </w:r>
      <w:r w:rsidR="00A65C74">
        <w:rPr>
          <w:rFonts w:ascii="仿宋" w:eastAsia="仿宋" w:hAnsi="仿宋" w:hint="eastAsia"/>
          <w:sz w:val="24"/>
          <w:szCs w:val="24"/>
        </w:rPr>
        <w:t>。</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3.批准：</w:t>
      </w:r>
      <w:r w:rsidR="00F9250A" w:rsidRPr="00F9250A">
        <w:rPr>
          <w:rFonts w:ascii="仿宋" w:eastAsia="仿宋" w:hAnsi="仿宋" w:hint="eastAsia"/>
          <w:sz w:val="24"/>
          <w:szCs w:val="24"/>
        </w:rPr>
        <w:t>根据审核及现场踏勘情况作出最终审查决定，科室制作决定文书。</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4.办结：</w:t>
      </w:r>
      <w:r w:rsidR="0063475E" w:rsidRPr="0063475E">
        <w:rPr>
          <w:rFonts w:ascii="仿宋" w:eastAsia="仿宋" w:hAnsi="仿宋" w:hint="eastAsia"/>
          <w:sz w:val="24"/>
          <w:szCs w:val="24"/>
        </w:rPr>
        <w:t>审批流程完成，资料归档。</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九、办理方式：</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滕州市政务服务中心窗口或山东政务服务网办理</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十、受理窗口：</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滕州市政务服务中心三楼H301-H304工程建设领域综合窗口。</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十一、受理窗口工作时间：</w:t>
      </w:r>
    </w:p>
    <w:p w:rsidR="0066662F" w:rsidRDefault="00A5152D">
      <w:pPr>
        <w:pStyle w:val="2"/>
        <w:spacing w:after="0" w:line="400" w:lineRule="exact"/>
        <w:ind w:leftChars="0" w:left="0" w:firstLineChars="200" w:firstLine="480"/>
        <w:textAlignment w:val="baseline"/>
        <w:rPr>
          <w:rFonts w:ascii="仿宋" w:eastAsia="仿宋" w:hAnsi="仿宋" w:cs="仿宋_GB2312"/>
          <w:bCs/>
          <w:color w:val="3D3D3D"/>
          <w:sz w:val="24"/>
        </w:rPr>
      </w:pPr>
      <w:r>
        <w:rPr>
          <w:rFonts w:ascii="仿宋" w:eastAsia="仿宋" w:hAnsi="仿宋" w:hint="eastAsia"/>
          <w:kern w:val="2"/>
          <w:sz w:val="24"/>
        </w:rPr>
        <w:t>正常工作日 </w:t>
      </w:r>
      <w:r>
        <w:rPr>
          <w:rFonts w:ascii="仿宋" w:eastAsia="仿宋" w:hAnsi="仿宋"/>
          <w:kern w:val="2"/>
          <w:sz w:val="24"/>
        </w:rPr>
        <w:t>上午8:30-12:</w:t>
      </w:r>
      <w:r>
        <w:rPr>
          <w:rFonts w:ascii="仿宋" w:eastAsia="仿宋" w:hAnsi="仿宋" w:hint="eastAsia"/>
          <w:kern w:val="2"/>
          <w:sz w:val="24"/>
        </w:rPr>
        <w:t>0</w:t>
      </w:r>
      <w:r>
        <w:rPr>
          <w:rFonts w:ascii="仿宋" w:eastAsia="仿宋" w:hAnsi="仿宋"/>
          <w:kern w:val="2"/>
          <w:sz w:val="24"/>
        </w:rPr>
        <w:t>0 下午13:</w:t>
      </w:r>
      <w:r>
        <w:rPr>
          <w:rFonts w:ascii="仿宋" w:eastAsia="仿宋" w:hAnsi="仿宋" w:hint="eastAsia"/>
          <w:kern w:val="2"/>
          <w:sz w:val="24"/>
        </w:rPr>
        <w:t>3</w:t>
      </w:r>
      <w:r>
        <w:rPr>
          <w:rFonts w:ascii="仿宋" w:eastAsia="仿宋" w:hAnsi="仿宋"/>
          <w:kern w:val="2"/>
          <w:sz w:val="24"/>
        </w:rPr>
        <w:t>0-17:00</w:t>
      </w:r>
      <w:r>
        <w:rPr>
          <w:rFonts w:ascii="仿宋" w:eastAsia="仿宋" w:hAnsi="仿宋" w:cs="仿宋_GB2312"/>
          <w:bCs/>
          <w:color w:val="3D3D3D"/>
          <w:sz w:val="24"/>
        </w:rPr>
        <w:t xml:space="preserve">  </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lastRenderedPageBreak/>
        <w:t>十二、办件类型：</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承诺件</w:t>
      </w:r>
    </w:p>
    <w:p w:rsidR="0066662F" w:rsidRDefault="00A5152D">
      <w:pPr>
        <w:pStyle w:val="2"/>
        <w:spacing w:after="0" w:line="400" w:lineRule="exact"/>
        <w:ind w:leftChars="0" w:left="0" w:firstLineChars="200" w:firstLine="480"/>
        <w:textAlignment w:val="baseline"/>
        <w:rPr>
          <w:rFonts w:ascii="仿宋" w:eastAsia="仿宋" w:hAnsi="仿宋" w:cs="楷体"/>
          <w:bCs/>
          <w:sz w:val="24"/>
        </w:rPr>
      </w:pPr>
      <w:r>
        <w:rPr>
          <w:rFonts w:ascii="楷体" w:eastAsia="楷体" w:hAnsi="楷体" w:cs="楷体" w:hint="eastAsia"/>
          <w:bCs/>
          <w:sz w:val="24"/>
        </w:rPr>
        <w:t>十三、法定期限</w:t>
      </w:r>
      <w:r>
        <w:rPr>
          <w:rFonts w:ascii="仿宋" w:eastAsia="仿宋" w:hAnsi="仿宋" w:cs="楷体" w:hint="eastAsia"/>
          <w:bCs/>
          <w:sz w:val="24"/>
        </w:rPr>
        <w:t>：</w:t>
      </w:r>
    </w:p>
    <w:p w:rsidR="0066662F" w:rsidRDefault="0063475E">
      <w:pPr>
        <w:spacing w:line="400" w:lineRule="exact"/>
        <w:ind w:firstLineChars="200" w:firstLine="480"/>
        <w:jc w:val="left"/>
        <w:rPr>
          <w:rFonts w:ascii="仿宋" w:eastAsia="仿宋" w:hAnsi="仿宋"/>
          <w:sz w:val="24"/>
          <w:szCs w:val="24"/>
        </w:rPr>
      </w:pPr>
      <w:r>
        <w:rPr>
          <w:rFonts w:ascii="仿宋" w:eastAsia="仿宋" w:hAnsi="仿宋"/>
          <w:sz w:val="24"/>
          <w:szCs w:val="24"/>
        </w:rPr>
        <w:t>20</w:t>
      </w:r>
      <w:r w:rsidR="00A5152D">
        <w:rPr>
          <w:rFonts w:ascii="仿宋" w:eastAsia="仿宋" w:hAnsi="仿宋" w:hint="eastAsia"/>
          <w:sz w:val="24"/>
          <w:szCs w:val="24"/>
        </w:rPr>
        <w:t>个工作日</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十四、承诺期限：</w:t>
      </w:r>
    </w:p>
    <w:p w:rsidR="0066662F" w:rsidRDefault="0063475E">
      <w:pPr>
        <w:spacing w:line="400" w:lineRule="exact"/>
        <w:ind w:firstLineChars="200" w:firstLine="480"/>
        <w:jc w:val="left"/>
        <w:rPr>
          <w:rFonts w:ascii="仿宋" w:eastAsia="仿宋" w:hAnsi="仿宋"/>
          <w:sz w:val="24"/>
          <w:szCs w:val="24"/>
        </w:rPr>
      </w:pPr>
      <w:r>
        <w:rPr>
          <w:rFonts w:ascii="仿宋" w:eastAsia="仿宋" w:hAnsi="仿宋"/>
          <w:sz w:val="24"/>
          <w:szCs w:val="24"/>
        </w:rPr>
        <w:t>3</w:t>
      </w:r>
      <w:r w:rsidR="00A5152D">
        <w:rPr>
          <w:rFonts w:ascii="仿宋" w:eastAsia="仿宋" w:hAnsi="仿宋" w:hint="eastAsia"/>
          <w:sz w:val="24"/>
          <w:szCs w:val="24"/>
        </w:rPr>
        <w:t>个工作日</w:t>
      </w:r>
    </w:p>
    <w:p w:rsidR="0066662F" w:rsidRDefault="00A5152D">
      <w:pPr>
        <w:pStyle w:val="2"/>
        <w:spacing w:after="0" w:line="400" w:lineRule="exact"/>
        <w:ind w:leftChars="0" w:left="0" w:firstLineChars="200" w:firstLine="480"/>
        <w:textAlignment w:val="baseline"/>
        <w:rPr>
          <w:rFonts w:ascii="仿宋" w:eastAsia="仿宋" w:hAnsi="仿宋" w:cs="楷体"/>
          <w:bCs/>
          <w:sz w:val="24"/>
        </w:rPr>
      </w:pPr>
      <w:r>
        <w:rPr>
          <w:rFonts w:ascii="楷体" w:eastAsia="楷体" w:hAnsi="楷体" w:cs="楷体" w:hint="eastAsia"/>
          <w:bCs/>
          <w:sz w:val="24"/>
        </w:rPr>
        <w:t>十五、是否收费</w:t>
      </w:r>
      <w:r>
        <w:rPr>
          <w:rFonts w:ascii="仿宋" w:eastAsia="仿宋" w:hAnsi="仿宋" w:cs="楷体" w:hint="eastAsia"/>
          <w:bCs/>
          <w:sz w:val="24"/>
        </w:rPr>
        <w:t>：</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是</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十六、收费依据及标准：</w:t>
      </w:r>
    </w:p>
    <w:p w:rsidR="00A5152D" w:rsidRPr="00A5152D" w:rsidRDefault="00A5152D" w:rsidP="00A5152D">
      <w:pPr>
        <w:pStyle w:val="2"/>
        <w:spacing w:after="0" w:line="400" w:lineRule="exact"/>
        <w:ind w:leftChars="0" w:left="0" w:firstLineChars="200" w:firstLine="480"/>
        <w:textAlignment w:val="baseline"/>
        <w:rPr>
          <w:rFonts w:ascii="仿宋" w:eastAsia="仿宋" w:hAnsi="仿宋"/>
          <w:sz w:val="24"/>
        </w:rPr>
      </w:pPr>
      <w:r w:rsidRPr="00A5152D">
        <w:rPr>
          <w:rFonts w:ascii="仿宋" w:eastAsia="仿宋" w:hAnsi="仿宋" w:hint="eastAsia"/>
          <w:sz w:val="24"/>
        </w:rPr>
        <w:t>费用名称：城市道路挖掘修复费、城市道路占用费</w:t>
      </w:r>
    </w:p>
    <w:p w:rsidR="00A5152D" w:rsidRPr="00A5152D" w:rsidRDefault="00A5152D" w:rsidP="00A5152D">
      <w:pPr>
        <w:pStyle w:val="2"/>
        <w:spacing w:after="0" w:line="400" w:lineRule="exact"/>
        <w:ind w:leftChars="0" w:left="0" w:firstLineChars="200" w:firstLine="482"/>
        <w:textAlignment w:val="baseline"/>
        <w:rPr>
          <w:rFonts w:ascii="仿宋" w:eastAsia="仿宋" w:hAnsi="仿宋"/>
          <w:sz w:val="24"/>
        </w:rPr>
      </w:pPr>
      <w:r w:rsidRPr="00A5152D">
        <w:rPr>
          <w:rFonts w:ascii="楷体" w:eastAsia="楷体" w:hAnsi="楷体" w:hint="eastAsia"/>
          <w:b/>
          <w:sz w:val="24"/>
        </w:rPr>
        <w:t>收费依据</w:t>
      </w:r>
      <w:r w:rsidRPr="00A5152D">
        <w:rPr>
          <w:rFonts w:ascii="仿宋" w:eastAsia="仿宋" w:hAnsi="仿宋" w:hint="eastAsia"/>
          <w:b/>
          <w:sz w:val="24"/>
        </w:rPr>
        <w:t>：</w:t>
      </w:r>
      <w:r w:rsidRPr="00A5152D">
        <w:rPr>
          <w:rFonts w:ascii="仿宋" w:eastAsia="仿宋" w:hAnsi="仿宋" w:hint="eastAsia"/>
          <w:sz w:val="24"/>
        </w:rPr>
        <w:t xml:space="preserve">《山东省住房和城乡建设厅关于调整城市道路挖掘修复费标准的通知》(鲁建城字〔2015〕32号）和《山东省发展和改革委员会山东省财政厅关于调整城市道路占用费收费标准的通知》（鲁发改成本〔2019〕121号） </w:t>
      </w:r>
    </w:p>
    <w:p w:rsidR="00A5152D" w:rsidRPr="00A5152D" w:rsidRDefault="00A5152D" w:rsidP="00A5152D">
      <w:pPr>
        <w:pStyle w:val="2"/>
        <w:spacing w:after="0" w:line="400" w:lineRule="exact"/>
        <w:ind w:leftChars="0" w:left="0" w:firstLineChars="200" w:firstLine="480"/>
        <w:textAlignment w:val="baseline"/>
        <w:rPr>
          <w:rFonts w:ascii="仿宋" w:eastAsia="仿宋" w:hAnsi="仿宋"/>
          <w:sz w:val="24"/>
        </w:rPr>
      </w:pPr>
      <w:r w:rsidRPr="00A5152D">
        <w:rPr>
          <w:rFonts w:ascii="仿宋" w:eastAsia="仿宋" w:hAnsi="仿宋" w:hint="eastAsia"/>
          <w:sz w:val="24"/>
        </w:rPr>
        <w:t>收费标准：新建道路、计划外挖掘、违章挖掘，按照《山东省住房和城乡建设厅关于调整城市道路挖掘修复费标准的通知》(鲁建城字〔2015〕32号）和《山东省发展和改革委员会山东省财政厅关于调整城市道路占用费收费标准的通知》（鲁发改成本〔2019〕121号）的规定收费。</w:t>
      </w:r>
    </w:p>
    <w:p w:rsidR="00A5152D" w:rsidRDefault="00A5152D" w:rsidP="00A5152D">
      <w:pPr>
        <w:pStyle w:val="2"/>
        <w:spacing w:after="0" w:line="400" w:lineRule="exact"/>
        <w:ind w:leftChars="0" w:left="0" w:firstLineChars="200" w:firstLine="480"/>
        <w:textAlignment w:val="baseline"/>
        <w:rPr>
          <w:rFonts w:ascii="仿宋" w:eastAsia="仿宋" w:hAnsi="仿宋"/>
          <w:sz w:val="24"/>
        </w:rPr>
      </w:pPr>
      <w:r w:rsidRPr="00A5152D">
        <w:rPr>
          <w:rFonts w:ascii="仿宋" w:eastAsia="仿宋" w:hAnsi="仿宋" w:hint="eastAsia"/>
          <w:sz w:val="24"/>
        </w:rPr>
        <w:t>审批流程中所有缴费项目（如：城市道路占用费、城市道路挖掘修复费等），不作为审批前置条件，由收费主体按收费标准出具缴费通知或迁移预算，缴费主体确认后实施。</w:t>
      </w:r>
    </w:p>
    <w:p w:rsidR="0066662F" w:rsidRPr="00A5152D" w:rsidRDefault="00A5152D" w:rsidP="00A5152D">
      <w:pPr>
        <w:pStyle w:val="2"/>
        <w:spacing w:after="0" w:line="400" w:lineRule="exact"/>
        <w:ind w:leftChars="0" w:left="0" w:firstLineChars="200" w:firstLine="480"/>
        <w:textAlignment w:val="baseline"/>
        <w:rPr>
          <w:rFonts w:ascii="楷体" w:eastAsia="楷体" w:hAnsi="楷体"/>
          <w:sz w:val="24"/>
        </w:rPr>
      </w:pPr>
      <w:r w:rsidRPr="00A5152D">
        <w:rPr>
          <w:rFonts w:ascii="楷体" w:eastAsia="楷体" w:hAnsi="楷体" w:hint="eastAsia"/>
          <w:sz w:val="24"/>
        </w:rPr>
        <w:t>十七、受理部门联系电话：</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0632-5081729</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十八、办理进程和结果查询：</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山东政务服务网</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http://zzzwfw.sd.gov.cn/zz/govservice/queryprogress</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十九、监督部门联系电话：</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滕州市行政审批服务局0632-5081890</w:t>
      </w:r>
    </w:p>
    <w:p w:rsidR="0066662F" w:rsidRDefault="00A5152D">
      <w:pPr>
        <w:pStyle w:val="2"/>
        <w:spacing w:after="0" w:line="400" w:lineRule="exact"/>
        <w:ind w:leftChars="0" w:left="0" w:firstLineChars="200" w:firstLine="480"/>
        <w:textAlignment w:val="baseline"/>
        <w:rPr>
          <w:rFonts w:ascii="楷体" w:eastAsia="楷体" w:hAnsi="楷体" w:cs="楷体"/>
          <w:bCs/>
          <w:sz w:val="24"/>
        </w:rPr>
      </w:pPr>
      <w:r>
        <w:rPr>
          <w:rFonts w:ascii="楷体" w:eastAsia="楷体" w:hAnsi="楷体" w:cs="楷体" w:hint="eastAsia"/>
          <w:bCs/>
          <w:sz w:val="24"/>
        </w:rPr>
        <w:t>二十、空表、样表下载网址：</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山东政务服务网</w:t>
      </w:r>
    </w:p>
    <w:p w:rsidR="0066662F" w:rsidRDefault="00A5152D">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http://zztzzwfw.sd.gov.cn/tz/icity/proinfo/index?id=3b9ff6fd-93b9-48f4-bbc9-55bc7b9eb7a6</w:t>
      </w:r>
    </w:p>
    <w:p w:rsidR="0066662F" w:rsidRDefault="0066662F"/>
    <w:sectPr w:rsidR="006666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39"/>
    <w:rsid w:val="0000276E"/>
    <w:rsid w:val="00023F09"/>
    <w:rsid w:val="00050343"/>
    <w:rsid w:val="00063E5E"/>
    <w:rsid w:val="00092E22"/>
    <w:rsid w:val="000943C6"/>
    <w:rsid w:val="000F34BE"/>
    <w:rsid w:val="00114F4B"/>
    <w:rsid w:val="001543DD"/>
    <w:rsid w:val="00194CA7"/>
    <w:rsid w:val="001D4E15"/>
    <w:rsid w:val="00220709"/>
    <w:rsid w:val="00225DD1"/>
    <w:rsid w:val="002722A5"/>
    <w:rsid w:val="002D379B"/>
    <w:rsid w:val="0032189F"/>
    <w:rsid w:val="00331539"/>
    <w:rsid w:val="00362CC2"/>
    <w:rsid w:val="003A573C"/>
    <w:rsid w:val="003F688D"/>
    <w:rsid w:val="003F6B6F"/>
    <w:rsid w:val="004D1FAA"/>
    <w:rsid w:val="005A7868"/>
    <w:rsid w:val="005F41C8"/>
    <w:rsid w:val="006100AE"/>
    <w:rsid w:val="0063475E"/>
    <w:rsid w:val="0066662F"/>
    <w:rsid w:val="00684CB3"/>
    <w:rsid w:val="00694F70"/>
    <w:rsid w:val="006D3046"/>
    <w:rsid w:val="00735B06"/>
    <w:rsid w:val="00791C14"/>
    <w:rsid w:val="007D1A2F"/>
    <w:rsid w:val="007E0DBA"/>
    <w:rsid w:val="008439B8"/>
    <w:rsid w:val="008B595E"/>
    <w:rsid w:val="00910874"/>
    <w:rsid w:val="00952F11"/>
    <w:rsid w:val="0099652B"/>
    <w:rsid w:val="009C724E"/>
    <w:rsid w:val="00A416B5"/>
    <w:rsid w:val="00A5152D"/>
    <w:rsid w:val="00A65C74"/>
    <w:rsid w:val="00A8412A"/>
    <w:rsid w:val="00A96E62"/>
    <w:rsid w:val="00BA4DEF"/>
    <w:rsid w:val="00BC3816"/>
    <w:rsid w:val="00C068F8"/>
    <w:rsid w:val="00C7760F"/>
    <w:rsid w:val="00CC5A7B"/>
    <w:rsid w:val="00CF44DC"/>
    <w:rsid w:val="00D3251A"/>
    <w:rsid w:val="00D82D2C"/>
    <w:rsid w:val="00E47721"/>
    <w:rsid w:val="00E62147"/>
    <w:rsid w:val="00E65FF6"/>
    <w:rsid w:val="00ED1802"/>
    <w:rsid w:val="00F9250A"/>
    <w:rsid w:val="00FC2F7B"/>
    <w:rsid w:val="00FD444D"/>
    <w:rsid w:val="00FE3CC1"/>
    <w:rsid w:val="00FE5E0D"/>
    <w:rsid w:val="00FF01EB"/>
    <w:rsid w:val="03CE57E7"/>
    <w:rsid w:val="0F887639"/>
    <w:rsid w:val="12B96331"/>
    <w:rsid w:val="3008791F"/>
    <w:rsid w:val="3E860040"/>
    <w:rsid w:val="4D451D53"/>
    <w:rsid w:val="4EA54282"/>
    <w:rsid w:val="5DEA01F4"/>
    <w:rsid w:val="73E762CD"/>
    <w:rsid w:val="76B878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30CA23-8CC7-49C9-8283-D48BFF45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pPr>
      <w:spacing w:after="120" w:line="480" w:lineRule="auto"/>
      <w:ind w:leftChars="200" w:left="420"/>
    </w:pPr>
    <w:rPr>
      <w:rFonts w:ascii="Times New Roman" w:hAnsi="Times New Roman"/>
      <w:kern w:val="0"/>
      <w:sz w:val="20"/>
      <w:szCs w:val="24"/>
    </w:rPr>
  </w:style>
  <w:style w:type="paragraph" w:styleId="a3">
    <w:name w:val="footer"/>
    <w:basedOn w:val="a"/>
    <w:link w:val="a4"/>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pPr>
      <w:spacing w:beforeAutospacing="1" w:afterAutospacing="1"/>
      <w:jc w:val="left"/>
    </w:pPr>
    <w:rPr>
      <w:kern w:val="0"/>
      <w:sz w:val="24"/>
    </w:rPr>
  </w:style>
  <w:style w:type="character" w:styleId="a8">
    <w:name w:val="Strong"/>
    <w:basedOn w:val="a0"/>
    <w:qFormat/>
    <w:rPr>
      <w:b/>
    </w:rPr>
  </w:style>
  <w:style w:type="character" w:styleId="a9">
    <w:name w:val="FollowedHyperlink"/>
    <w:basedOn w:val="a0"/>
    <w:uiPriority w:val="99"/>
    <w:semiHidden/>
    <w:unhideWhenUsed/>
    <w:qFormat/>
    <w:rPr>
      <w:color w:val="000000"/>
      <w:sz w:val="18"/>
      <w:szCs w:val="18"/>
      <w:u w:val="none"/>
    </w:rPr>
  </w:style>
  <w:style w:type="character" w:styleId="aa">
    <w:name w:val="Hyperlink"/>
    <w:basedOn w:val="a0"/>
    <w:qFormat/>
    <w:rPr>
      <w:color w:val="000000"/>
      <w:sz w:val="18"/>
      <w:szCs w:val="18"/>
      <w:u w:val="non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b">
    <w:name w:val="List Paragraph"/>
    <w:basedOn w:val="a"/>
    <w:uiPriority w:val="34"/>
    <w:qFormat/>
    <w:pPr>
      <w:ind w:firstLineChars="200" w:firstLine="420"/>
    </w:pPr>
  </w:style>
  <w:style w:type="character" w:customStyle="1" w:styleId="20">
    <w:name w:val="正文文本缩进 2 字符"/>
    <w:basedOn w:val="a0"/>
    <w:link w:val="2"/>
    <w:qFormat/>
    <w:rPr>
      <w:rFonts w:ascii="Times New Roman" w:eastAsia="宋体" w:hAnsi="Times New Roman" w:cs="Times New Roman"/>
      <w:kern w:val="0"/>
      <w:sz w:val="20"/>
      <w:szCs w:val="24"/>
    </w:rPr>
  </w:style>
  <w:style w:type="character" w:customStyle="1" w:styleId="active">
    <w:name w:val="active"/>
    <w:basedOn w:val="a0"/>
    <w:rPr>
      <w:shd w:val="clear" w:color="auto" w:fill="0A81D6"/>
    </w:rPr>
  </w:style>
  <w:style w:type="table" w:styleId="ac">
    <w:name w:val="Table Grid"/>
    <w:qFormat/>
    <w:rsid w:val="00A65C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d">
    <w:name w:val="Body Text Indent"/>
    <w:basedOn w:val="a"/>
    <w:link w:val="ae"/>
    <w:uiPriority w:val="99"/>
    <w:semiHidden/>
    <w:unhideWhenUsed/>
    <w:rsid w:val="00A5152D"/>
    <w:pPr>
      <w:spacing w:after="120"/>
      <w:ind w:leftChars="200" w:left="420"/>
    </w:pPr>
  </w:style>
  <w:style w:type="character" w:customStyle="1" w:styleId="ae">
    <w:name w:val="正文文本缩进 字符"/>
    <w:basedOn w:val="a0"/>
    <w:link w:val="ad"/>
    <w:uiPriority w:val="99"/>
    <w:semiHidden/>
    <w:rsid w:val="00A5152D"/>
    <w:rPr>
      <w:rFonts w:ascii="Calibri" w:hAnsi="Calibri"/>
      <w:kern w:val="2"/>
      <w:sz w:val="21"/>
    </w:rPr>
  </w:style>
  <w:style w:type="paragraph" w:styleId="21">
    <w:name w:val="Body Text First Indent 2"/>
    <w:basedOn w:val="ad"/>
    <w:link w:val="22"/>
    <w:uiPriority w:val="99"/>
    <w:semiHidden/>
    <w:unhideWhenUsed/>
    <w:qFormat/>
    <w:rsid w:val="00A5152D"/>
    <w:pPr>
      <w:snapToGrid w:val="0"/>
      <w:spacing w:line="560" w:lineRule="exact"/>
      <w:ind w:firstLineChars="200" w:firstLine="420"/>
    </w:pPr>
    <w:rPr>
      <w:rFonts w:ascii="仿宋_GB2312" w:eastAsia="仿宋_GB2312" w:hAnsi="仿宋_GB2312" w:cstheme="minorBidi"/>
      <w:sz w:val="32"/>
      <w:szCs w:val="32"/>
    </w:rPr>
  </w:style>
  <w:style w:type="character" w:customStyle="1" w:styleId="22">
    <w:name w:val="正文首行缩进 2 字符"/>
    <w:basedOn w:val="ae"/>
    <w:link w:val="21"/>
    <w:uiPriority w:val="99"/>
    <w:semiHidden/>
    <w:rsid w:val="00A5152D"/>
    <w:rPr>
      <w:rFonts w:ascii="仿宋_GB2312" w:eastAsia="仿宋_GB2312" w:hAnsi="仿宋_GB2312"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C41C9-DED3-4F8F-BB68-BB082BD2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46</cp:revision>
  <dcterms:created xsi:type="dcterms:W3CDTF">2021-07-09T00:59:00Z</dcterms:created>
  <dcterms:modified xsi:type="dcterms:W3CDTF">2021-08-10T03:21:00Z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55394DE888EC4BB78BFBB2D513FD3B22</vt:lpwstr>
  </property>
</Properties>
</file>