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40" w:lineRule="exact"/>
        <w:rPr>
          <w:rFonts w:ascii="宋体" w:hAnsi="宋体" w:eastAsia="宋体"/>
          <w:b/>
          <w:bCs/>
          <w:szCs w:val="44"/>
        </w:rPr>
      </w:pPr>
      <w:r>
        <w:rPr>
          <w:rFonts w:hint="eastAsia" w:ascii="宋体" w:hAnsi="宋体" w:eastAsia="宋体"/>
          <w:b/>
          <w:bCs/>
          <w:szCs w:val="44"/>
        </w:rPr>
        <w:t>危险化学品经营许可证核发</w:t>
      </w:r>
    </w:p>
    <w:p>
      <w:pPr>
        <w:pStyle w:val="2"/>
        <w:spacing w:line="440" w:lineRule="exact"/>
        <w:rPr>
          <w:rFonts w:ascii="宋体" w:hAnsi="宋体" w:eastAsia="宋体"/>
          <w:b/>
          <w:bCs/>
          <w:szCs w:val="44"/>
        </w:rPr>
      </w:pPr>
      <w:r>
        <w:rPr>
          <w:rFonts w:hint="eastAsia" w:ascii="宋体" w:hAnsi="宋体" w:eastAsia="宋体"/>
          <w:b/>
          <w:bCs/>
          <w:szCs w:val="44"/>
        </w:rPr>
        <w:t>“一次办好”告知书</w:t>
      </w:r>
    </w:p>
    <w:p>
      <w:pPr>
        <w:pStyle w:val="2"/>
        <w:spacing w:line="440" w:lineRule="exact"/>
        <w:ind w:firstLine="600" w:firstLineChars="200"/>
        <w:jc w:val="both"/>
        <w:rPr>
          <w:rFonts w:ascii="黑体" w:eastAsia="黑体"/>
          <w:bCs/>
          <w:sz w:val="30"/>
          <w:szCs w:val="30"/>
        </w:rPr>
      </w:pPr>
    </w:p>
    <w:p>
      <w:pPr>
        <w:pStyle w:val="2"/>
        <w:spacing w:line="400" w:lineRule="exact"/>
        <w:jc w:val="left"/>
        <w:rPr>
          <w:rFonts w:ascii="宋体" w:hAnsi="宋体" w:eastAsia="宋体"/>
          <w:bCs/>
          <w:sz w:val="21"/>
          <w:szCs w:val="21"/>
        </w:rPr>
      </w:pPr>
      <w:r>
        <w:rPr>
          <w:rFonts w:hint="eastAsia" w:ascii="宋体" w:hAnsi="宋体" w:eastAsia="宋体"/>
          <w:b/>
          <w:bCs/>
          <w:sz w:val="21"/>
          <w:szCs w:val="21"/>
        </w:rPr>
        <w:t>一</w:t>
      </w:r>
      <w:r>
        <w:rPr>
          <w:rFonts w:ascii="宋体" w:hAnsi="宋体" w:eastAsia="宋体"/>
          <w:b/>
          <w:bCs/>
          <w:sz w:val="21"/>
          <w:szCs w:val="21"/>
        </w:rPr>
        <w:t>.</w:t>
      </w:r>
      <w:r>
        <w:rPr>
          <w:rFonts w:hint="eastAsia" w:ascii="宋体" w:hAnsi="宋体" w:eastAsia="宋体"/>
          <w:b/>
          <w:bCs/>
          <w:sz w:val="21"/>
          <w:szCs w:val="21"/>
        </w:rPr>
        <w:t>事项名称</w:t>
      </w:r>
      <w:r>
        <w:rPr>
          <w:rFonts w:ascii="宋体" w:hAnsi="宋体" w:eastAsia="宋体"/>
          <w:b/>
          <w:bCs/>
          <w:sz w:val="21"/>
          <w:szCs w:val="21"/>
        </w:rPr>
        <w:t>:</w:t>
      </w:r>
      <w:r>
        <w:rPr>
          <w:rFonts w:hint="eastAsia" w:ascii="宋体" w:hAnsi="宋体" w:eastAsia="宋体"/>
          <w:bCs/>
          <w:sz w:val="21"/>
          <w:szCs w:val="21"/>
        </w:rPr>
        <w:t>危险化学品经营许可证核发</w:t>
      </w:r>
    </w:p>
    <w:p>
      <w:pPr>
        <w:pStyle w:val="2"/>
        <w:spacing w:line="400" w:lineRule="exact"/>
        <w:jc w:val="both"/>
        <w:rPr>
          <w:rFonts w:ascii="宋体" w:hAnsi="宋体" w:eastAsia="宋体"/>
          <w:b/>
          <w:bCs/>
          <w:sz w:val="21"/>
          <w:szCs w:val="21"/>
        </w:rPr>
      </w:pPr>
      <w:r>
        <w:rPr>
          <w:rFonts w:hint="eastAsia" w:ascii="宋体" w:hAnsi="宋体" w:eastAsia="宋体"/>
          <w:b/>
          <w:bCs/>
          <w:sz w:val="21"/>
          <w:szCs w:val="21"/>
        </w:rPr>
        <w:t>二</w:t>
      </w:r>
      <w:r>
        <w:rPr>
          <w:rFonts w:ascii="宋体" w:hAnsi="宋体" w:eastAsia="宋体"/>
          <w:b/>
          <w:bCs/>
          <w:sz w:val="21"/>
          <w:szCs w:val="21"/>
        </w:rPr>
        <w:t>.</w:t>
      </w:r>
      <w:r>
        <w:rPr>
          <w:rFonts w:hint="eastAsia" w:ascii="宋体" w:hAnsi="宋体" w:eastAsia="宋体"/>
          <w:b/>
          <w:bCs/>
          <w:sz w:val="21"/>
          <w:szCs w:val="21"/>
        </w:rPr>
        <w:t>申请条件</w:t>
      </w:r>
      <w:r>
        <w:rPr>
          <w:rFonts w:ascii="宋体" w:hAnsi="宋体" w:eastAsia="宋体"/>
          <w:b/>
          <w:bCs/>
          <w:sz w:val="21"/>
          <w:szCs w:val="21"/>
        </w:rPr>
        <w:t>:</w:t>
      </w:r>
    </w:p>
    <w:p>
      <w:pPr>
        <w:pStyle w:val="2"/>
        <w:spacing w:line="400" w:lineRule="exact"/>
        <w:jc w:val="both"/>
        <w:rPr>
          <w:rFonts w:ascii="宋体" w:hAnsi="宋体" w:eastAsia="宋体"/>
          <w:sz w:val="21"/>
          <w:szCs w:val="21"/>
        </w:rPr>
      </w:pPr>
      <w:r>
        <w:rPr>
          <w:rFonts w:ascii="宋体" w:hAnsi="宋体" w:eastAsia="宋体"/>
          <w:sz w:val="21"/>
          <w:szCs w:val="21"/>
        </w:rPr>
        <w:t xml:space="preserve">1. </w:t>
      </w:r>
      <w:r>
        <w:rPr>
          <w:rFonts w:hint="eastAsia" w:ascii="宋体" w:hAnsi="宋体" w:eastAsia="宋体"/>
          <w:sz w:val="21"/>
          <w:szCs w:val="21"/>
        </w:rPr>
        <w:t>在工商行政管理部门依法登记注册为企业。</w:t>
      </w:r>
    </w:p>
    <w:p>
      <w:pPr>
        <w:pStyle w:val="2"/>
        <w:spacing w:line="400" w:lineRule="exact"/>
        <w:jc w:val="both"/>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经营场所、设施、建筑物应符合《建筑设计防火规范》（</w:t>
      </w:r>
      <w:r>
        <w:rPr>
          <w:rFonts w:ascii="宋体" w:hAnsi="宋体" w:eastAsia="宋体"/>
          <w:sz w:val="21"/>
          <w:szCs w:val="21"/>
        </w:rPr>
        <w:t>GB50016</w:t>
      </w:r>
      <w:r>
        <w:rPr>
          <w:rFonts w:hint="eastAsia" w:ascii="宋体" w:hAnsi="宋体" w:eastAsia="宋体"/>
          <w:sz w:val="21"/>
          <w:szCs w:val="21"/>
        </w:rPr>
        <w:t>）、《石油化工企业设计防火规范》（</w:t>
      </w:r>
      <w:r>
        <w:rPr>
          <w:rFonts w:ascii="宋体" w:hAnsi="宋体" w:eastAsia="宋体"/>
          <w:sz w:val="21"/>
          <w:szCs w:val="21"/>
        </w:rPr>
        <w:t>GB50160</w:t>
      </w:r>
      <w:r>
        <w:rPr>
          <w:rFonts w:hint="eastAsia" w:ascii="宋体" w:hAnsi="宋体" w:eastAsia="宋体"/>
          <w:sz w:val="21"/>
          <w:szCs w:val="21"/>
        </w:rPr>
        <w:t>）、《汽车加油加气站设计与施工规范》（</w:t>
      </w:r>
      <w:r>
        <w:rPr>
          <w:rFonts w:ascii="宋体" w:hAnsi="宋体" w:eastAsia="宋体"/>
          <w:sz w:val="21"/>
          <w:szCs w:val="21"/>
        </w:rPr>
        <w:t>GB50156</w:t>
      </w:r>
      <w:r>
        <w:rPr>
          <w:rFonts w:hint="eastAsia" w:ascii="宋体" w:hAnsi="宋体" w:eastAsia="宋体"/>
          <w:sz w:val="21"/>
          <w:szCs w:val="21"/>
        </w:rPr>
        <w:t>）、《石油库设计规范》（</w:t>
      </w:r>
      <w:r>
        <w:rPr>
          <w:rFonts w:ascii="宋体" w:hAnsi="宋体" w:eastAsia="宋体"/>
          <w:sz w:val="21"/>
          <w:szCs w:val="21"/>
        </w:rPr>
        <w:t>GB50074</w:t>
      </w:r>
      <w:r>
        <w:rPr>
          <w:rFonts w:hint="eastAsia" w:ascii="宋体" w:hAnsi="宋体" w:eastAsia="宋体"/>
          <w:sz w:val="21"/>
          <w:szCs w:val="21"/>
        </w:rPr>
        <w:t>）等相关国家标准、行业标准的规定。</w:t>
      </w:r>
    </w:p>
    <w:p>
      <w:pPr>
        <w:pStyle w:val="2"/>
        <w:spacing w:line="400" w:lineRule="exact"/>
        <w:jc w:val="both"/>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pPr>
        <w:pStyle w:val="2"/>
        <w:spacing w:line="400" w:lineRule="exact"/>
        <w:jc w:val="both"/>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有健全的安全管理规章制度和岗位操作规程：安全生产规章制度，是指全员安全生产责任制度、危险化学品购销管理制度、危险化学品安全管理制度（包括防火、防爆、防中毒、防泄漏管理等内容）、安全投入保障制度、安全生产奖惩制度、安全生产教育培训制度、隐患排查治理制度、安全风险管理制度、应急管理制度、事故管理制度、职业卫生管理制度等。</w:t>
      </w:r>
    </w:p>
    <w:p>
      <w:pPr>
        <w:pStyle w:val="2"/>
        <w:spacing w:line="400" w:lineRule="exact"/>
        <w:jc w:val="both"/>
        <w:rPr>
          <w:rFonts w:ascii="宋体" w:hAnsi="宋体" w:eastAsia="宋体"/>
          <w:sz w:val="21"/>
          <w:szCs w:val="21"/>
        </w:rPr>
      </w:pPr>
      <w:r>
        <w:rPr>
          <w:rFonts w:ascii="宋体" w:hAnsi="宋体" w:eastAsia="宋体"/>
          <w:sz w:val="21"/>
          <w:szCs w:val="21"/>
        </w:rPr>
        <w:t>5.</w:t>
      </w:r>
      <w:r>
        <w:rPr>
          <w:rFonts w:hint="eastAsia" w:ascii="宋体" w:hAnsi="宋体" w:eastAsia="宋体"/>
          <w:sz w:val="21"/>
          <w:szCs w:val="21"/>
        </w:rPr>
        <w:t>有符合国家规定的危险化学品事故应急预案，并配备必要的应急救援器材、设备。</w:t>
      </w:r>
    </w:p>
    <w:p>
      <w:pPr>
        <w:pStyle w:val="2"/>
        <w:spacing w:line="400" w:lineRule="exact"/>
        <w:jc w:val="both"/>
        <w:rPr>
          <w:rFonts w:ascii="宋体" w:hAnsi="宋体" w:eastAsia="宋体"/>
          <w:sz w:val="21"/>
          <w:szCs w:val="21"/>
        </w:rPr>
      </w:pPr>
      <w:r>
        <w:rPr>
          <w:rFonts w:ascii="宋体" w:hAnsi="宋体" w:eastAsia="宋体"/>
          <w:sz w:val="21"/>
          <w:szCs w:val="21"/>
        </w:rPr>
        <w:t xml:space="preserve">6. </w:t>
      </w:r>
      <w:r>
        <w:rPr>
          <w:rFonts w:hint="eastAsia" w:ascii="宋体" w:hAnsi="宋体" w:eastAsia="宋体"/>
          <w:sz w:val="21"/>
          <w:szCs w:val="21"/>
        </w:rPr>
        <w:t>申请人带有储存设施经营危险化学品的，除符合本办法第六条规定的条件外，还应当具备下列条件：</w:t>
      </w:r>
      <w:r>
        <w:rPr>
          <w:rFonts w:ascii="宋体" w:hAnsi="宋体" w:eastAsia="宋体"/>
          <w:sz w:val="21"/>
          <w:szCs w:val="21"/>
        </w:rPr>
        <w:t xml:space="preserve"> </w:t>
      </w:r>
      <w:r>
        <w:rPr>
          <w:rFonts w:hint="eastAsia" w:ascii="宋体" w:hAnsi="宋体" w:eastAsia="宋体"/>
          <w:sz w:val="21"/>
          <w:szCs w:val="21"/>
        </w:rPr>
        <w:t>（一）新设立的专门从事危险化学品仓储经营的，其储存设施建立在地方人民政府规划的用于危险化学品储存的专门区域内；</w:t>
      </w:r>
      <w:r>
        <w:rPr>
          <w:rFonts w:ascii="宋体" w:hAnsi="宋体" w:eastAsia="宋体"/>
          <w:sz w:val="21"/>
          <w:szCs w:val="21"/>
        </w:rPr>
        <w:t xml:space="preserve"> </w:t>
      </w:r>
      <w:r>
        <w:rPr>
          <w:rFonts w:hint="eastAsia" w:ascii="宋体" w:hAnsi="宋体" w:eastAsia="宋体"/>
          <w:sz w:val="21"/>
          <w:szCs w:val="21"/>
        </w:rPr>
        <w:t>（二）储存设施与相关场所、设施、区域的距离符合有关法律、法规、规章和标准的规定；</w:t>
      </w:r>
      <w:r>
        <w:rPr>
          <w:rFonts w:ascii="宋体" w:hAnsi="宋体" w:eastAsia="宋体"/>
          <w:sz w:val="21"/>
          <w:szCs w:val="21"/>
        </w:rPr>
        <w:t xml:space="preserve"> </w:t>
      </w:r>
      <w:r>
        <w:rPr>
          <w:rFonts w:hint="eastAsia" w:ascii="宋体" w:hAnsi="宋体" w:eastAsia="宋体"/>
          <w:sz w:val="21"/>
          <w:szCs w:val="21"/>
        </w:rPr>
        <w:t>（三）依照有关规定进行安全评价，安全评价报告符合《危险化学品经营企业安全评价细则》的要求；</w:t>
      </w:r>
      <w:r>
        <w:rPr>
          <w:rFonts w:ascii="宋体" w:hAnsi="宋体" w:eastAsia="宋体"/>
          <w:sz w:val="21"/>
          <w:szCs w:val="21"/>
        </w:rPr>
        <w:t xml:space="preserve"> </w:t>
      </w:r>
      <w:r>
        <w:rPr>
          <w:rFonts w:hint="eastAsia" w:ascii="宋体" w:hAnsi="宋体" w:eastAsia="宋体"/>
          <w:sz w:val="21"/>
          <w:szCs w:val="21"/>
        </w:rPr>
        <w:t>（四）专职安全生产管理人员具备国民教育化工化学类或者安全工程类中等职业教育以上学历，或者化工化学类中级以上专业技术职称，或者危险物品安全类注册安全工程师资格；</w:t>
      </w:r>
      <w:r>
        <w:rPr>
          <w:rFonts w:ascii="宋体" w:hAnsi="宋体" w:eastAsia="宋体"/>
          <w:sz w:val="21"/>
          <w:szCs w:val="21"/>
        </w:rPr>
        <w:t xml:space="preserve"> </w:t>
      </w:r>
      <w:r>
        <w:rPr>
          <w:rFonts w:hint="eastAsia" w:ascii="宋体" w:hAnsi="宋体" w:eastAsia="宋体"/>
          <w:sz w:val="21"/>
          <w:szCs w:val="21"/>
        </w:rPr>
        <w:t>（五）符合《危险化学品安全管理条例》、《危险化学品重大危险源监督管理暂行规定》、《常用危险化学品贮存通则》（</w:t>
      </w:r>
      <w:r>
        <w:rPr>
          <w:rFonts w:ascii="宋体" w:hAnsi="宋体" w:eastAsia="宋体"/>
          <w:sz w:val="21"/>
          <w:szCs w:val="21"/>
        </w:rPr>
        <w:t>GB15603</w:t>
      </w:r>
      <w:r>
        <w:rPr>
          <w:rFonts w:hint="eastAsia" w:ascii="宋体" w:hAnsi="宋体" w:eastAsia="宋体"/>
          <w:sz w:val="21"/>
          <w:szCs w:val="21"/>
        </w:rPr>
        <w:t>）的相关规定。</w:t>
      </w:r>
      <w:r>
        <w:rPr>
          <w:rFonts w:ascii="宋体" w:hAnsi="宋体" w:eastAsia="宋体"/>
          <w:sz w:val="21"/>
          <w:szCs w:val="21"/>
        </w:rPr>
        <w:t xml:space="preserve"> </w:t>
      </w:r>
      <w:r>
        <w:rPr>
          <w:rFonts w:hint="eastAsia" w:ascii="宋体" w:hAnsi="宋体" w:eastAsia="宋体"/>
          <w:sz w:val="21"/>
          <w:szCs w:val="21"/>
        </w:rPr>
        <w:t>申请人储存易燃、易爆、有毒、易扩散危险化学品的，除符合本条第一款规定的条件外，还应当符合《石油化工可燃气体和有毒气体检测报警设计规范》（</w:t>
      </w:r>
      <w:r>
        <w:rPr>
          <w:rFonts w:ascii="宋体" w:hAnsi="宋体" w:eastAsia="宋体"/>
          <w:sz w:val="21"/>
          <w:szCs w:val="21"/>
        </w:rPr>
        <w:t>GB50493</w:t>
      </w:r>
      <w:r>
        <w:rPr>
          <w:rFonts w:hint="eastAsia" w:ascii="宋体" w:hAnsi="宋体" w:eastAsia="宋体"/>
          <w:sz w:val="21"/>
          <w:szCs w:val="21"/>
        </w:rPr>
        <w:t>）的规定。</w:t>
      </w:r>
    </w:p>
    <w:p>
      <w:pPr>
        <w:pStyle w:val="2"/>
        <w:spacing w:line="400" w:lineRule="exact"/>
        <w:jc w:val="both"/>
        <w:rPr>
          <w:rFonts w:ascii="宋体" w:hAnsi="宋体" w:eastAsia="宋体"/>
          <w:sz w:val="21"/>
          <w:szCs w:val="21"/>
        </w:rPr>
      </w:pPr>
      <w:r>
        <w:rPr>
          <w:rFonts w:ascii="宋体" w:hAnsi="宋体" w:eastAsia="宋体"/>
          <w:sz w:val="21"/>
          <w:szCs w:val="21"/>
        </w:rPr>
        <w:t xml:space="preserve">7. </w:t>
      </w:r>
      <w:r>
        <w:rPr>
          <w:rFonts w:hint="eastAsia" w:ascii="宋体" w:hAnsi="宋体" w:eastAsia="宋体"/>
          <w:sz w:val="21"/>
          <w:szCs w:val="21"/>
        </w:rPr>
        <w:t>从事仓储经营的企业，仓储设施应当满足所储存品种的储存条件。仓储设施整体出租的，应与承租方签订安全生产管理协议</w:t>
      </w:r>
      <w:r>
        <w:rPr>
          <w:rFonts w:ascii="宋体" w:hAnsi="宋体" w:eastAsia="宋体"/>
          <w:sz w:val="21"/>
          <w:szCs w:val="21"/>
        </w:rPr>
        <w:t>,</w:t>
      </w:r>
      <w:r>
        <w:rPr>
          <w:rFonts w:hint="eastAsia" w:ascii="宋体" w:hAnsi="宋体" w:eastAsia="宋体"/>
          <w:sz w:val="21"/>
          <w:szCs w:val="21"/>
        </w:rPr>
        <w:t>明确双方安全生产责任。仓储设施同时分租给不同企业的，由该仓储经营企业按《山东省危险化学品集中交易市场安全管理暂行规定》（鲁政办发</w:t>
      </w:r>
      <w:r>
        <w:rPr>
          <w:rFonts w:ascii="宋体" w:hAnsi="宋体" w:eastAsia="宋体"/>
          <w:sz w:val="21"/>
          <w:szCs w:val="21"/>
        </w:rPr>
        <w:t>[2011]38</w:t>
      </w:r>
      <w:r>
        <w:rPr>
          <w:rFonts w:hint="eastAsia" w:ascii="宋体" w:hAnsi="宋体" w:eastAsia="宋体"/>
          <w:sz w:val="21"/>
          <w:szCs w:val="21"/>
        </w:rPr>
        <w:t>号）的要求实行统一安全管理。</w:t>
      </w:r>
    </w:p>
    <w:p>
      <w:pPr>
        <w:pStyle w:val="2"/>
        <w:spacing w:line="400" w:lineRule="exact"/>
        <w:jc w:val="both"/>
        <w:rPr>
          <w:rFonts w:ascii="宋体" w:hAnsi="宋体" w:eastAsia="宋体"/>
          <w:sz w:val="21"/>
          <w:szCs w:val="21"/>
        </w:rPr>
      </w:pPr>
      <w:r>
        <w:rPr>
          <w:rFonts w:ascii="宋体" w:hAnsi="宋体" w:eastAsia="宋体"/>
          <w:sz w:val="21"/>
          <w:szCs w:val="21"/>
        </w:rPr>
        <w:t xml:space="preserve">8. </w:t>
      </w:r>
      <w:r>
        <w:rPr>
          <w:rFonts w:hint="eastAsia" w:ascii="宋体" w:hAnsi="宋体" w:eastAsia="宋体"/>
          <w:sz w:val="21"/>
          <w:szCs w:val="21"/>
        </w:rPr>
        <w:t>新建、改建、扩建危险化学品储存经营企业应严格按照《危险化学品建设项目安全监督管理办法》（国家安全监管总局令第</w:t>
      </w:r>
      <w:r>
        <w:rPr>
          <w:rFonts w:ascii="宋体" w:hAnsi="宋体" w:eastAsia="宋体"/>
          <w:sz w:val="21"/>
          <w:szCs w:val="21"/>
        </w:rPr>
        <w:t>45</w:t>
      </w:r>
      <w:r>
        <w:rPr>
          <w:rFonts w:hint="eastAsia" w:ascii="宋体" w:hAnsi="宋体" w:eastAsia="宋体"/>
          <w:sz w:val="21"/>
          <w:szCs w:val="21"/>
        </w:rPr>
        <w:t>号）和《山东省＜危险化学品建设项目安全监督管理办法＞实施细则》办理安全许可手续。新建储存经营项目应设在地方人民政府依法确定的专用区域或集中交易市场储存专用区域内。</w:t>
      </w:r>
    </w:p>
    <w:p>
      <w:pPr>
        <w:spacing w:line="400" w:lineRule="exact"/>
        <w:rPr>
          <w:rFonts w:ascii="宋体"/>
          <w:szCs w:val="21"/>
        </w:rPr>
      </w:pPr>
      <w:r>
        <w:rPr>
          <w:rFonts w:ascii="宋体" w:hAnsi="宋体"/>
          <w:szCs w:val="21"/>
        </w:rPr>
        <w:t xml:space="preserve">9. </w:t>
      </w:r>
      <w:r>
        <w:rPr>
          <w:rFonts w:hint="eastAsia" w:ascii="宋体" w:hAnsi="宋体"/>
          <w:szCs w:val="21"/>
        </w:rPr>
        <w:t>无储存设施的经营企业零售店面内只允许存放民用小包装的危险化学品（总质量不超过</w:t>
      </w:r>
      <w:r>
        <w:rPr>
          <w:rFonts w:ascii="宋体" w:hAnsi="宋体"/>
          <w:szCs w:val="21"/>
        </w:rPr>
        <w:t>1</w:t>
      </w:r>
      <w:r>
        <w:rPr>
          <w:rFonts w:hint="eastAsia" w:ascii="宋体" w:hAnsi="宋体"/>
          <w:szCs w:val="21"/>
        </w:rPr>
        <w:t>吨），带备货库的零售店面备货库总质量不超过</w:t>
      </w:r>
      <w:r>
        <w:rPr>
          <w:rFonts w:ascii="宋体" w:hAnsi="宋体"/>
          <w:szCs w:val="21"/>
        </w:rPr>
        <w:t>2</w:t>
      </w:r>
      <w:r>
        <w:rPr>
          <w:rFonts w:hint="eastAsia" w:ascii="宋体" w:hAnsi="宋体"/>
          <w:szCs w:val="21"/>
        </w:rPr>
        <w:t>吨。</w:t>
      </w:r>
    </w:p>
    <w:p>
      <w:pPr>
        <w:spacing w:line="400" w:lineRule="exact"/>
        <w:rPr>
          <w:rFonts w:ascii="宋体" w:hAnsi="宋体"/>
          <w:b/>
          <w:bCs/>
          <w:szCs w:val="21"/>
        </w:rPr>
      </w:pPr>
      <w:r>
        <w:rPr>
          <w:rFonts w:hint="eastAsia" w:ascii="宋体" w:hAnsi="宋体"/>
          <w:b/>
          <w:bCs/>
          <w:szCs w:val="21"/>
        </w:rPr>
        <w:t>三</w:t>
      </w:r>
      <w:r>
        <w:rPr>
          <w:rFonts w:ascii="宋体"/>
          <w:b/>
          <w:bCs/>
          <w:szCs w:val="21"/>
        </w:rPr>
        <w:t>.</w:t>
      </w:r>
      <w:r>
        <w:rPr>
          <w:rFonts w:hint="eastAsia" w:ascii="宋体" w:hAnsi="宋体"/>
          <w:b/>
          <w:bCs/>
          <w:szCs w:val="21"/>
        </w:rPr>
        <w:t>申请材料</w:t>
      </w:r>
      <w:r>
        <w:rPr>
          <w:rFonts w:ascii="宋体" w:hAnsi="宋体"/>
          <w:b/>
          <w:bCs/>
          <w:szCs w:val="21"/>
        </w:rPr>
        <w:t>:</w:t>
      </w:r>
    </w:p>
    <w:p>
      <w:pPr>
        <w:spacing w:line="400" w:lineRule="exact"/>
        <w:rPr>
          <w:rFonts w:ascii="宋体" w:hAnsi="宋体"/>
          <w:b/>
          <w:bCs/>
          <w:szCs w:val="21"/>
        </w:rPr>
      </w:pPr>
      <w:r>
        <w:rPr>
          <w:rFonts w:hint="eastAsia" w:ascii="宋体" w:hAnsi="宋体"/>
          <w:b/>
          <w:bCs/>
          <w:szCs w:val="21"/>
        </w:rPr>
        <w:t>说明：不是法定代表人来办理业务均需要授权委托书</w:t>
      </w:r>
    </w:p>
    <w:p>
      <w:pPr>
        <w:spacing w:line="400" w:lineRule="exact"/>
        <w:rPr>
          <w:rFonts w:ascii="宋体"/>
          <w:b/>
          <w:bCs/>
          <w:szCs w:val="21"/>
        </w:rPr>
      </w:pPr>
      <w:r>
        <w:rPr>
          <w:rFonts w:hint="eastAsia" w:ascii="宋体" w:hAnsi="宋体"/>
          <w:b/>
          <w:bCs/>
          <w:color w:val="000000"/>
          <w:szCs w:val="21"/>
        </w:rPr>
        <w:t>A.</w:t>
      </w:r>
      <w:r>
        <w:rPr>
          <w:rFonts w:hint="eastAsia" w:ascii="宋体" w:hAnsi="宋体"/>
          <w:b/>
          <w:bCs/>
          <w:szCs w:val="21"/>
        </w:rPr>
        <w:t>首次申请、延期申请、重新申请需提交：</w:t>
      </w:r>
    </w:p>
    <w:p>
      <w:pPr>
        <w:pStyle w:val="2"/>
        <w:numPr>
          <w:ilvl w:val="0"/>
          <w:numId w:val="1"/>
        </w:numPr>
        <w:spacing w:line="400" w:lineRule="exact"/>
        <w:jc w:val="both"/>
        <w:rPr>
          <w:rFonts w:ascii="宋体" w:hAnsi="宋体" w:eastAsia="宋体"/>
          <w:sz w:val="21"/>
          <w:szCs w:val="21"/>
        </w:rPr>
      </w:pPr>
      <w:r>
        <w:rPr>
          <w:rFonts w:hint="eastAsia" w:ascii="宋体" w:hAnsi="宋体" w:eastAsia="宋体"/>
          <w:sz w:val="21"/>
          <w:szCs w:val="21"/>
        </w:rPr>
        <w:t xml:space="preserve">申请经营许可证的文件及申请书； </w:t>
      </w:r>
    </w:p>
    <w:p>
      <w:pPr>
        <w:pStyle w:val="2"/>
        <w:numPr>
          <w:ilvl w:val="0"/>
          <w:numId w:val="1"/>
        </w:numPr>
        <w:spacing w:line="400" w:lineRule="exact"/>
        <w:jc w:val="both"/>
        <w:rPr>
          <w:rFonts w:ascii="宋体" w:hAnsi="宋体" w:eastAsia="宋体"/>
          <w:sz w:val="21"/>
          <w:szCs w:val="21"/>
        </w:rPr>
      </w:pPr>
      <w:r>
        <w:rPr>
          <w:rFonts w:hint="eastAsia" w:ascii="宋体" w:hAnsi="宋体" w:eastAsia="宋体"/>
          <w:sz w:val="21"/>
          <w:szCs w:val="21"/>
        </w:rPr>
        <w:t>安全生产规章制度和岗位操作规程的目录清单；</w:t>
      </w:r>
    </w:p>
    <w:p>
      <w:pPr>
        <w:spacing w:line="400" w:lineRule="exact"/>
        <w:ind w:firstLine="420" w:firstLineChars="200"/>
      </w:pPr>
      <w:r>
        <w:rPr>
          <w:rFonts w:hint="eastAsia"/>
        </w:rPr>
        <w:t>安全生产规章制度包括全员安全生 产责任制度、危险化学品购销管理制度、危险化学品安全管理制度（包括防火、防爆、防中毒、防泄漏管理等内容）、安全投入保障制度、安全生产奖惩制度、安全生产教育培训制度、隐患排查治理制度、安全风险管理制度、应急管理制度、事故管理制度、职业卫生管理制度等。</w:t>
      </w:r>
    </w:p>
    <w:p>
      <w:pPr>
        <w:pStyle w:val="2"/>
        <w:numPr>
          <w:ilvl w:val="0"/>
          <w:numId w:val="1"/>
        </w:numPr>
        <w:spacing w:line="400" w:lineRule="exact"/>
        <w:jc w:val="both"/>
        <w:rPr>
          <w:rFonts w:ascii="宋体" w:hAnsi="宋体" w:eastAsia="宋体"/>
          <w:sz w:val="21"/>
          <w:szCs w:val="21"/>
        </w:rPr>
      </w:pPr>
      <w:r>
        <w:rPr>
          <w:rFonts w:hint="eastAsia" w:ascii="宋体" w:hAnsi="宋体" w:eastAsia="宋体"/>
          <w:sz w:val="21"/>
          <w:szCs w:val="21"/>
        </w:rPr>
        <w:t>企业主要负责人、安全生产管理人员、特种作业人员的 相关资格证书和其他从业人员培训合格的证明材料（</w:t>
      </w:r>
      <w:r>
        <w:rPr>
          <w:rFonts w:hint="eastAsia" w:ascii="宋体" w:hAnsi="宋体" w:eastAsia="宋体"/>
          <w:sz w:val="21"/>
          <w:szCs w:val="21"/>
          <w:lang w:val="en-US" w:eastAsia="zh-CN"/>
        </w:rPr>
        <w:t>新任职人员可</w:t>
      </w:r>
      <w:r>
        <w:rPr>
          <w:rFonts w:hint="eastAsia" w:ascii="宋体" w:hAnsi="宋体" w:eastAsia="宋体"/>
          <w:sz w:val="21"/>
          <w:szCs w:val="21"/>
        </w:rPr>
        <w:t>实行告知承诺制，</w:t>
      </w:r>
      <w:bookmarkStart w:id="0" w:name="_GoBack"/>
      <w:bookmarkEnd w:id="0"/>
      <w:r>
        <w:rPr>
          <w:rFonts w:hint="eastAsia" w:ascii="宋体" w:hAnsi="宋体" w:eastAsia="宋体"/>
          <w:sz w:val="21"/>
          <w:szCs w:val="21"/>
        </w:rPr>
        <w:t>书面承诺</w:t>
      </w:r>
      <w:r>
        <w:rPr>
          <w:rFonts w:hint="eastAsia" w:ascii="宋体" w:hAnsi="宋体" w:eastAsia="宋体"/>
          <w:sz w:val="21"/>
          <w:szCs w:val="21"/>
          <w:lang w:val="en-US" w:eastAsia="zh-CN"/>
        </w:rPr>
        <w:t>6个月内取得证书</w:t>
      </w:r>
      <w:r>
        <w:rPr>
          <w:rFonts w:hint="eastAsia" w:ascii="宋体" w:hAnsi="宋体" w:eastAsia="宋体"/>
          <w:sz w:val="21"/>
          <w:szCs w:val="21"/>
        </w:rPr>
        <w:t>，其他从业人员培训签署培训合格承诺书）</w:t>
      </w:r>
    </w:p>
    <w:p>
      <w:pPr>
        <w:pStyle w:val="2"/>
        <w:numPr>
          <w:ilvl w:val="0"/>
          <w:numId w:val="1"/>
        </w:numPr>
        <w:spacing w:line="400" w:lineRule="exact"/>
        <w:jc w:val="both"/>
        <w:rPr>
          <w:rFonts w:ascii="宋体" w:hAnsi="宋体" w:eastAsia="宋体"/>
          <w:sz w:val="21"/>
          <w:szCs w:val="21"/>
        </w:rPr>
      </w:pPr>
      <w:r>
        <w:rPr>
          <w:rFonts w:hint="eastAsia" w:ascii="宋体" w:hAnsi="宋体" w:eastAsia="宋体"/>
          <w:sz w:val="21"/>
          <w:szCs w:val="21"/>
        </w:rPr>
        <w:t>经营场所产权证明文件或者租赁证明文件；</w:t>
      </w:r>
    </w:p>
    <w:p>
      <w:pPr>
        <w:pStyle w:val="2"/>
        <w:numPr>
          <w:ilvl w:val="0"/>
          <w:numId w:val="1"/>
        </w:numPr>
        <w:spacing w:line="400" w:lineRule="exact"/>
        <w:jc w:val="both"/>
        <w:rPr>
          <w:rFonts w:ascii="宋体" w:hAnsi="宋体" w:eastAsia="宋体"/>
          <w:sz w:val="21"/>
          <w:szCs w:val="21"/>
        </w:rPr>
      </w:pPr>
      <w:r>
        <w:rPr>
          <w:rFonts w:hint="eastAsia" w:ascii="宋体" w:hAnsi="宋体" w:eastAsia="宋体"/>
          <w:sz w:val="21"/>
          <w:szCs w:val="21"/>
        </w:rPr>
        <w:t>营业执照或者企业名称预先核准文件（实行告知承诺制，可书面承诺或者提供有关证明）。</w:t>
      </w:r>
    </w:p>
    <w:p>
      <w:pPr>
        <w:pStyle w:val="2"/>
        <w:numPr>
          <w:ilvl w:val="0"/>
          <w:numId w:val="1"/>
        </w:numPr>
        <w:spacing w:line="400" w:lineRule="exact"/>
        <w:jc w:val="both"/>
        <w:rPr>
          <w:rFonts w:ascii="宋体" w:hAnsi="宋体" w:eastAsia="宋体"/>
          <w:sz w:val="21"/>
          <w:szCs w:val="21"/>
        </w:rPr>
      </w:pPr>
      <w:r>
        <w:rPr>
          <w:rFonts w:hint="eastAsia" w:ascii="宋体" w:hAnsi="宋体" w:eastAsia="宋体"/>
          <w:sz w:val="21"/>
          <w:szCs w:val="21"/>
        </w:rPr>
        <w:t>危险化学品事故应急预案备案登记表。</w:t>
      </w:r>
    </w:p>
    <w:p>
      <w:pPr>
        <w:spacing w:line="400" w:lineRule="exact"/>
      </w:pPr>
      <w:r>
        <w:rPr>
          <w:rFonts w:hint="eastAsia"/>
        </w:rPr>
        <w:t>7</w:t>
      </w:r>
      <w:r>
        <w:t xml:space="preserve">. </w:t>
      </w:r>
      <w:r>
        <w:rPr>
          <w:rFonts w:hint="eastAsia"/>
        </w:rPr>
        <w:t>安全评价报告或新建、改建、扩建建设项目竣工验收报告（该报告属于带有储存设施的企业现场核查内容，仅带有储存设施且储存数量未构成重大危险源的企业提交）。</w:t>
      </w:r>
    </w:p>
    <w:p>
      <w:pPr>
        <w:spacing w:line="400" w:lineRule="exact"/>
      </w:pPr>
      <w:r>
        <w:rPr>
          <w:rFonts w:hint="eastAsia"/>
        </w:rPr>
        <w:t>8</w:t>
      </w:r>
      <w:r>
        <w:t xml:space="preserve">. </w:t>
      </w:r>
      <w:r>
        <w:rPr>
          <w:rFonts w:hint="eastAsia"/>
        </w:rPr>
        <w:t>申请人首次申请有以下情况的，还需要提交以下材料：</w:t>
      </w:r>
    </w:p>
    <w:p>
      <w:pPr>
        <w:spacing w:line="400" w:lineRule="exact"/>
        <w:rPr>
          <w:color w:val="FF0000"/>
        </w:rPr>
      </w:pPr>
      <w:r>
        <w:rPr>
          <w:rFonts w:hint="eastAsia"/>
        </w:rPr>
        <w:t>（8</w:t>
      </w:r>
      <w:r>
        <w:t>.1</w:t>
      </w:r>
      <w:r>
        <w:rPr>
          <w:rFonts w:hint="eastAsia"/>
        </w:rPr>
        <w:t>）租赁危险化学品仓储经营企业的仓库、储罐、货场等设施储存危险化学品的，申请人还应当提交出租方的经营许可证或港口经营许可证或者危险化学品建设项目安全设施建设项目</w:t>
      </w:r>
      <w:r>
        <w:rPr>
          <w:rFonts w:hint="eastAsia"/>
          <w:color w:val="FF0000"/>
        </w:rPr>
        <w:t>竣工验收报告（新）</w:t>
      </w:r>
      <w:r>
        <w:rPr>
          <w:rFonts w:hint="eastAsia"/>
        </w:rPr>
        <w:t>和安全生产管理协议等相关证明文件、资料。</w:t>
      </w:r>
      <w:r>
        <w:rPr>
          <w:rFonts w:hint="eastAsia"/>
          <w:color w:val="FF0000"/>
        </w:rPr>
        <w:t>（安全评价报告老公司）</w:t>
      </w:r>
    </w:p>
    <w:p>
      <w:pPr>
        <w:spacing w:line="400" w:lineRule="exact"/>
      </w:pPr>
      <w:r>
        <w:rPr>
          <w:rFonts w:hint="eastAsia"/>
        </w:rPr>
        <w:t>（8</w:t>
      </w:r>
      <w:r>
        <w:t>.2</w:t>
      </w:r>
      <w:r>
        <w:rPr>
          <w:rFonts w:hint="eastAsia"/>
        </w:rPr>
        <w:t>）没有也不租赁仓储设施（场所）储存危险化学品，仅从事纯票据往来经营危险化学品的，申请人还应当提交没有也不租赁设施（场所）储存危险化学品的承诺文件。</w:t>
      </w:r>
    </w:p>
    <w:p>
      <w:pPr>
        <w:spacing w:line="400" w:lineRule="exact"/>
      </w:pPr>
      <w:r>
        <w:rPr>
          <w:rFonts w:hint="eastAsia"/>
        </w:rPr>
        <w:t>（8</w:t>
      </w:r>
      <w:r>
        <w:t>.3</w:t>
      </w:r>
      <w:r>
        <w:rPr>
          <w:rFonts w:hint="eastAsia"/>
        </w:rPr>
        <w:t>）有气瓶充装作业的企业还需要提交质监部门颁发的气瓶充装许可证。</w:t>
      </w:r>
    </w:p>
    <w:p>
      <w:pPr>
        <w:spacing w:line="400" w:lineRule="exact"/>
      </w:pPr>
      <w:r>
        <w:rPr>
          <w:rFonts w:hint="eastAsia"/>
        </w:rPr>
        <w:t>（8</w:t>
      </w:r>
      <w:r>
        <w:t>.4</w:t>
      </w:r>
      <w:r>
        <w:rPr>
          <w:rFonts w:hint="eastAsia"/>
        </w:rPr>
        <w:t>）经营第二类监控化学品的企业，要提交山东省禁止化学武器公约工作领导小组办公室同意经营的批准文件。</w:t>
      </w:r>
    </w:p>
    <w:p>
      <w:pPr>
        <w:spacing w:line="400" w:lineRule="exact"/>
      </w:pPr>
      <w:r>
        <w:rPr>
          <w:rFonts w:hint="eastAsia"/>
        </w:rPr>
        <w:t>9</w:t>
      </w:r>
      <w:r>
        <w:t xml:space="preserve">. </w:t>
      </w:r>
      <w:r>
        <w:rPr>
          <w:rFonts w:hint="eastAsia"/>
        </w:rPr>
        <w:t>原《危险化学品经营许可证》正、副本（仅延期申请、重新申请需提交）</w:t>
      </w:r>
    </w:p>
    <w:p>
      <w:pPr>
        <w:spacing w:line="400" w:lineRule="exact"/>
        <w:rPr>
          <w:b/>
        </w:rPr>
      </w:pPr>
      <w:r>
        <w:rPr>
          <w:rFonts w:hint="eastAsia" w:ascii="宋体" w:hAnsi="宋体"/>
          <w:b/>
          <w:bCs/>
          <w:color w:val="000000"/>
          <w:szCs w:val="21"/>
        </w:rPr>
        <w:t>B.</w:t>
      </w:r>
      <w:r>
        <w:rPr>
          <w:rFonts w:hint="eastAsia"/>
          <w:b/>
        </w:rPr>
        <w:t>变更申请需提交：</w:t>
      </w:r>
    </w:p>
    <w:p>
      <w:pPr>
        <w:overflowPunct w:val="0"/>
        <w:spacing w:line="400" w:lineRule="exact"/>
        <w:ind w:firstLine="420" w:firstLineChars="200"/>
        <w:rPr>
          <w:rFonts w:ascii="宋体"/>
          <w:szCs w:val="21"/>
        </w:rPr>
      </w:pPr>
      <w:r>
        <w:rPr>
          <w:rFonts w:ascii="宋体" w:hAnsi="宋体"/>
          <w:szCs w:val="21"/>
        </w:rPr>
        <w:t>1.</w:t>
      </w:r>
      <w:r>
        <w:rPr>
          <w:rFonts w:hint="eastAsia" w:ascii="宋体" w:hAnsi="宋体"/>
          <w:szCs w:val="21"/>
        </w:rPr>
        <w:t>申请经营许可证变更文件及变更申请书；</w:t>
      </w:r>
    </w:p>
    <w:p>
      <w:pPr>
        <w:overflowPunct w:val="0"/>
        <w:spacing w:line="400" w:lineRule="exact"/>
        <w:ind w:firstLine="420" w:firstLineChars="200"/>
        <w:rPr>
          <w:rFonts w:ascii="宋体" w:hAnsi="宋体"/>
          <w:szCs w:val="21"/>
        </w:rPr>
      </w:pPr>
      <w:r>
        <w:rPr>
          <w:rFonts w:ascii="宋体" w:hAnsi="宋体"/>
          <w:szCs w:val="21"/>
        </w:rPr>
        <w:t>2.</w:t>
      </w:r>
      <w:r>
        <w:rPr>
          <w:rFonts w:hint="eastAsia" w:ascii="宋体" w:hAnsi="宋体"/>
          <w:color w:val="000000"/>
          <w:szCs w:val="21"/>
        </w:rPr>
        <w:t>因变更事项的不同，还应当提交其他相应文件：</w:t>
      </w:r>
    </w:p>
    <w:p>
      <w:pPr>
        <w:overflowPunct w:val="0"/>
        <w:spacing w:line="400" w:lineRule="exact"/>
        <w:ind w:firstLine="420" w:firstLineChars="200"/>
        <w:rPr>
          <w:rFonts w:ascii="宋体" w:hAnsi="宋体"/>
          <w:color w:val="000000"/>
          <w:szCs w:val="21"/>
        </w:rPr>
      </w:pPr>
      <w:r>
        <w:rPr>
          <w:rFonts w:hint="eastAsia" w:ascii="宋体" w:hAnsi="宋体"/>
          <w:color w:val="000000"/>
          <w:szCs w:val="21"/>
        </w:rPr>
        <w:t>（1）变更企业名称的，提供变更后的工商营业执照副本；</w:t>
      </w:r>
    </w:p>
    <w:p>
      <w:pPr>
        <w:overflowPunct w:val="0"/>
        <w:spacing w:line="400" w:lineRule="exact"/>
        <w:ind w:firstLine="420" w:firstLineChars="200"/>
        <w:rPr>
          <w:rFonts w:ascii="宋体" w:hAnsi="宋体"/>
          <w:color w:val="000000"/>
          <w:szCs w:val="21"/>
        </w:rPr>
      </w:pPr>
      <w:r>
        <w:rPr>
          <w:rFonts w:hint="eastAsia" w:ascii="宋体" w:hAnsi="宋体"/>
          <w:color w:val="000000"/>
          <w:szCs w:val="21"/>
        </w:rPr>
        <w:t>（2）变更主要负责人的，提供变更后的工商营业执照副本；变更后的主要负责人安全资格证书。</w:t>
      </w:r>
    </w:p>
    <w:p>
      <w:pPr>
        <w:overflowPunct w:val="0"/>
        <w:spacing w:line="400" w:lineRule="exact"/>
        <w:ind w:firstLine="420" w:firstLineChars="200"/>
        <w:rPr>
          <w:rFonts w:ascii="宋体" w:hAnsi="宋体"/>
          <w:color w:val="000000"/>
          <w:szCs w:val="21"/>
        </w:rPr>
      </w:pPr>
      <w:r>
        <w:rPr>
          <w:rFonts w:hint="eastAsia" w:ascii="宋体" w:hAnsi="宋体"/>
          <w:color w:val="000000"/>
          <w:szCs w:val="21"/>
        </w:rPr>
        <w:t>（3）变更危险化学品储存设施及其监控措施的，提供变更后的危险化学品储存设施及其监控措施的专项安全评价报告；危险化学品储存设施建设项目安全设施建设项目竣工 验收报告。</w:t>
      </w:r>
    </w:p>
    <w:p>
      <w:pPr>
        <w:overflowPunct w:val="0"/>
        <w:spacing w:line="40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原《危险化学品经营许可证》正、副本</w:t>
      </w:r>
    </w:p>
    <w:p>
      <w:pPr>
        <w:spacing w:line="400" w:lineRule="exact"/>
        <w:rPr>
          <w:rFonts w:ascii="宋体"/>
          <w:szCs w:val="21"/>
        </w:rPr>
      </w:pPr>
      <w:r>
        <w:rPr>
          <w:rFonts w:hint="eastAsia" w:ascii="宋体" w:hAnsi="宋体"/>
          <w:b/>
          <w:szCs w:val="21"/>
        </w:rPr>
        <w:t>备注：</w:t>
      </w:r>
      <w:r>
        <w:rPr>
          <w:rFonts w:hint="eastAsia" w:ascii="宋体" w:hAnsi="宋体"/>
          <w:szCs w:val="21"/>
        </w:rPr>
        <w:t>提交材料时，请携带告知书中所要求的所有证件原件用于审查。</w:t>
      </w:r>
    </w:p>
    <w:p>
      <w:pPr>
        <w:spacing w:line="400" w:lineRule="exact"/>
        <w:rPr>
          <w:rFonts w:ascii="宋体"/>
          <w:b/>
          <w:bCs/>
          <w:szCs w:val="21"/>
        </w:rPr>
      </w:pPr>
      <w:r>
        <w:rPr>
          <w:rFonts w:hint="eastAsia" w:ascii="宋体" w:hAnsi="宋体"/>
          <w:b/>
          <w:bCs/>
          <w:szCs w:val="21"/>
        </w:rPr>
        <w:t>四</w:t>
      </w:r>
      <w:r>
        <w:rPr>
          <w:rFonts w:ascii="宋体"/>
          <w:b/>
          <w:bCs/>
          <w:szCs w:val="21"/>
        </w:rPr>
        <w:t>.</w:t>
      </w:r>
      <w:r>
        <w:rPr>
          <w:rFonts w:hint="eastAsia" w:ascii="宋体" w:hAnsi="宋体"/>
          <w:b/>
          <w:bCs/>
          <w:szCs w:val="21"/>
        </w:rPr>
        <w:t>依据</w:t>
      </w:r>
      <w:r>
        <w:rPr>
          <w:rFonts w:ascii="宋体"/>
          <w:b/>
          <w:bCs/>
          <w:szCs w:val="21"/>
        </w:rPr>
        <w:tab/>
      </w:r>
      <w:r>
        <w:rPr>
          <w:rFonts w:ascii="宋体" w:hAnsi="宋体"/>
          <w:b/>
          <w:bCs/>
          <w:szCs w:val="21"/>
        </w:rPr>
        <w:t>:</w:t>
      </w:r>
    </w:p>
    <w:p>
      <w:pPr>
        <w:spacing w:line="400" w:lineRule="exact"/>
      </w:pPr>
      <w:r>
        <w:t>1.</w:t>
      </w:r>
      <w:r>
        <w:rPr>
          <w:rFonts w:hint="eastAsia"/>
        </w:rPr>
        <w:t>《危险化学品安全管理条例》（国务院令第</w:t>
      </w:r>
      <w:r>
        <w:t>591</w:t>
      </w:r>
      <w:r>
        <w:rPr>
          <w:rFonts w:hint="eastAsia"/>
        </w:rPr>
        <w:t>号）；</w:t>
      </w:r>
    </w:p>
    <w:p>
      <w:pPr>
        <w:spacing w:line="400" w:lineRule="exact"/>
      </w:pPr>
      <w:r>
        <w:t>2.</w:t>
      </w:r>
      <w:r>
        <w:rPr>
          <w:rFonts w:hint="eastAsia"/>
        </w:rPr>
        <w:t>《危险化学品经营许可证管理办法》（</w:t>
      </w:r>
      <w:r>
        <w:t>2012</w:t>
      </w:r>
      <w:r>
        <w:rPr>
          <w:rFonts w:hint="eastAsia"/>
        </w:rPr>
        <w:t>年</w:t>
      </w:r>
      <w:r>
        <w:t>7</w:t>
      </w:r>
      <w:r>
        <w:rPr>
          <w:rFonts w:hint="eastAsia"/>
        </w:rPr>
        <w:t>月</w:t>
      </w:r>
      <w:r>
        <w:t>17</w:t>
      </w:r>
      <w:r>
        <w:rPr>
          <w:rFonts w:hint="eastAsia"/>
        </w:rPr>
        <w:t>日国家安全监管总局令第</w:t>
      </w:r>
      <w:r>
        <w:t>55</w:t>
      </w:r>
      <w:r>
        <w:rPr>
          <w:rFonts w:hint="eastAsia"/>
        </w:rPr>
        <w:t>号公布，根据</w:t>
      </w:r>
      <w:r>
        <w:t>2015</w:t>
      </w:r>
      <w:r>
        <w:rPr>
          <w:rFonts w:hint="eastAsia"/>
        </w:rPr>
        <w:t>年</w:t>
      </w:r>
      <w:r>
        <w:t>5</w:t>
      </w:r>
      <w:r>
        <w:rPr>
          <w:rFonts w:hint="eastAsia"/>
        </w:rPr>
        <w:t>月</w:t>
      </w:r>
      <w:r>
        <w:t>27</w:t>
      </w:r>
      <w:r>
        <w:rPr>
          <w:rFonts w:hint="eastAsia"/>
        </w:rPr>
        <w:t>日国家安全监管总局令第</w:t>
      </w:r>
      <w:r>
        <w:t>79</w:t>
      </w:r>
      <w:r>
        <w:rPr>
          <w:rFonts w:hint="eastAsia"/>
        </w:rPr>
        <w:t>号修正）；</w:t>
      </w:r>
    </w:p>
    <w:p>
      <w:pPr>
        <w:spacing w:line="400" w:lineRule="exact"/>
      </w:pPr>
      <w:r>
        <w:t>3.</w:t>
      </w:r>
      <w:r>
        <w:rPr>
          <w:rFonts w:hint="eastAsia"/>
        </w:rPr>
        <w:t>山东省《危险化学品经营许可证管理办法》实施细则（鲁安监发〔</w:t>
      </w:r>
      <w:r>
        <w:t>2013</w:t>
      </w:r>
      <w:r>
        <w:rPr>
          <w:rFonts w:hint="eastAsia"/>
        </w:rPr>
        <w:t>〕</w:t>
      </w:r>
      <w:r>
        <w:t>94</w:t>
      </w:r>
      <w:r>
        <w:rPr>
          <w:rFonts w:hint="eastAsia"/>
        </w:rPr>
        <w:t>号）；</w:t>
      </w:r>
    </w:p>
    <w:p>
      <w:pPr>
        <w:spacing w:line="400" w:lineRule="exact"/>
      </w:pPr>
      <w:r>
        <w:rPr>
          <w:rFonts w:hint="eastAsia"/>
        </w:rPr>
        <w:t>4.山东省应急管理厅《关于开展“证照分离”改革试点具体措施》</w:t>
      </w:r>
    </w:p>
    <w:p>
      <w:pPr>
        <w:spacing w:line="400" w:lineRule="exact"/>
      </w:pPr>
      <w:r>
        <w:rPr>
          <w:rFonts w:hint="eastAsia" w:ascii="宋体" w:hAnsi="宋体"/>
          <w:b/>
          <w:bCs/>
          <w:szCs w:val="21"/>
        </w:rPr>
        <w:t>五</w:t>
      </w:r>
      <w:r>
        <w:rPr>
          <w:rFonts w:ascii="宋体"/>
          <w:b/>
          <w:bCs/>
          <w:szCs w:val="21"/>
        </w:rPr>
        <w:t>.</w:t>
      </w:r>
      <w:r>
        <w:rPr>
          <w:rFonts w:hint="eastAsia" w:ascii="宋体" w:hAnsi="宋体"/>
          <w:b/>
          <w:bCs/>
          <w:szCs w:val="21"/>
        </w:rPr>
        <w:t>审批流程</w:t>
      </w:r>
      <w:r>
        <w:tab/>
      </w:r>
      <w:r>
        <w:rPr>
          <w:rFonts w:ascii="宋体" w:hAnsi="宋体"/>
          <w:b/>
          <w:bCs/>
          <w:szCs w:val="21"/>
        </w:rPr>
        <w:t>:</w:t>
      </w:r>
      <w:r>
        <w:rPr>
          <w:rFonts w:hint="eastAsia"/>
        </w:rPr>
        <w:t>受理→审核→审批→办结</w:t>
      </w:r>
    </w:p>
    <w:p>
      <w:pPr>
        <w:spacing w:line="400" w:lineRule="exact"/>
      </w:pPr>
      <w:r>
        <w:rPr>
          <w:rFonts w:hint="eastAsia" w:ascii="宋体" w:hAnsi="宋体"/>
          <w:b/>
          <w:bCs/>
          <w:szCs w:val="21"/>
        </w:rPr>
        <w:t>六</w:t>
      </w:r>
      <w:r>
        <w:rPr>
          <w:rFonts w:ascii="宋体"/>
          <w:b/>
          <w:bCs/>
          <w:szCs w:val="21"/>
        </w:rPr>
        <w:t>.</w:t>
      </w:r>
      <w:r>
        <w:rPr>
          <w:rFonts w:hint="eastAsia" w:ascii="宋体" w:hAnsi="宋体"/>
          <w:b/>
          <w:bCs/>
          <w:szCs w:val="21"/>
        </w:rPr>
        <w:t>法定许可时限</w:t>
      </w:r>
      <w:r>
        <w:tab/>
      </w:r>
      <w:r>
        <w:rPr>
          <w:rFonts w:ascii="宋体" w:hAnsi="宋体"/>
          <w:b/>
          <w:bCs/>
          <w:szCs w:val="21"/>
        </w:rPr>
        <w:t>:</w:t>
      </w:r>
      <w:r>
        <w:rPr>
          <w:rFonts w:hint="eastAsia" w:ascii="宋体" w:hAnsi="宋体"/>
          <w:szCs w:val="21"/>
        </w:rPr>
        <w:t>首次、延期、重新申请30个工作日；变更10个工作日</w:t>
      </w:r>
    </w:p>
    <w:p>
      <w:pPr>
        <w:spacing w:line="400" w:lineRule="exact"/>
        <w:ind w:left="1897" w:hanging="1897" w:hangingChars="900"/>
      </w:pPr>
      <w:r>
        <w:rPr>
          <w:rFonts w:hint="eastAsia" w:ascii="宋体" w:hAnsi="宋体"/>
          <w:b/>
          <w:bCs/>
          <w:szCs w:val="21"/>
        </w:rPr>
        <w:t>七</w:t>
      </w:r>
      <w:r>
        <w:rPr>
          <w:rFonts w:ascii="宋体"/>
          <w:b/>
          <w:bCs/>
          <w:szCs w:val="21"/>
        </w:rPr>
        <w:t>.</w:t>
      </w:r>
      <w:r>
        <w:rPr>
          <w:rFonts w:hint="eastAsia" w:ascii="宋体" w:hAnsi="宋体"/>
          <w:b/>
          <w:bCs/>
          <w:szCs w:val="21"/>
        </w:rPr>
        <w:t>承诺许可期限</w:t>
      </w:r>
      <w:r>
        <w:rPr>
          <w:rFonts w:ascii="宋体" w:hAnsi="宋体"/>
          <w:b/>
          <w:bCs/>
          <w:szCs w:val="21"/>
        </w:rPr>
        <w:t xml:space="preserve">: </w:t>
      </w:r>
      <w:r>
        <w:t>5</w:t>
      </w:r>
      <w:r>
        <w:rPr>
          <w:rFonts w:hint="eastAsia"/>
        </w:rPr>
        <w:t>个工作日</w:t>
      </w:r>
      <w:r>
        <w:t>.</w:t>
      </w:r>
    </w:p>
    <w:p>
      <w:pPr>
        <w:spacing w:line="400" w:lineRule="exact"/>
      </w:pPr>
      <w:r>
        <w:rPr>
          <w:rFonts w:hint="eastAsia"/>
        </w:rPr>
        <w:t xml:space="preserve"> </w:t>
      </w:r>
      <w:r>
        <w:rPr>
          <w:rFonts w:hint="eastAsia" w:ascii="宋体" w:hAnsi="宋体"/>
          <w:b/>
          <w:bCs/>
          <w:szCs w:val="21"/>
        </w:rPr>
        <w:t>八</w:t>
      </w:r>
      <w:r>
        <w:rPr>
          <w:rFonts w:ascii="宋体"/>
          <w:b/>
          <w:bCs/>
          <w:szCs w:val="21"/>
        </w:rPr>
        <w:t>.</w:t>
      </w:r>
      <w:r>
        <w:rPr>
          <w:rFonts w:hint="eastAsia" w:ascii="宋体" w:hAnsi="宋体"/>
          <w:b/>
          <w:bCs/>
          <w:szCs w:val="21"/>
        </w:rPr>
        <w:t>决定书类型</w:t>
      </w:r>
      <w:r>
        <w:rPr>
          <w:rFonts w:ascii="宋体" w:hAnsi="宋体"/>
          <w:b/>
          <w:bCs/>
          <w:szCs w:val="21"/>
        </w:rPr>
        <w:t>:</w:t>
      </w:r>
      <w:r>
        <w:rPr>
          <w:rFonts w:hint="eastAsia"/>
        </w:rPr>
        <w:t>《危险化学品经营许可证》，本证有效期</w:t>
      </w:r>
      <w:r>
        <w:t>3</w:t>
      </w:r>
      <w:r>
        <w:rPr>
          <w:rFonts w:hint="eastAsia"/>
        </w:rPr>
        <w:t>年</w:t>
      </w:r>
    </w:p>
    <w:p>
      <w:pPr>
        <w:spacing w:line="400" w:lineRule="exact"/>
      </w:pPr>
      <w:r>
        <w:rPr>
          <w:rFonts w:hint="eastAsia" w:ascii="宋体" w:hAnsi="宋体"/>
          <w:b/>
          <w:bCs/>
          <w:szCs w:val="21"/>
        </w:rPr>
        <w:t>九</w:t>
      </w:r>
      <w:r>
        <w:rPr>
          <w:rFonts w:ascii="宋体"/>
          <w:b/>
          <w:bCs/>
          <w:szCs w:val="21"/>
        </w:rPr>
        <w:t>.</w:t>
      </w:r>
      <w:r>
        <w:rPr>
          <w:rFonts w:hint="eastAsia" w:ascii="宋体" w:hAnsi="宋体"/>
          <w:b/>
          <w:bCs/>
          <w:szCs w:val="21"/>
        </w:rPr>
        <w:t>取证方式</w:t>
      </w:r>
      <w:r>
        <w:rPr>
          <w:rFonts w:ascii="宋体" w:hAnsi="宋体"/>
          <w:b/>
          <w:bCs/>
          <w:szCs w:val="21"/>
        </w:rPr>
        <w:t>:</w:t>
      </w:r>
      <w:r>
        <w:rPr>
          <w:rFonts w:ascii="宋体"/>
          <w:b/>
          <w:bCs/>
          <w:szCs w:val="21"/>
        </w:rPr>
        <w:tab/>
      </w:r>
      <w:r>
        <w:rPr>
          <w:rFonts w:hint="eastAsia"/>
        </w:rPr>
        <w:t>邮寄或窗口自取</w:t>
      </w:r>
    </w:p>
    <w:p>
      <w:pPr>
        <w:spacing w:line="400" w:lineRule="exact"/>
      </w:pPr>
      <w:r>
        <w:rPr>
          <w:rFonts w:hint="eastAsia" w:ascii="宋体" w:hAnsi="宋体"/>
          <w:b/>
          <w:bCs/>
          <w:szCs w:val="21"/>
        </w:rPr>
        <w:t>十</w:t>
      </w:r>
      <w:r>
        <w:rPr>
          <w:rFonts w:ascii="宋体"/>
          <w:b/>
          <w:bCs/>
          <w:szCs w:val="21"/>
        </w:rPr>
        <w:t>.</w:t>
      </w:r>
      <w:r>
        <w:rPr>
          <w:rFonts w:hint="eastAsia" w:ascii="宋体" w:hAnsi="宋体"/>
          <w:b/>
          <w:bCs/>
          <w:szCs w:val="21"/>
        </w:rPr>
        <w:t>收费标准</w:t>
      </w:r>
      <w:r>
        <w:rPr>
          <w:rFonts w:ascii="宋体" w:hAnsi="宋体"/>
          <w:b/>
          <w:bCs/>
          <w:szCs w:val="21"/>
        </w:rPr>
        <w:t>:</w:t>
      </w:r>
      <w:r>
        <w:rPr>
          <w:rFonts w:ascii="宋体"/>
          <w:b/>
          <w:bCs/>
          <w:szCs w:val="21"/>
        </w:rPr>
        <w:tab/>
      </w:r>
      <w:r>
        <w:rPr>
          <w:rFonts w:hint="eastAsia"/>
        </w:rPr>
        <w:t>不收费</w:t>
      </w:r>
    </w:p>
    <w:p>
      <w:pPr>
        <w:spacing w:line="340" w:lineRule="exact"/>
        <w:rPr>
          <w:u w:val="single"/>
        </w:rPr>
      </w:pPr>
      <w:r>
        <w:rPr>
          <w:rFonts w:hint="eastAsia" w:ascii="宋体" w:hAnsi="宋体"/>
          <w:b/>
          <w:bCs/>
          <w:szCs w:val="21"/>
        </w:rPr>
        <w:t xml:space="preserve">十一.相关材料下载邮箱  </w:t>
      </w:r>
      <w:r>
        <w:rPr>
          <w:rFonts w:hint="eastAsia" w:ascii="宋体" w:hAnsi="宋体"/>
          <w:b/>
          <w:bCs/>
          <w:szCs w:val="21"/>
          <w:u w:val="single"/>
        </w:rPr>
        <w:t>tzshsw@163.com   密码：tz123456</w:t>
      </w:r>
    </w:p>
    <w:p>
      <w:pPr>
        <w:spacing w:line="400" w:lineRule="exact"/>
      </w:pPr>
    </w:p>
    <w:p>
      <w:pPr>
        <w:spacing w:line="340" w:lineRule="exact"/>
        <w:rPr>
          <w:szCs w:val="21"/>
        </w:rPr>
      </w:pPr>
    </w:p>
    <w:p>
      <w:pPr>
        <w:spacing w:line="340" w:lineRule="exact"/>
        <w:jc w:val="right"/>
        <w:rPr>
          <w:rFonts w:ascii="宋体" w:hAnsi="宋体"/>
          <w:szCs w:val="21"/>
        </w:rPr>
      </w:pPr>
      <w:r>
        <w:rPr>
          <w:rFonts w:hint="eastAsia" w:ascii="宋体" w:hAnsi="宋体"/>
          <w:szCs w:val="21"/>
        </w:rPr>
        <w:t xml:space="preserve">滕州市行政审批服务局社会事务二科（A117窗口）  </w:t>
      </w:r>
    </w:p>
    <w:p>
      <w:pPr>
        <w:spacing w:line="340" w:lineRule="exact"/>
        <w:jc w:val="right"/>
        <w:rPr>
          <w:rFonts w:ascii="宋体" w:hAnsi="宋体"/>
          <w:szCs w:val="21"/>
        </w:rPr>
      </w:pPr>
      <w:r>
        <w:rPr>
          <w:rFonts w:hint="eastAsia" w:ascii="宋体" w:hAnsi="宋体"/>
          <w:szCs w:val="21"/>
        </w:rPr>
        <w:t>联系电话：5081812、5081997</w:t>
      </w:r>
    </w:p>
    <w:p>
      <w:pPr>
        <w:spacing w:line="340" w:lineRule="exact"/>
        <w:jc w:val="left"/>
        <w:rPr>
          <w:rFonts w:ascii="宋体" w:hAnsi="宋体"/>
          <w:szCs w:val="21"/>
        </w:rPr>
      </w:pPr>
    </w:p>
    <w:p>
      <w:pPr>
        <w:spacing w:line="340" w:lineRule="exact"/>
        <w:jc w:val="left"/>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EDF83"/>
    <w:multiLevelType w:val="singleLevel"/>
    <w:tmpl w:val="CF8EDF8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BkZmIwZjYyNjYzYzkyNDEyMTk0ZjgwNjAwMmYxZTEifQ=="/>
  </w:docVars>
  <w:rsids>
    <w:rsidRoot w:val="000929E1"/>
    <w:rsid w:val="00075F87"/>
    <w:rsid w:val="00081910"/>
    <w:rsid w:val="00083E69"/>
    <w:rsid w:val="000840C3"/>
    <w:rsid w:val="00090EE8"/>
    <w:rsid w:val="000929E1"/>
    <w:rsid w:val="000C76B9"/>
    <w:rsid w:val="00101874"/>
    <w:rsid w:val="00160C87"/>
    <w:rsid w:val="001772EF"/>
    <w:rsid w:val="001878A7"/>
    <w:rsid w:val="00207001"/>
    <w:rsid w:val="002373EE"/>
    <w:rsid w:val="00247B7E"/>
    <w:rsid w:val="00342068"/>
    <w:rsid w:val="00366EBE"/>
    <w:rsid w:val="003A1E83"/>
    <w:rsid w:val="00411CF6"/>
    <w:rsid w:val="00463664"/>
    <w:rsid w:val="00472B26"/>
    <w:rsid w:val="00482825"/>
    <w:rsid w:val="004C03F9"/>
    <w:rsid w:val="004E34B2"/>
    <w:rsid w:val="004F0E61"/>
    <w:rsid w:val="00747FB8"/>
    <w:rsid w:val="00792F97"/>
    <w:rsid w:val="007D3E2E"/>
    <w:rsid w:val="00861E22"/>
    <w:rsid w:val="00865108"/>
    <w:rsid w:val="008E54BA"/>
    <w:rsid w:val="009523A6"/>
    <w:rsid w:val="009A05D1"/>
    <w:rsid w:val="009E4159"/>
    <w:rsid w:val="00B16979"/>
    <w:rsid w:val="00B5250C"/>
    <w:rsid w:val="00C06DC0"/>
    <w:rsid w:val="00D2406E"/>
    <w:rsid w:val="00D4519A"/>
    <w:rsid w:val="00E1119B"/>
    <w:rsid w:val="00EE09FE"/>
    <w:rsid w:val="01A16230"/>
    <w:rsid w:val="07C955ED"/>
    <w:rsid w:val="07FC14E9"/>
    <w:rsid w:val="0AF7323D"/>
    <w:rsid w:val="0B065429"/>
    <w:rsid w:val="0EAA6919"/>
    <w:rsid w:val="1C1D613C"/>
    <w:rsid w:val="1CC423CF"/>
    <w:rsid w:val="215023CF"/>
    <w:rsid w:val="24876F48"/>
    <w:rsid w:val="24E77E2C"/>
    <w:rsid w:val="26B74CE9"/>
    <w:rsid w:val="28730671"/>
    <w:rsid w:val="2B6A68CE"/>
    <w:rsid w:val="2F733E6C"/>
    <w:rsid w:val="311F21A1"/>
    <w:rsid w:val="317C0DAC"/>
    <w:rsid w:val="33EA5AD4"/>
    <w:rsid w:val="3A3E5C0D"/>
    <w:rsid w:val="40E368D8"/>
    <w:rsid w:val="47B8285A"/>
    <w:rsid w:val="4CC91764"/>
    <w:rsid w:val="4E5817B7"/>
    <w:rsid w:val="51C94754"/>
    <w:rsid w:val="531F2C68"/>
    <w:rsid w:val="533E035B"/>
    <w:rsid w:val="54793767"/>
    <w:rsid w:val="579E3AC0"/>
    <w:rsid w:val="5840519A"/>
    <w:rsid w:val="605105D7"/>
    <w:rsid w:val="67C86894"/>
    <w:rsid w:val="6A7C7AEF"/>
    <w:rsid w:val="6B174154"/>
    <w:rsid w:val="6C2806C4"/>
    <w:rsid w:val="6EFB5429"/>
    <w:rsid w:val="715663BC"/>
    <w:rsid w:val="79122DEA"/>
    <w:rsid w:val="7AC431AA"/>
    <w:rsid w:val="7D3B4DB5"/>
    <w:rsid w:val="7EAF21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8"/>
    <w:qFormat/>
    <w:uiPriority w:val="99"/>
    <w:pPr>
      <w:jc w:val="center"/>
    </w:pPr>
    <w:rPr>
      <w:rFonts w:ascii="Times New Roman" w:hAnsi="Times New Roman" w:eastAsia="华文中宋"/>
      <w:sz w:val="44"/>
      <w:szCs w:val="24"/>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unhideWhenUsed/>
    <w:uiPriority w:val="99"/>
    <w:rPr>
      <w:color w:val="0000FF"/>
      <w:u w:val="single"/>
    </w:rPr>
  </w:style>
  <w:style w:type="character" w:customStyle="1" w:styleId="8">
    <w:name w:val="正文文本 字符"/>
    <w:link w:val="2"/>
    <w:qFormat/>
    <w:locked/>
    <w:uiPriority w:val="99"/>
    <w:rPr>
      <w:rFonts w:ascii="Times New Roman" w:hAnsi="Times New Roman" w:eastAsia="华文中宋" w:cs="Times New Roman"/>
      <w:sz w:val="24"/>
      <w:szCs w:val="24"/>
    </w:rPr>
  </w:style>
  <w:style w:type="character" w:customStyle="1" w:styleId="9">
    <w:name w:val="未处理的提及1"/>
    <w:semiHidden/>
    <w:unhideWhenUsed/>
    <w:qFormat/>
    <w:uiPriority w:val="99"/>
    <w:rPr>
      <w:color w:val="605E5C"/>
      <w:shd w:val="clear" w:color="auto" w:fill="E1DFDD"/>
    </w:rPr>
  </w:style>
  <w:style w:type="character" w:customStyle="1" w:styleId="10">
    <w:name w:val="页眉 字符"/>
    <w:link w:val="4"/>
    <w:uiPriority w:val="99"/>
    <w:rPr>
      <w:rFonts w:ascii="Calibri" w:hAnsi="Calibri"/>
      <w:kern w:val="2"/>
      <w:sz w:val="18"/>
      <w:szCs w:val="18"/>
    </w:rPr>
  </w:style>
  <w:style w:type="character" w:customStyle="1" w:styleId="11">
    <w:name w:val="页脚 字符"/>
    <w:link w:val="3"/>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2603</Words>
  <Characters>2729</Characters>
  <Lines>19</Lines>
  <Paragraphs>5</Paragraphs>
  <TotalTime>78</TotalTime>
  <ScaleCrop>false</ScaleCrop>
  <LinksUpToDate>false</LinksUpToDate>
  <CharactersWithSpaces>2761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2018-08-24T07:14:00Z</dcterms:created>
  <dc:creator>微软用户</dc:creator>
  <cp:lastModifiedBy>Administrator</cp:lastModifiedBy>
  <cp:lastPrinted>2022-04-16T03:06:00Z</cp:lastPrinted>
  <dcterms:modified xsi:type="dcterms:W3CDTF">2022-07-27T01:41:06Z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3C322868D74E4ADB9B70DB78954D77BF</vt:lpwstr>
  </property>
</Properties>
</file>