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szCs w:val="44"/>
        </w:rPr>
      </w:pPr>
      <w:r>
        <w:rPr>
          <w:rFonts w:hint="eastAsia" w:ascii="宋体" w:hAnsi="宋体" w:eastAsia="宋体"/>
          <w:b/>
          <w:bCs/>
          <w:spacing w:val="-11"/>
          <w:sz w:val="44"/>
          <w:szCs w:val="44"/>
        </w:rPr>
        <w:t>民办职业培训机构终止办学审批（</w:t>
      </w:r>
      <w:r>
        <w:rPr>
          <w:rFonts w:hint="eastAsia" w:ascii="宋体" w:hAnsi="宋体" w:eastAsia="宋体"/>
          <w:b/>
          <w:bCs/>
          <w:spacing w:val="-11"/>
          <w:sz w:val="44"/>
          <w:szCs w:val="44"/>
          <w:lang w:val="en-US" w:eastAsia="zh-CN"/>
        </w:rPr>
        <w:t>告知承诺制</w:t>
      </w:r>
      <w:r>
        <w:rPr>
          <w:rFonts w:hint="eastAsia" w:ascii="宋体" w:hAnsi="宋体" w:eastAsia="宋体"/>
          <w:b/>
          <w:bCs/>
          <w:spacing w:val="-11"/>
          <w:sz w:val="44"/>
          <w:szCs w:val="44"/>
        </w:rPr>
        <w:t>办理）</w:t>
      </w:r>
      <w:r>
        <w:rPr>
          <w:rFonts w:hint="eastAsia" w:ascii="宋体" w:hAnsi="宋体" w:eastAsia="宋体"/>
          <w:b/>
          <w:bCs/>
          <w:szCs w:val="44"/>
        </w:rPr>
        <w:t>“一次办好”告知书</w:t>
      </w:r>
    </w:p>
    <w:p>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bCs/>
          <w:sz w:val="21"/>
          <w:szCs w:val="21"/>
          <w:lang w:val="zh-TW" w:eastAsia="zh-TW"/>
        </w:rPr>
      </w:pPr>
      <w:r>
        <w:rPr>
          <w:rFonts w:hint="eastAsia" w:asciiTheme="minorEastAsia" w:hAnsiTheme="minorEastAsia" w:eastAsiaTheme="minorEastAsia"/>
          <w:b/>
          <w:bCs/>
          <w:sz w:val="21"/>
          <w:szCs w:val="21"/>
        </w:rPr>
        <w:t>一.事项名称:</w:t>
      </w:r>
      <w:r>
        <w:rPr>
          <w:rFonts w:hint="eastAsia" w:asciiTheme="minorEastAsia" w:hAnsiTheme="minorEastAsia" w:eastAsiaTheme="minorEastAsia"/>
          <w:bCs/>
          <w:sz w:val="21"/>
          <w:szCs w:val="21"/>
        </w:rPr>
        <w:t>民办职业培训机构终止办学审批（</w:t>
      </w:r>
      <w:r>
        <w:rPr>
          <w:rFonts w:hint="eastAsia" w:asciiTheme="minorEastAsia" w:hAnsiTheme="minorEastAsia" w:eastAsiaTheme="minorEastAsia"/>
          <w:bCs/>
          <w:sz w:val="21"/>
          <w:szCs w:val="21"/>
          <w:lang w:val="en-US" w:eastAsia="zh-CN"/>
        </w:rPr>
        <w:t>告知承诺制</w:t>
      </w:r>
      <w:r>
        <w:rPr>
          <w:rFonts w:hint="eastAsia" w:asciiTheme="minorEastAsia" w:hAnsiTheme="minorEastAsia" w:eastAsiaTheme="minorEastAsia"/>
          <w:bCs/>
          <w:sz w:val="21"/>
          <w:szCs w:val="21"/>
        </w:rPr>
        <w:t>办理）</w:t>
      </w:r>
    </w:p>
    <w:p>
      <w:pPr>
        <w:pStyle w:val="3"/>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二.申请条件:</w:t>
      </w:r>
      <w:r>
        <w:rPr>
          <w:rFonts w:hint="eastAsia" w:asciiTheme="minorEastAsia" w:hAnsiTheme="minorEastAsia" w:eastAsiaTheme="minorEastAsia"/>
          <w:bCs/>
          <w:sz w:val="21"/>
          <w:szCs w:val="21"/>
        </w:rPr>
        <w:t>具有办学许可证的单位</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三</w:t>
      </w:r>
      <w:r>
        <w:rPr>
          <w:rFonts w:hint="eastAsia" w:cs="Times New Roman" w:asciiTheme="minorEastAsia" w:hAnsiTheme="minorEastAsia"/>
          <w:b/>
          <w:bCs/>
          <w:szCs w:val="21"/>
        </w:rPr>
        <w:t>.申请材料: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1.注销申请报告。</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2.学校理事会（董事会）或其他决策机构同意注销的决议。</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3.民办职业培训学校办学许可证（正副本）。</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default" w:cs="Times New Roman" w:asciiTheme="minorEastAsia" w:hAnsiTheme="minorEastAsia" w:eastAsiaTheme="minorEastAsia"/>
          <w:bCs/>
          <w:color w:val="auto"/>
          <w:kern w:val="2"/>
          <w:sz w:val="21"/>
          <w:szCs w:val="21"/>
          <w:u w:val="none"/>
          <w:shd w:val="clear"/>
          <w:lang w:val="en-US" w:eastAsia="zh-CN" w:bidi="ar-SA"/>
        </w:rPr>
      </w:pPr>
      <w:r>
        <w:rPr>
          <w:rFonts w:hint="eastAsia" w:cs="Times New Roman" w:asciiTheme="minorEastAsia" w:hAnsiTheme="minorEastAsia" w:eastAsiaTheme="minorEastAsia"/>
          <w:bCs/>
          <w:color w:val="auto"/>
          <w:kern w:val="2"/>
          <w:sz w:val="21"/>
          <w:szCs w:val="21"/>
          <w:u w:val="none"/>
          <w:shd w:val="clear"/>
          <w:lang w:val="en-US" w:eastAsia="zh-CN" w:bidi="ar-SA"/>
        </w:rPr>
        <w:t>4.承诺书。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b/>
          <w:bCs/>
          <w:szCs w:val="21"/>
        </w:rPr>
      </w:pPr>
      <w:r>
        <w:rPr>
          <w:rFonts w:hint="eastAsia" w:cs="Times New Roman" w:asciiTheme="minorEastAsia" w:hAnsiTheme="minorEastAsia"/>
          <w:b/>
          <w:bCs/>
          <w:szCs w:val="21"/>
          <w:lang w:val="en-US" w:eastAsia="zh-CN"/>
        </w:rPr>
        <w:t>六</w:t>
      </w:r>
      <w:r>
        <w:rPr>
          <w:rFonts w:hint="eastAsia" w:cs="Times New Roman" w:asciiTheme="minorEastAsia" w:hAnsiTheme="minorEastAsia"/>
          <w:b/>
          <w:bCs/>
          <w:szCs w:val="21"/>
        </w:rPr>
        <w:t>.依据</w:t>
      </w:r>
      <w:r>
        <w:rPr>
          <w:rFonts w:hint="eastAsia" w:cs="Times New Roman" w:asciiTheme="minorEastAsia" w:hAnsiTheme="minorEastAsia"/>
          <w:b/>
          <w:bCs/>
          <w:szCs w:val="21"/>
        </w:rPr>
        <w:tab/>
      </w:r>
      <w:r>
        <w:rPr>
          <w:rFonts w:hint="eastAsia" w:cs="Times New Roman" w:asciiTheme="minorEastAsia" w:hAnsiTheme="minorEastAsia"/>
          <w:b/>
          <w:bCs/>
          <w:szCs w:val="21"/>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right="0" w:firstLine="609" w:firstLineChars="29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主席令第80号）第二条规定:国家机构以外的社会组织或者个人, 利用非国家财政性经费，面向社会举办学校及其他教育机构的活 动，适用本法。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《中华人民共和国民办教育促进法》（中华人民共和国 主席令第80号）第十二条规定：举办实施以职业技能为主的职业 资格培训、职业技能培训的民办学校，由县级以上人民政府人力资源社会保障行政部门按照国家规定的权限审批，并抄送同级教 育行政部门备案。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rPr>
      </w:pPr>
      <w:r>
        <w:rPr>
          <w:rFonts w:hint="eastAsia" w:asciiTheme="minorEastAsia" w:hAnsiTheme="minorEastAsia" w:eastAsiaTheme="minorEastAsia" w:cstheme="minorEastAsia"/>
          <w:spacing w:val="0"/>
          <w:w w:val="100"/>
          <w:position w:val="0"/>
          <w:sz w:val="21"/>
          <w:szCs w:val="21"/>
        </w:rPr>
        <w:t>《中华人民共和国民办教育促进法实施条例》（中华人民共和国国务院令第741号）第十五条：设立民办学校的审批权限，依照有关法律、法规的规定执行。</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line="340" w:lineRule="exact"/>
        <w:ind w:left="0" w:right="0" w:firstLine="640"/>
        <w:jc w:val="both"/>
        <w:textAlignment w:val="auto"/>
        <w:rPr>
          <w:rFonts w:hint="eastAsia" w:asciiTheme="minorEastAsia" w:hAnsiTheme="minorEastAsia" w:eastAsiaTheme="minorEastAsia" w:cstheme="minorEastAsia"/>
          <w:spacing w:val="0"/>
          <w:w w:val="100"/>
          <w:position w:val="0"/>
          <w:sz w:val="21"/>
          <w:szCs w:val="21"/>
          <w:lang w:eastAsia="zh-CN"/>
        </w:rPr>
      </w:pPr>
      <w:bookmarkStart w:id="0" w:name="bookmark4"/>
      <w:bookmarkStart w:id="1" w:name="bookmark5"/>
      <w:bookmarkStart w:id="2" w:name="bookmark3"/>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山东省人力资源和社会保障厅关于进</w:t>
      </w:r>
      <w:bookmarkStart w:id="3" w:name="_GoBack"/>
      <w:bookmarkEnd w:id="3"/>
      <w:r>
        <w:rPr>
          <w:rFonts w:hint="eastAsia" w:asciiTheme="minorEastAsia" w:hAnsiTheme="minorEastAsia" w:eastAsiaTheme="minorEastAsia" w:cstheme="minorEastAsia"/>
          <w:spacing w:val="0"/>
          <w:w w:val="100"/>
          <w:position w:val="0"/>
          <w:sz w:val="21"/>
          <w:szCs w:val="21"/>
        </w:rPr>
        <w:t>一步优化民办职业培训机构审批服务工作的通知</w:t>
      </w:r>
      <w:bookmarkEnd w:id="0"/>
      <w:bookmarkEnd w:id="1"/>
      <w:bookmarkEnd w:id="2"/>
      <w:r>
        <w:rPr>
          <w:rFonts w:hint="eastAsia" w:asciiTheme="minorEastAsia" w:hAnsiTheme="minorEastAsia" w:eastAsiaTheme="minorEastAsia" w:cstheme="minorEastAsia"/>
          <w:spacing w:val="0"/>
          <w:w w:val="100"/>
          <w:position w:val="0"/>
          <w:sz w:val="21"/>
          <w:szCs w:val="21"/>
          <w:lang w:eastAsia="zh-CN"/>
        </w:rPr>
        <w:t>》（</w:t>
      </w:r>
      <w:r>
        <w:rPr>
          <w:rFonts w:hint="eastAsia" w:asciiTheme="minorEastAsia" w:hAnsiTheme="minorEastAsia" w:eastAsiaTheme="minorEastAsia" w:cstheme="minorEastAsia"/>
          <w:spacing w:val="0"/>
          <w:w w:val="100"/>
          <w:position w:val="0"/>
          <w:sz w:val="21"/>
          <w:szCs w:val="21"/>
        </w:rPr>
        <w:t>鲁人社规〔2021〕3号</w:t>
      </w:r>
      <w:r>
        <w:rPr>
          <w:rFonts w:hint="eastAsia" w:asciiTheme="minorEastAsia" w:hAnsiTheme="minorEastAsia" w:eastAsiaTheme="minorEastAsia" w:cstheme="minorEastAsia"/>
          <w:spacing w:val="0"/>
          <w:w w:val="100"/>
          <w:position w:val="0"/>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340" w:lineRule="exact"/>
        <w:textAlignment w:val="auto"/>
        <w:rPr>
          <w:rFonts w:hint="eastAsia" w:ascii="Arial" w:hAnsi="Arial" w:cs="Arial" w:eastAsiaTheme="minorEastAsia"/>
          <w:color w:val="333333"/>
          <w:kern w:val="2"/>
          <w:sz w:val="21"/>
          <w:szCs w:val="21"/>
          <w:lang w:val="en-US" w:eastAsia="zh-CN"/>
        </w:rPr>
      </w:pPr>
      <w:r>
        <w:rPr>
          <w:rFonts w:hint="eastAsia" w:asciiTheme="minorEastAsia" w:hAnsiTheme="minorEastAsia"/>
          <w:b/>
          <w:bCs/>
          <w:szCs w:val="21"/>
          <w:lang w:val="en-US" w:eastAsia="zh-CN"/>
        </w:rPr>
        <w:t>七</w:t>
      </w:r>
      <w:r>
        <w:rPr>
          <w:rFonts w:hint="eastAsia" w:asciiTheme="minorEastAsia" w:hAnsiTheme="minorEastAsia"/>
          <w:b/>
          <w:bCs/>
          <w:szCs w:val="21"/>
        </w:rPr>
        <w:t>.审批流程</w:t>
      </w:r>
      <w:r>
        <w:rPr>
          <w:rFonts w:hint="eastAsia"/>
        </w:rPr>
        <w:tab/>
      </w:r>
      <w:r>
        <w:rPr>
          <w:rFonts w:hint="eastAsia" w:asciiTheme="minorEastAsia" w:hAnsiTheme="minorEastAsia"/>
          <w:b/>
          <w:bCs/>
          <w:szCs w:val="21"/>
        </w:rPr>
        <w:t>:</w:t>
      </w:r>
      <w:r>
        <w:rPr>
          <w:rFonts w:hint="eastAsia" w:ascii="Arial" w:hAnsi="Arial" w:cs="Arial"/>
          <w:color w:val="333333"/>
          <w:kern w:val="2"/>
          <w:sz w:val="21"/>
          <w:szCs w:val="21"/>
        </w:rPr>
        <w:t>受理→办结</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Arial" w:hAnsi="Arial" w:cs="Arial" w:eastAsiaTheme="minorEastAsia"/>
          <w:color w:val="333333"/>
          <w:szCs w:val="21"/>
          <w:shd w:val="clear" w:color="auto" w:fill="FFFFFF"/>
          <w:lang w:val="en-US" w:eastAsia="zh-CN"/>
        </w:rPr>
      </w:pPr>
      <w:r>
        <w:rPr>
          <w:rFonts w:hint="eastAsia" w:cs="Times New Roman" w:asciiTheme="minorEastAsia" w:hAnsiTheme="minorEastAsia"/>
          <w:b/>
          <w:bCs/>
          <w:szCs w:val="21"/>
          <w:lang w:val="en-US" w:eastAsia="zh-CN"/>
        </w:rPr>
        <w:t>八</w:t>
      </w:r>
      <w:r>
        <w:rPr>
          <w:rFonts w:hint="eastAsia" w:cs="Times New Roman" w:asciiTheme="minorEastAsia" w:hAnsiTheme="minorEastAsia"/>
          <w:b/>
          <w:bCs/>
          <w:szCs w:val="21"/>
        </w:rPr>
        <w:t>.法定许可时限</w:t>
      </w:r>
      <w:r>
        <w:rPr>
          <w:rFonts w:hint="eastAsia"/>
        </w:rPr>
        <w:tab/>
      </w:r>
      <w:r>
        <w:rPr>
          <w:rFonts w:hint="eastAsia" w:cs="Times New Roman" w:asciiTheme="minorEastAsia" w:hAnsiTheme="minorEastAsia"/>
          <w:b/>
          <w:bCs/>
          <w:szCs w:val="21"/>
        </w:rPr>
        <w:t xml:space="preserve">: </w:t>
      </w:r>
      <w:r>
        <w:rPr>
          <w:rFonts w:hint="eastAsia" w:cs="Times New Roman" w:asciiTheme="minorEastAsia" w:hAnsiTheme="minorEastAsia"/>
          <w:b/>
          <w:bCs/>
          <w:szCs w:val="21"/>
          <w:lang w:val="en-US" w:eastAsia="zh-CN"/>
        </w:rPr>
        <w:t>20个工作日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cs="Times New Roman" w:asciiTheme="minorEastAsia" w:hAnsiTheme="minorEastAsia"/>
          <w:szCs w:val="21"/>
        </w:rPr>
      </w:pPr>
      <w:r>
        <w:rPr>
          <w:rFonts w:hint="eastAsia" w:cs="Times New Roman" w:asciiTheme="minorEastAsia" w:hAnsiTheme="minorEastAsia"/>
          <w:b/>
          <w:bCs/>
          <w:szCs w:val="21"/>
          <w:lang w:val="en-US" w:eastAsia="zh-CN"/>
        </w:rPr>
        <w:t>九</w:t>
      </w:r>
      <w:r>
        <w:rPr>
          <w:rFonts w:hint="eastAsia" w:cs="Times New Roman" w:asciiTheme="minorEastAsia" w:hAnsiTheme="minorEastAsia"/>
          <w:b/>
          <w:bCs/>
          <w:szCs w:val="21"/>
        </w:rPr>
        <w:t xml:space="preserve">.承诺许可期限:  </w:t>
      </w:r>
      <w:r>
        <w:rPr>
          <w:rFonts w:hint="eastAsia" w:cs="Times New Roman" w:asciiTheme="minorEastAsia" w:hAnsiTheme="minorEastAsia"/>
          <w:b/>
          <w:bCs/>
          <w:szCs w:val="21"/>
          <w:lang w:val="en-US" w:eastAsia="zh-CN"/>
        </w:rPr>
        <w:t>即办</w:t>
      </w:r>
      <w:r>
        <w:rPr>
          <w:rFonts w:hint="eastAsia" w:cs="Times New Roman" w:asciiTheme="minorEastAsia" w:hAnsiTheme="minorEastAsia"/>
          <w:szCs w:val="21"/>
        </w:rPr>
        <w:t xml:space="preserve"> </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lang w:val="en-US" w:eastAsia="zh-CN"/>
        </w:rPr>
        <w:t>十</w:t>
      </w:r>
      <w:r>
        <w:rPr>
          <w:rFonts w:hint="eastAsia" w:cs="Times New Roman" w:asciiTheme="minorEastAsia" w:hAnsiTheme="minorEastAsia"/>
          <w:b/>
          <w:bCs/>
          <w:szCs w:val="21"/>
        </w:rPr>
        <w:t>.决定书类型:</w:t>
      </w:r>
      <w:r>
        <w:rPr>
          <w:rFonts w:hint="eastAsia"/>
        </w:rPr>
        <w:t>《</w:t>
      </w:r>
      <w:r>
        <w:rPr>
          <w:rFonts w:hint="eastAsia" w:asciiTheme="minorEastAsia" w:hAnsiTheme="minorEastAsia"/>
          <w:bCs/>
          <w:szCs w:val="21"/>
        </w:rPr>
        <w:t>中华人民共和国办学许可证</w:t>
      </w:r>
      <w:r>
        <w:rPr>
          <w:rFonts w:hint="eastAsia"/>
        </w:rPr>
        <w:t>》，本证有效期3年</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一</w:t>
      </w:r>
      <w:r>
        <w:rPr>
          <w:rFonts w:hint="eastAsia" w:cs="Times New Roman" w:asciiTheme="minorEastAsia" w:hAnsiTheme="minorEastAsia"/>
          <w:b/>
          <w:bCs/>
          <w:szCs w:val="21"/>
        </w:rPr>
        <w:t>.取证方式:</w:t>
      </w:r>
      <w:r>
        <w:rPr>
          <w:rFonts w:hint="eastAsia" w:cs="Times New Roman" w:asciiTheme="minorEastAsia" w:hAnsiTheme="minorEastAsia"/>
          <w:b/>
          <w:bCs/>
          <w:szCs w:val="21"/>
        </w:rPr>
        <w:tab/>
      </w:r>
      <w:r>
        <w:rPr>
          <w:rFonts w:hint="eastAsia"/>
        </w:rPr>
        <w:t>邮寄或窗口自取</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十</w:t>
      </w:r>
      <w:r>
        <w:rPr>
          <w:rFonts w:hint="eastAsia" w:cs="Times New Roman" w:asciiTheme="minorEastAsia" w:hAnsiTheme="minorEastAsia"/>
          <w:b/>
          <w:bCs/>
          <w:szCs w:val="21"/>
          <w:lang w:val="en-US" w:eastAsia="zh-CN"/>
        </w:rPr>
        <w:t>二</w:t>
      </w:r>
      <w:r>
        <w:rPr>
          <w:rFonts w:hint="eastAsia" w:cs="Times New Roman" w:asciiTheme="minorEastAsia" w:hAnsiTheme="minorEastAsia"/>
          <w:b/>
          <w:bCs/>
          <w:szCs w:val="21"/>
        </w:rPr>
        <w:t>.收费标准:</w:t>
      </w:r>
      <w:r>
        <w:rPr>
          <w:rFonts w:hint="eastAsia" w:cs="Times New Roman" w:asciiTheme="minorEastAsia" w:hAnsiTheme="minorEastAsia"/>
          <w:b/>
          <w:bCs/>
          <w:szCs w:val="21"/>
        </w:rPr>
        <w:tab/>
      </w:r>
      <w:r>
        <w:rPr>
          <w:rFonts w:hint="eastAsia"/>
        </w:rPr>
        <w:t>不收费</w:t>
      </w:r>
    </w:p>
    <w:p>
      <w:pPr>
        <w:keepNext w:val="0"/>
        <w:keepLines w:val="0"/>
        <w:pageBreakBefore w:val="0"/>
        <w:widowControl w:val="0"/>
        <w:kinsoku/>
        <w:wordWrap/>
        <w:overflowPunct/>
        <w:topLinePunct w:val="0"/>
        <w:autoSpaceDE/>
        <w:autoSpaceDN/>
        <w:bidi w:val="0"/>
        <w:adjustRightInd/>
        <w:snapToGrid/>
        <w:spacing w:line="340" w:lineRule="exact"/>
        <w:textAlignment w:val="auto"/>
      </w:pPr>
      <w:r>
        <w:rPr>
          <w:rFonts w:hint="eastAsia" w:cs="Times New Roman" w:asciiTheme="minorEastAsia" w:hAnsiTheme="minorEastAsia"/>
          <w:b/>
          <w:bCs/>
          <w:szCs w:val="21"/>
        </w:rPr>
        <w:tab/>
      </w:r>
      <w:r>
        <w:rPr>
          <w:rFonts w:cs="Times New Roman" w:asciiTheme="minorEastAsia" w:hAnsiTheme="minorEastAsia"/>
          <w:b/>
          <w:bCs/>
          <w:szCs w:val="21"/>
        </w:rPr>
        <w:t xml:space="preserve">  </w:t>
      </w:r>
      <w:r>
        <w:fldChar w:fldCharType="begin"/>
      </w:r>
      <w:r>
        <w:instrText xml:space="preserve"> HYPERLINK "mailto:tzshsw@163.com" </w:instrText>
      </w:r>
      <w:r>
        <w:fldChar w:fldCharType="separate"/>
      </w:r>
      <w:r>
        <w:rPr>
          <w:rStyle w:val="10"/>
        </w:rPr>
        <w:t>tzshsw@163.com</w:t>
      </w:r>
      <w:r>
        <w:rPr>
          <w:rStyle w:val="10"/>
        </w:rPr>
        <w:fldChar w:fldCharType="end"/>
      </w:r>
      <w:r>
        <w:rPr>
          <w:rFonts w:hint="eastAsia" w:cs="Times New Roman" w:asciiTheme="minorEastAsia" w:hAnsiTheme="minorEastAsia"/>
          <w:b/>
          <w:bCs/>
          <w:szCs w:val="21"/>
        </w:rPr>
        <w:t xml:space="preserve">   密码：tz123456</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ascii="宋体" w:hAnsi="宋体"/>
          <w:szCs w:val="21"/>
        </w:rPr>
      </w:pP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滕州市行政审批服务局  社会事务二科（A117窗口）  </w:t>
      </w:r>
    </w:p>
    <w:p>
      <w:pPr>
        <w:keepNext w:val="0"/>
        <w:keepLines w:val="0"/>
        <w:pageBreakBefore w:val="0"/>
        <w:widowControl w:val="0"/>
        <w:kinsoku/>
        <w:wordWrap/>
        <w:overflowPunct/>
        <w:topLinePunct w:val="0"/>
        <w:autoSpaceDE/>
        <w:autoSpaceDN/>
        <w:bidi w:val="0"/>
        <w:adjustRightInd/>
        <w:snapToGrid/>
        <w:spacing w:line="340" w:lineRule="exact"/>
        <w:jc w:val="right"/>
        <w:textAlignment w:val="auto"/>
      </w:pPr>
      <w:r>
        <w:rPr>
          <w:rFonts w:hint="eastAsia" w:ascii="宋体" w:hAnsi="宋体"/>
          <w:szCs w:val="21"/>
        </w:rPr>
        <w:t>联系电话： 5081812  5081997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5767705</wp:posOffset>
              </wp:positionH>
              <wp:positionV relativeFrom="page">
                <wp:posOffset>9585325</wp:posOffset>
              </wp:positionV>
              <wp:extent cx="697865" cy="118745"/>
              <wp:effectExtent l="0" t="0" r="0" b="0"/>
              <wp:wrapNone/>
              <wp:docPr id="17" name="Shape 17"/>
              <wp:cNvGraphicFramePr/>
              <a:graphic xmlns:a="http://schemas.openxmlformats.org/drawingml/2006/main">
                <a:graphicData uri="http://schemas.microsoft.com/office/word/2010/wordprocessingShape">
                  <wps:wsp>
                    <wps:cNvSpPr txBox="1"/>
                    <wps:spPr>
                      <a:xfrm>
                        <a:off x="0" y="0"/>
                        <a:ext cx="697865" cy="118745"/>
                      </a:xfrm>
                      <a:prstGeom prst="rect">
                        <a:avLst/>
                      </a:prstGeom>
                      <a:noFill/>
                    </wps:spPr>
                    <wps:txbx>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wps:txbx>
                    <wps:bodyPr wrap="none" lIns="0" tIns="0" rIns="0" bIns="0">
                      <a:spAutoFit/>
                    </wps:bodyPr>
                  </wps:wsp>
                </a:graphicData>
              </a:graphic>
            </wp:anchor>
          </w:drawing>
        </mc:Choice>
        <mc:Fallback>
          <w:pict>
            <v:shape id="Shape 17" o:spid="_x0000_s1026" o:spt="202" type="#_x0000_t202" style="position:absolute;left:0pt;margin-left:454.15pt;margin-top:754.75pt;height:9.35pt;width:54.95pt;mso-position-horizontal-relative:page;mso-position-vertical-relative:page;mso-wrap-style:none;z-index:-251657216;mso-width-relative:page;mso-height-relative:page;" filled="f" stroked="f" coordsize="21600,21600" o:gfxdata="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CJmAD7Y&#10;AAAADgEAAA8AAAAAAAAAAQAgAAAAIgAAAGRycy9kb3ducmV2LnhtbFBLAQIUABQAAAAIAIdO4kCs&#10;J36grgEAAHEDAAAOAAAAAAAAAAEAIAAAACcBAABkcnMvZTJvRG9jLnhtbFBLBQYAAAAABgAGAFkB&#10;AABHBQAAAAA=&#10;">
              <v:fill on="f" focussize="0,0"/>
              <v:stroke on="f"/>
              <v:imagedata o:title=""/>
              <o:lock v:ext="edit" aspectratio="f"/>
              <v:textbox inset="0mm,0mm,0mm,0mm" style="mso-fit-shape-to-text:t;">
                <w:txbxContent>
                  <w:p>
                    <w:pPr>
                      <w:pStyle w:val="16"/>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spacing w:val="0"/>
                        <w:w w:val="100"/>
                        <w:position w:val="0"/>
                      </w:rPr>
                      <w:t>#</w:t>
                    </w:r>
                    <w:r>
                      <w:rPr>
                        <w:rFonts w:ascii="Times New Roman" w:hAnsi="Times New Roman" w:eastAsia="Times New Roman" w:cs="Times New Roman"/>
                        <w:spacing w:val="0"/>
                        <w:w w:val="100"/>
                        <w:position w:val="0"/>
                      </w:rPr>
                      <w:fldChar w:fldCharType="end"/>
                    </w:r>
                    <w:r>
                      <w:rPr>
                        <w:rFonts w:ascii="Times New Roman" w:hAnsi="Times New Roman" w:eastAsia="Times New Roman" w:cs="Times New Roman"/>
                        <w:spacing w:val="0"/>
                        <w:w w:val="100"/>
                        <w:position w:val="0"/>
                      </w:rPr>
                      <w:t xml:space="preserve"> </w:t>
                    </w:r>
                    <w:r>
                      <w:rPr>
                        <w:rFonts w:ascii="Times New Roman" w:hAnsi="Times New Roman" w:eastAsia="Times New Roman" w:cs="Times New Roman"/>
                        <w:spacing w:val="0"/>
                        <w:w w:val="100"/>
                        <w:position w:val="0"/>
                        <w:lang w:val="en-US" w:eastAsia="en-US" w:bidi="en-US"/>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9E1"/>
    <w:rsid w:val="000929E1"/>
    <w:rsid w:val="000C76B9"/>
    <w:rsid w:val="000D1BC2"/>
    <w:rsid w:val="001675EB"/>
    <w:rsid w:val="00180D8E"/>
    <w:rsid w:val="00194101"/>
    <w:rsid w:val="001D5180"/>
    <w:rsid w:val="0026709E"/>
    <w:rsid w:val="003013CE"/>
    <w:rsid w:val="003C0BF0"/>
    <w:rsid w:val="00521283"/>
    <w:rsid w:val="005701B4"/>
    <w:rsid w:val="006132FA"/>
    <w:rsid w:val="006200FA"/>
    <w:rsid w:val="006C2862"/>
    <w:rsid w:val="006D1093"/>
    <w:rsid w:val="006D6FB5"/>
    <w:rsid w:val="007A1802"/>
    <w:rsid w:val="00865108"/>
    <w:rsid w:val="008E012E"/>
    <w:rsid w:val="00985007"/>
    <w:rsid w:val="0098664D"/>
    <w:rsid w:val="009F570D"/>
    <w:rsid w:val="00A16E1A"/>
    <w:rsid w:val="00A454C4"/>
    <w:rsid w:val="00A741F8"/>
    <w:rsid w:val="00A87B71"/>
    <w:rsid w:val="00AD2AF9"/>
    <w:rsid w:val="00BF7235"/>
    <w:rsid w:val="00C33460"/>
    <w:rsid w:val="00CA7908"/>
    <w:rsid w:val="00D34D0B"/>
    <w:rsid w:val="00D6159E"/>
    <w:rsid w:val="00DC0D5A"/>
    <w:rsid w:val="00DC233B"/>
    <w:rsid w:val="00E1119B"/>
    <w:rsid w:val="00E35BE3"/>
    <w:rsid w:val="00E7484D"/>
    <w:rsid w:val="00E82C20"/>
    <w:rsid w:val="00EE1CDC"/>
    <w:rsid w:val="00F70E52"/>
    <w:rsid w:val="00F9369D"/>
    <w:rsid w:val="00FA2B89"/>
    <w:rsid w:val="0212295D"/>
    <w:rsid w:val="02146F0E"/>
    <w:rsid w:val="02360D9D"/>
    <w:rsid w:val="026A2963"/>
    <w:rsid w:val="09515EC5"/>
    <w:rsid w:val="09E650E6"/>
    <w:rsid w:val="0C570350"/>
    <w:rsid w:val="0DB94812"/>
    <w:rsid w:val="0E0F68F0"/>
    <w:rsid w:val="10777619"/>
    <w:rsid w:val="176A6718"/>
    <w:rsid w:val="1AC24554"/>
    <w:rsid w:val="1CF862F6"/>
    <w:rsid w:val="1D8665F1"/>
    <w:rsid w:val="1D90788D"/>
    <w:rsid w:val="1FA849DC"/>
    <w:rsid w:val="238C7D78"/>
    <w:rsid w:val="2470184C"/>
    <w:rsid w:val="27AF779E"/>
    <w:rsid w:val="27EC57C9"/>
    <w:rsid w:val="2C247D5C"/>
    <w:rsid w:val="2D1026EB"/>
    <w:rsid w:val="2F476140"/>
    <w:rsid w:val="2F950D74"/>
    <w:rsid w:val="2F9A1284"/>
    <w:rsid w:val="335819BA"/>
    <w:rsid w:val="34457C33"/>
    <w:rsid w:val="34987872"/>
    <w:rsid w:val="375436EC"/>
    <w:rsid w:val="3A1A7E39"/>
    <w:rsid w:val="41AE2D80"/>
    <w:rsid w:val="41DB6536"/>
    <w:rsid w:val="44670F75"/>
    <w:rsid w:val="455B0D8E"/>
    <w:rsid w:val="48300EA7"/>
    <w:rsid w:val="4A216E08"/>
    <w:rsid w:val="4C021630"/>
    <w:rsid w:val="4DAF4A7E"/>
    <w:rsid w:val="4DE80842"/>
    <w:rsid w:val="545304FC"/>
    <w:rsid w:val="55650C69"/>
    <w:rsid w:val="561875DB"/>
    <w:rsid w:val="56703299"/>
    <w:rsid w:val="598F710C"/>
    <w:rsid w:val="65387CB0"/>
    <w:rsid w:val="65FD412F"/>
    <w:rsid w:val="69122E8E"/>
    <w:rsid w:val="6929137E"/>
    <w:rsid w:val="6937349F"/>
    <w:rsid w:val="69E062F0"/>
    <w:rsid w:val="6B8D39A8"/>
    <w:rsid w:val="724D6786"/>
    <w:rsid w:val="74123B42"/>
    <w:rsid w:val="75936CD8"/>
    <w:rsid w:val="761D780F"/>
    <w:rsid w:val="769654A8"/>
    <w:rsid w:val="778F2B3D"/>
    <w:rsid w:val="78CD13F9"/>
    <w:rsid w:val="7AFF32FE"/>
    <w:rsid w:val="7C38773C"/>
    <w:rsid w:val="7DCA09D6"/>
    <w:rsid w:val="7EE34637"/>
    <w:rsid w:val="7F1377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jc w:val="center"/>
    </w:pPr>
    <w:rPr>
      <w:rFonts w:ascii="Times New Roman" w:hAnsi="Times New Roman" w:eastAsia="华文中宋" w:cs="Times New Roman"/>
      <w:sz w:val="44"/>
      <w:szCs w:val="24"/>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character" w:customStyle="1" w:styleId="11">
    <w:name w:val="正文文本 字符"/>
    <w:basedOn w:val="8"/>
    <w:link w:val="3"/>
    <w:qFormat/>
    <w:uiPriority w:val="0"/>
    <w:rPr>
      <w:rFonts w:ascii="Times New Roman" w:hAnsi="Times New Roman" w:eastAsia="华文中宋" w:cs="Times New Roman"/>
      <w:sz w:val="44"/>
      <w:szCs w:val="24"/>
    </w:rPr>
  </w:style>
  <w:style w:type="character" w:customStyle="1" w:styleId="12">
    <w:name w:val="页眉 字符"/>
    <w:basedOn w:val="8"/>
    <w:link w:val="5"/>
    <w:qFormat/>
    <w:uiPriority w:val="99"/>
    <w:rPr>
      <w:rFonts w:asciiTheme="minorHAnsi" w:hAnsiTheme="minorHAnsi" w:eastAsiaTheme="minorEastAsia" w:cstheme="minorBidi"/>
      <w:kern w:val="2"/>
      <w:sz w:val="18"/>
      <w:szCs w:val="18"/>
    </w:rPr>
  </w:style>
  <w:style w:type="character" w:customStyle="1" w:styleId="13">
    <w:name w:val="页脚 字符"/>
    <w:basedOn w:val="8"/>
    <w:link w:val="4"/>
    <w:qFormat/>
    <w:uiPriority w:val="99"/>
    <w:rPr>
      <w:rFonts w:asciiTheme="minorHAnsi" w:hAnsiTheme="minorHAnsi" w:eastAsiaTheme="minorEastAsia" w:cstheme="minorBidi"/>
      <w:kern w:val="2"/>
      <w:sz w:val="18"/>
      <w:szCs w:val="18"/>
    </w:rPr>
  </w:style>
  <w:style w:type="character" w:customStyle="1" w:styleId="14">
    <w:name w:val="Unresolved Mention"/>
    <w:basedOn w:val="8"/>
    <w:semiHidden/>
    <w:unhideWhenUsed/>
    <w:qFormat/>
    <w:uiPriority w:val="99"/>
    <w:rPr>
      <w:color w:val="605E5C"/>
      <w:shd w:val="clear" w:color="auto" w:fill="E1DFDD"/>
    </w:rPr>
  </w:style>
  <w:style w:type="paragraph" w:customStyle="1" w:styleId="15">
    <w:name w:val="Body text|1"/>
    <w:basedOn w:val="1"/>
    <w:qFormat/>
    <w:uiPriority w:val="0"/>
    <w:pPr>
      <w:widowControl w:val="0"/>
      <w:shd w:val="clear" w:color="auto" w:fill="auto"/>
      <w:spacing w:line="425" w:lineRule="auto"/>
      <w:ind w:firstLine="400"/>
    </w:pPr>
    <w:rPr>
      <w:rFonts w:ascii="宋体" w:hAnsi="宋体" w:eastAsia="宋体" w:cs="宋体"/>
      <w:color w:val="242424"/>
      <w:sz w:val="28"/>
      <w:szCs w:val="28"/>
      <w:u w:val="none"/>
      <w:shd w:val="clear" w:color="auto" w:fill="auto"/>
      <w:lang w:val="zh-TW" w:eastAsia="zh-TW" w:bidi="zh-TW"/>
    </w:rPr>
  </w:style>
  <w:style w:type="paragraph" w:customStyle="1" w:styleId="16">
    <w:name w:val="Header or footer|1"/>
    <w:basedOn w:val="1"/>
    <w:qFormat/>
    <w:uiPriority w:val="0"/>
    <w:pPr>
      <w:widowControl w:val="0"/>
      <w:shd w:val="clear" w:color="auto" w:fill="auto"/>
    </w:pPr>
    <w:rPr>
      <w:color w:val="242424"/>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313</Words>
  <Characters>1786</Characters>
  <Lines>14</Lines>
  <Paragraphs>4</Paragraphs>
  <TotalTime>1</TotalTime>
  <ScaleCrop>false</ScaleCrop>
  <LinksUpToDate>false</LinksUpToDate>
  <CharactersWithSpaces>2095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2021-01-29T00:39:00Z</dcterms:created>
  <dc:creator>微软用户</dc:creator>
  <cp:lastModifiedBy>紫木</cp:lastModifiedBy>
  <cp:lastPrinted>2021-11-30T09:21:11Z</cp:lastPrinted>
  <dcterms:modified xsi:type="dcterms:W3CDTF">2021-11-30T09:21:59Z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C09919EF6FC34C64A8BCF53B4901EE31</vt:lpwstr>
  </property>
</Properties>
</file>