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8856" w14:textId="77777777" w:rsidR="006C0E61" w:rsidRDefault="00B83C26">
      <w:pPr>
        <w:pStyle w:val="a3"/>
        <w:rPr>
          <w:rFonts w:ascii="宋体" w:eastAsia="宋体" w:hAnsi="宋体"/>
          <w:b/>
          <w:bCs/>
          <w:szCs w:val="44"/>
        </w:rPr>
      </w:pPr>
      <w:r>
        <w:rPr>
          <w:rFonts w:ascii="宋体" w:eastAsia="宋体" w:hAnsi="宋体" w:hint="eastAsia"/>
          <w:b/>
          <w:bCs/>
          <w:szCs w:val="44"/>
        </w:rPr>
        <w:t>民办职业培训机构设立（正常办理）</w:t>
      </w:r>
    </w:p>
    <w:p w14:paraId="07142D2D" w14:textId="77777777" w:rsidR="006C0E61" w:rsidRDefault="00B83C26">
      <w:pPr>
        <w:pStyle w:val="a3"/>
        <w:rPr>
          <w:rFonts w:ascii="宋体" w:eastAsia="宋体" w:hAnsi="宋体"/>
          <w:b/>
          <w:bCs/>
          <w:szCs w:val="44"/>
        </w:rPr>
      </w:pPr>
      <w:r>
        <w:rPr>
          <w:rFonts w:ascii="宋体" w:eastAsia="宋体" w:hAnsi="宋体" w:hint="eastAsia"/>
          <w:b/>
          <w:bCs/>
          <w:szCs w:val="44"/>
        </w:rPr>
        <w:t>服务指南</w:t>
      </w:r>
    </w:p>
    <w:p w14:paraId="2C15DA56" w14:textId="77777777" w:rsidR="006C0E61" w:rsidRDefault="00B83C26">
      <w:pPr>
        <w:pStyle w:val="a3"/>
        <w:spacing w:line="340" w:lineRule="exact"/>
        <w:jc w:val="left"/>
        <w:rPr>
          <w:rFonts w:asciiTheme="minorEastAsia" w:eastAsiaTheme="minorEastAsia" w:hAnsiTheme="minorEastAsia"/>
          <w:bCs/>
          <w:sz w:val="21"/>
          <w:szCs w:val="21"/>
        </w:rPr>
      </w:pPr>
      <w:r>
        <w:rPr>
          <w:rFonts w:asciiTheme="minorEastAsia" w:eastAsiaTheme="minorEastAsia" w:hAnsiTheme="minorEastAsia" w:hint="eastAsia"/>
          <w:b/>
          <w:bCs/>
          <w:sz w:val="21"/>
          <w:szCs w:val="21"/>
        </w:rPr>
        <w:t xml:space="preserve">一.事项名称: </w:t>
      </w:r>
      <w:r>
        <w:rPr>
          <w:rFonts w:asciiTheme="minorEastAsia" w:eastAsiaTheme="minorEastAsia" w:hAnsiTheme="minorEastAsia" w:hint="eastAsia"/>
          <w:bCs/>
          <w:sz w:val="21"/>
          <w:szCs w:val="21"/>
        </w:rPr>
        <w:t>民办职业培训机构设立（正常办理）</w:t>
      </w:r>
    </w:p>
    <w:p w14:paraId="5D65D78D" w14:textId="77777777" w:rsidR="006C0E61" w:rsidRDefault="00B83C26">
      <w:pPr>
        <w:pStyle w:val="a3"/>
        <w:spacing w:line="34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cstheme="minorEastAsia" w:hint="eastAsia"/>
          <w:color w:val="242424"/>
          <w:sz w:val="21"/>
          <w:szCs w:val="21"/>
          <w:lang w:val="zh-TW" w:eastAsia="zh-TW" w:bidi="zh-TW"/>
        </w:rPr>
        <w:t>本行政区域内，由 国家机构以外的社会组织或者个人，利用非国家财政性经费，面向社会举办的以实施职业技能为主的职业资格培训、职业技能培训类培训机构。</w:t>
      </w:r>
    </w:p>
    <w:p w14:paraId="270B32E9" w14:textId="77777777" w:rsidR="006C0E61" w:rsidRDefault="00B83C26">
      <w:pPr>
        <w:pStyle w:val="a3"/>
        <w:spacing w:line="34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三.申请条件:</w:t>
      </w:r>
    </w:p>
    <w:p w14:paraId="73ACE3B1" w14:textId="77777777" w:rsidR="006C0E61" w:rsidRDefault="00B83C26">
      <w:pPr>
        <w:pStyle w:val="Bodytext1"/>
        <w:spacing w:line="340" w:lineRule="exact"/>
        <w:ind w:firstLine="0"/>
        <w:rPr>
          <w:rFonts w:asciiTheme="minorEastAsia" w:eastAsiaTheme="minorEastAsia" w:hAnsiTheme="minorEastAsia" w:cstheme="minorEastAsia"/>
          <w:b/>
          <w:bCs/>
          <w:sz w:val="21"/>
          <w:szCs w:val="21"/>
        </w:rPr>
      </w:pPr>
      <w:bookmarkStart w:id="0" w:name="bookmark102"/>
      <w:r>
        <w:rPr>
          <w:rFonts w:asciiTheme="minorEastAsia" w:eastAsiaTheme="minorEastAsia" w:hAnsiTheme="minorEastAsia" w:cstheme="minorEastAsia" w:hint="eastAsia"/>
          <w:b/>
          <w:bCs/>
          <w:sz w:val="21"/>
          <w:szCs w:val="21"/>
        </w:rPr>
        <w:t>（</w:t>
      </w:r>
      <w:bookmarkEnd w:id="0"/>
      <w:r>
        <w:rPr>
          <w:rFonts w:asciiTheme="minorEastAsia" w:eastAsiaTheme="minorEastAsia" w:hAnsiTheme="minorEastAsia" w:cstheme="minorEastAsia" w:hint="eastAsia"/>
          <w:b/>
          <w:bCs/>
          <w:sz w:val="21"/>
          <w:szCs w:val="21"/>
        </w:rPr>
        <w:t>一）举办者应符合下列条件：</w:t>
      </w:r>
      <w:bookmarkStart w:id="1" w:name="bookmark103"/>
      <w:bookmarkEnd w:id="1"/>
    </w:p>
    <w:p w14:paraId="4AA7EF57" w14:textId="77777777" w:rsidR="006C0E61" w:rsidRDefault="00B83C26">
      <w:pPr>
        <w:pStyle w:val="Bodytext1"/>
        <w:spacing w:line="34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举办者应为国家机构以外的社会组织或个人，其中：社会 组织应具有法人资格，信用状况良好；个人应具有中华人民共和 国国籍，且在中国境内定居，信用状况良好，无犯罪记录，具有 政治权利和完全民事行为能力。</w:t>
      </w:r>
    </w:p>
    <w:p w14:paraId="2795C821" w14:textId="77777777" w:rsidR="006C0E61" w:rsidRDefault="00B83C26">
      <w:pPr>
        <w:pStyle w:val="Bodytext1"/>
        <w:numPr>
          <w:ilvl w:val="0"/>
          <w:numId w:val="1"/>
        </w:numPr>
        <w:tabs>
          <w:tab w:val="left" w:pos="982"/>
        </w:tabs>
        <w:spacing w:line="340" w:lineRule="exact"/>
        <w:ind w:left="0" w:firstLine="660"/>
        <w:rPr>
          <w:rFonts w:asciiTheme="minorEastAsia" w:eastAsiaTheme="minorEastAsia" w:hAnsiTheme="minorEastAsia" w:cstheme="minorEastAsia"/>
          <w:sz w:val="21"/>
          <w:szCs w:val="21"/>
        </w:rPr>
      </w:pPr>
      <w:bookmarkStart w:id="2" w:name="bookmark104"/>
      <w:bookmarkEnd w:id="2"/>
      <w:r>
        <w:rPr>
          <w:rFonts w:asciiTheme="minorEastAsia" w:eastAsiaTheme="minorEastAsia" w:hAnsiTheme="minorEastAsia" w:cstheme="minorEastAsia" w:hint="eastAsia"/>
          <w:sz w:val="21"/>
          <w:szCs w:val="21"/>
        </w:rPr>
        <w:t>举办者应当履行相应的法定出资义务，其中：非营利性民办职业技能培训机构举办者应及时足额缴存开办资金，营利性民办职业技能培训机构举办者应在出资承诺的期限内分期缴纳注册资金。开办资金、注册资本，最低不少于10万元。</w:t>
      </w:r>
    </w:p>
    <w:p w14:paraId="382B6691" w14:textId="77777777" w:rsidR="006C0E61" w:rsidRDefault="00B83C26">
      <w:pPr>
        <w:pStyle w:val="Bodytext1"/>
        <w:numPr>
          <w:ilvl w:val="0"/>
          <w:numId w:val="1"/>
        </w:numPr>
        <w:tabs>
          <w:tab w:val="left" w:pos="1001"/>
        </w:tabs>
        <w:spacing w:line="340" w:lineRule="exact"/>
        <w:ind w:left="0" w:firstLine="660"/>
        <w:rPr>
          <w:rFonts w:asciiTheme="minorEastAsia" w:eastAsiaTheme="minorEastAsia" w:hAnsiTheme="minorEastAsia" w:cstheme="minorEastAsia"/>
          <w:sz w:val="21"/>
          <w:szCs w:val="21"/>
        </w:rPr>
      </w:pPr>
      <w:bookmarkStart w:id="3" w:name="bookmark105"/>
      <w:bookmarkEnd w:id="3"/>
      <w:r>
        <w:rPr>
          <w:rFonts w:asciiTheme="minorEastAsia" w:eastAsiaTheme="minorEastAsia" w:hAnsiTheme="minorEastAsia" w:cstheme="minorEastAsia" w:hint="eastAsia"/>
          <w:sz w:val="21"/>
          <w:szCs w:val="21"/>
        </w:rPr>
        <w:t>举办者由多方组成的，应当签订合作办学协议，明确各方 出资数额、出资方式、权利义务，举办者的排序、争议解决办法 等内容，出资计入机构注册成本的，应当明确各举办者计入注册 资本的出资数额、出资方式、占注册资本的比例。</w:t>
      </w:r>
    </w:p>
    <w:p w14:paraId="740A9493" w14:textId="77777777" w:rsidR="006C0E61" w:rsidRDefault="00B83C26">
      <w:pPr>
        <w:pStyle w:val="Bodytext1"/>
        <w:spacing w:line="340" w:lineRule="exact"/>
        <w:ind w:firstLine="0"/>
        <w:rPr>
          <w:rFonts w:asciiTheme="minorEastAsia" w:eastAsiaTheme="minorEastAsia" w:hAnsiTheme="minorEastAsia" w:cstheme="minorEastAsia"/>
          <w:b/>
          <w:bCs/>
          <w:sz w:val="21"/>
          <w:szCs w:val="21"/>
        </w:rPr>
      </w:pPr>
      <w:bookmarkStart w:id="4" w:name="bookmark106"/>
      <w:r>
        <w:rPr>
          <w:rFonts w:asciiTheme="minorEastAsia" w:eastAsiaTheme="minorEastAsia" w:hAnsiTheme="minorEastAsia" w:cstheme="minorEastAsia" w:hint="eastAsia"/>
          <w:b/>
          <w:bCs/>
          <w:sz w:val="21"/>
          <w:szCs w:val="21"/>
        </w:rPr>
        <w:t>（</w:t>
      </w:r>
      <w:bookmarkEnd w:id="4"/>
      <w:r>
        <w:rPr>
          <w:rFonts w:asciiTheme="minorEastAsia" w:eastAsiaTheme="minorEastAsia" w:hAnsiTheme="minorEastAsia" w:cstheme="minorEastAsia" w:hint="eastAsia"/>
          <w:b/>
          <w:bCs/>
          <w:sz w:val="21"/>
          <w:szCs w:val="21"/>
        </w:rPr>
        <w:t>二）民办职业培训机构名称应符合下列规定：</w:t>
      </w:r>
    </w:p>
    <w:p w14:paraId="54F2CBAE" w14:textId="77777777" w:rsidR="006C0E61" w:rsidRDefault="00B83C26">
      <w:pPr>
        <w:pStyle w:val="Bodytext1"/>
        <w:spacing w:line="340" w:lineRule="exact"/>
        <w:ind w:firstLine="66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民办职业培训机构只能使用一个名称，且名称应规范，统一 使用“XX职业培训学校” “XX职业培训学校有限公司”，名称中 不得含有歧义或误导性词汇，不得有违公序良俗。同时使用外文 名称的，其外文名称应当与中文名称语义一致。不得冠以</w:t>
      </w:r>
      <w:r>
        <w:rPr>
          <w:rFonts w:asciiTheme="minorEastAsia" w:eastAsiaTheme="minorEastAsia" w:hAnsiTheme="minorEastAsia" w:cstheme="minorEastAsia" w:hint="eastAsia"/>
          <w:sz w:val="21"/>
          <w:szCs w:val="21"/>
          <w:lang w:val="zh-CN" w:eastAsia="zh-CN" w:bidi="zh-CN"/>
        </w:rPr>
        <w:t>“中</w:t>
      </w:r>
      <w:r>
        <w:rPr>
          <w:rFonts w:asciiTheme="minorEastAsia" w:eastAsiaTheme="minorEastAsia" w:hAnsiTheme="minorEastAsia" w:cstheme="minorEastAsia" w:hint="eastAsia"/>
          <w:sz w:val="21"/>
          <w:szCs w:val="21"/>
        </w:rPr>
        <w:t xml:space="preserve">国” </w:t>
      </w:r>
      <w:r>
        <w:rPr>
          <w:rFonts w:asciiTheme="minorEastAsia" w:eastAsiaTheme="minorEastAsia" w:hAnsiTheme="minorEastAsia" w:cstheme="minorEastAsia" w:hint="eastAsia"/>
          <w:sz w:val="21"/>
          <w:szCs w:val="21"/>
          <w:lang w:val="zh-CN" w:eastAsia="zh-CN" w:bidi="zh-CN"/>
        </w:rPr>
        <w:t>“全</w:t>
      </w:r>
      <w:r>
        <w:rPr>
          <w:rFonts w:asciiTheme="minorEastAsia" w:eastAsiaTheme="minorEastAsia" w:hAnsiTheme="minorEastAsia" w:cstheme="minorEastAsia" w:hint="eastAsia"/>
          <w:sz w:val="21"/>
          <w:szCs w:val="21"/>
        </w:rPr>
        <w:t>国”</w:t>
      </w:r>
      <w:r>
        <w:rPr>
          <w:rFonts w:asciiTheme="minorEastAsia" w:eastAsiaTheme="minorEastAsia" w:hAnsiTheme="minorEastAsia" w:cstheme="minorEastAsia" w:hint="eastAsia"/>
          <w:sz w:val="21"/>
          <w:szCs w:val="21"/>
          <w:lang w:val="zh-CN" w:eastAsia="zh-CN" w:bidi="zh-CN"/>
        </w:rPr>
        <w:t>“中</w:t>
      </w:r>
      <w:r>
        <w:rPr>
          <w:rFonts w:asciiTheme="minorEastAsia" w:eastAsiaTheme="minorEastAsia" w:hAnsiTheme="minorEastAsia" w:cstheme="minorEastAsia" w:hint="eastAsia"/>
          <w:sz w:val="21"/>
          <w:szCs w:val="21"/>
        </w:rPr>
        <w:t>华”</w:t>
      </w:r>
      <w:r>
        <w:rPr>
          <w:rFonts w:asciiTheme="minorEastAsia" w:eastAsiaTheme="minorEastAsia" w:hAnsiTheme="minorEastAsia" w:cstheme="minorEastAsia" w:hint="eastAsia"/>
          <w:sz w:val="21"/>
          <w:szCs w:val="21"/>
          <w:lang w:val="zh-CN" w:eastAsia="zh-CN" w:bidi="zh-CN"/>
        </w:rPr>
        <w:t>“国</w:t>
      </w:r>
      <w:r>
        <w:rPr>
          <w:rFonts w:asciiTheme="minorEastAsia" w:eastAsiaTheme="minorEastAsia" w:hAnsiTheme="minorEastAsia" w:cstheme="minorEastAsia" w:hint="eastAsia"/>
          <w:sz w:val="21"/>
          <w:szCs w:val="21"/>
        </w:rPr>
        <w:t>际”</w:t>
      </w:r>
      <w:r>
        <w:rPr>
          <w:rFonts w:asciiTheme="minorEastAsia" w:eastAsiaTheme="minorEastAsia" w:hAnsiTheme="minorEastAsia" w:cstheme="minorEastAsia" w:hint="eastAsia"/>
          <w:sz w:val="21"/>
          <w:szCs w:val="21"/>
          <w:lang w:val="zh-CN" w:eastAsia="zh-CN" w:bidi="zh-CN"/>
        </w:rPr>
        <w:t>“世</w:t>
      </w:r>
      <w:r>
        <w:rPr>
          <w:rFonts w:asciiTheme="minorEastAsia" w:eastAsiaTheme="minorEastAsia" w:hAnsiTheme="minorEastAsia" w:cstheme="minorEastAsia" w:hint="eastAsia"/>
          <w:sz w:val="21"/>
          <w:szCs w:val="21"/>
        </w:rPr>
        <w:t>界”</w:t>
      </w:r>
      <w:r>
        <w:rPr>
          <w:rFonts w:asciiTheme="minorEastAsia" w:eastAsiaTheme="minorEastAsia" w:hAnsiTheme="minorEastAsia" w:cstheme="minorEastAsia" w:hint="eastAsia"/>
          <w:sz w:val="21"/>
          <w:szCs w:val="21"/>
          <w:lang w:val="zh-CN" w:eastAsia="zh-CN" w:bidi="zh-CN"/>
        </w:rPr>
        <w:t>“全</w:t>
      </w:r>
      <w:r>
        <w:rPr>
          <w:rFonts w:asciiTheme="minorEastAsia" w:eastAsiaTheme="minorEastAsia" w:hAnsiTheme="minorEastAsia" w:cstheme="minorEastAsia" w:hint="eastAsia"/>
          <w:sz w:val="21"/>
          <w:szCs w:val="21"/>
        </w:rPr>
        <w:t>球”等字样。民办职业培训机构的名称另有规定的，从其规定。</w:t>
      </w:r>
    </w:p>
    <w:p w14:paraId="017CAADB" w14:textId="77777777" w:rsidR="006C0E61" w:rsidRDefault="00B83C26">
      <w:pPr>
        <w:pStyle w:val="Bodytext1"/>
        <w:spacing w:line="340" w:lineRule="exact"/>
        <w:ind w:firstLine="66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申请设立营利性民办职业培训机构的，名称应当符合《市场监管总局人力资源和社会保障部关于规范营利性民办技工院 和营利性民办职业培训机构名称登记管理有关工作的通知</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国市监企注〔2018〕18号）等规定。</w:t>
      </w:r>
    </w:p>
    <w:p w14:paraId="26B34277" w14:textId="77777777" w:rsidR="006C0E61" w:rsidRDefault="00B83C26">
      <w:pPr>
        <w:pStyle w:val="Bodytext1"/>
        <w:tabs>
          <w:tab w:val="left" w:pos="1594"/>
        </w:tabs>
        <w:spacing w:line="340" w:lineRule="exact"/>
        <w:ind w:firstLine="0"/>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lang w:eastAsia="zh-CN"/>
        </w:rPr>
        <w:t>（</w:t>
      </w:r>
      <w:r>
        <w:rPr>
          <w:rFonts w:asciiTheme="minorEastAsia" w:eastAsiaTheme="minorEastAsia" w:hAnsiTheme="minorEastAsia" w:cstheme="minorEastAsia" w:hint="eastAsia"/>
          <w:b/>
          <w:bCs/>
          <w:sz w:val="21"/>
          <w:szCs w:val="21"/>
          <w:lang w:val="en-US" w:eastAsia="zh-CN"/>
        </w:rPr>
        <w:t>三</w:t>
      </w:r>
      <w:r>
        <w:rPr>
          <w:rFonts w:asciiTheme="minorEastAsia" w:eastAsiaTheme="minorEastAsia" w:hAnsiTheme="minorEastAsia" w:cstheme="minorEastAsia" w:hint="eastAsia"/>
          <w:b/>
          <w:bCs/>
          <w:sz w:val="21"/>
          <w:szCs w:val="21"/>
          <w:lang w:eastAsia="zh-CN"/>
        </w:rPr>
        <w:t>）</w:t>
      </w:r>
      <w:r>
        <w:rPr>
          <w:rFonts w:asciiTheme="minorEastAsia" w:eastAsiaTheme="minorEastAsia" w:hAnsiTheme="minorEastAsia" w:cstheme="minorEastAsia" w:hint="eastAsia"/>
          <w:b/>
          <w:bCs/>
          <w:sz w:val="21"/>
          <w:szCs w:val="21"/>
        </w:rPr>
        <w:t>民办职业培训机构章程应当包括以下内容：</w:t>
      </w:r>
    </w:p>
    <w:p w14:paraId="46099DD5" w14:textId="77777777" w:rsidR="006C0E61" w:rsidRDefault="00B83C26">
      <w:pPr>
        <w:pStyle w:val="Bodytext1"/>
        <w:numPr>
          <w:ilvl w:val="0"/>
          <w:numId w:val="2"/>
        </w:numPr>
        <w:tabs>
          <w:tab w:val="left" w:pos="1022"/>
        </w:tabs>
        <w:spacing w:line="340" w:lineRule="exact"/>
        <w:ind w:firstLine="640"/>
        <w:rPr>
          <w:rFonts w:asciiTheme="minorEastAsia" w:eastAsiaTheme="minorEastAsia" w:hAnsiTheme="minorEastAsia" w:cstheme="minorEastAsia"/>
          <w:sz w:val="21"/>
          <w:szCs w:val="21"/>
        </w:rPr>
      </w:pPr>
      <w:bookmarkStart w:id="5" w:name="bookmark108"/>
      <w:bookmarkEnd w:id="5"/>
      <w:r>
        <w:rPr>
          <w:rFonts w:asciiTheme="minorEastAsia" w:eastAsiaTheme="minorEastAsia" w:hAnsiTheme="minorEastAsia" w:cstheme="minorEastAsia" w:hint="eastAsia"/>
          <w:sz w:val="21"/>
          <w:szCs w:val="21"/>
        </w:rPr>
        <w:t>机构的名称、住所、办学地址、法人属性。</w:t>
      </w:r>
    </w:p>
    <w:p w14:paraId="79F8C81C" w14:textId="77777777" w:rsidR="006C0E61" w:rsidRDefault="00B83C26">
      <w:pPr>
        <w:pStyle w:val="Bodytext1"/>
        <w:numPr>
          <w:ilvl w:val="0"/>
          <w:numId w:val="2"/>
        </w:numPr>
        <w:tabs>
          <w:tab w:val="left" w:pos="1027"/>
        </w:tabs>
        <w:spacing w:line="340" w:lineRule="exact"/>
        <w:ind w:firstLine="640"/>
        <w:rPr>
          <w:rFonts w:asciiTheme="minorEastAsia" w:eastAsiaTheme="minorEastAsia" w:hAnsiTheme="minorEastAsia" w:cstheme="minorEastAsia"/>
          <w:sz w:val="21"/>
          <w:szCs w:val="21"/>
        </w:rPr>
      </w:pPr>
      <w:bookmarkStart w:id="6" w:name="bookmark109"/>
      <w:bookmarkEnd w:id="6"/>
      <w:r>
        <w:rPr>
          <w:rFonts w:asciiTheme="minorEastAsia" w:eastAsiaTheme="minorEastAsia" w:hAnsiTheme="minorEastAsia" w:cstheme="minorEastAsia" w:hint="eastAsia"/>
          <w:sz w:val="21"/>
          <w:szCs w:val="21"/>
        </w:rPr>
        <w:t>举办者的权利义务，举办者变更、权益转让的办法。</w:t>
      </w:r>
    </w:p>
    <w:p w14:paraId="5821C684" w14:textId="77777777" w:rsidR="006C0E61" w:rsidRDefault="00B83C26">
      <w:pPr>
        <w:pStyle w:val="Bodytext1"/>
        <w:numPr>
          <w:ilvl w:val="0"/>
          <w:numId w:val="2"/>
        </w:numPr>
        <w:tabs>
          <w:tab w:val="left" w:pos="1027"/>
        </w:tabs>
        <w:spacing w:line="340" w:lineRule="exact"/>
        <w:ind w:firstLine="640"/>
        <w:rPr>
          <w:rFonts w:asciiTheme="minorEastAsia" w:eastAsiaTheme="minorEastAsia" w:hAnsiTheme="minorEastAsia" w:cstheme="minorEastAsia"/>
          <w:sz w:val="21"/>
          <w:szCs w:val="21"/>
        </w:rPr>
      </w:pPr>
      <w:bookmarkStart w:id="7" w:name="bookmark110"/>
      <w:bookmarkEnd w:id="7"/>
      <w:r>
        <w:rPr>
          <w:rFonts w:asciiTheme="minorEastAsia" w:eastAsiaTheme="minorEastAsia" w:hAnsiTheme="minorEastAsia" w:cstheme="minorEastAsia" w:hint="eastAsia"/>
          <w:sz w:val="21"/>
          <w:szCs w:val="21"/>
        </w:rPr>
        <w:t>办学宗旨、发展定位、层次、类型、规模、形式等。</w:t>
      </w:r>
    </w:p>
    <w:p w14:paraId="22C9A8F8" w14:textId="77777777" w:rsidR="006C0E61" w:rsidRDefault="00B83C26">
      <w:pPr>
        <w:pStyle w:val="Bodytext1"/>
        <w:numPr>
          <w:ilvl w:val="0"/>
          <w:numId w:val="2"/>
        </w:numPr>
        <w:tabs>
          <w:tab w:val="left" w:pos="1032"/>
        </w:tabs>
        <w:spacing w:line="340" w:lineRule="exact"/>
        <w:ind w:firstLine="640"/>
        <w:rPr>
          <w:rFonts w:asciiTheme="minorEastAsia" w:eastAsiaTheme="minorEastAsia" w:hAnsiTheme="minorEastAsia" w:cstheme="minorEastAsia"/>
          <w:sz w:val="21"/>
          <w:szCs w:val="21"/>
        </w:rPr>
      </w:pPr>
      <w:bookmarkStart w:id="8" w:name="bookmark111"/>
      <w:bookmarkEnd w:id="8"/>
      <w:r>
        <w:rPr>
          <w:rFonts w:asciiTheme="minorEastAsia" w:eastAsiaTheme="minorEastAsia" w:hAnsiTheme="minorEastAsia" w:cstheme="minorEastAsia" w:hint="eastAsia"/>
          <w:sz w:val="21"/>
          <w:szCs w:val="21"/>
        </w:rPr>
        <w:t>学校开办资金、注册资本，资产的来源、性质等。</w:t>
      </w:r>
    </w:p>
    <w:p w14:paraId="2D6404F7" w14:textId="77777777" w:rsidR="006C0E61" w:rsidRDefault="00B83C26">
      <w:pPr>
        <w:pStyle w:val="Bodytext1"/>
        <w:numPr>
          <w:ilvl w:val="0"/>
          <w:numId w:val="2"/>
        </w:numPr>
        <w:tabs>
          <w:tab w:val="left" w:pos="1011"/>
        </w:tabs>
        <w:spacing w:line="340" w:lineRule="exact"/>
        <w:ind w:firstLine="640"/>
        <w:rPr>
          <w:rFonts w:asciiTheme="minorEastAsia" w:eastAsiaTheme="minorEastAsia" w:hAnsiTheme="minorEastAsia" w:cstheme="minorEastAsia"/>
          <w:sz w:val="21"/>
          <w:szCs w:val="21"/>
        </w:rPr>
      </w:pPr>
      <w:bookmarkStart w:id="9" w:name="bookmark112"/>
      <w:bookmarkEnd w:id="9"/>
      <w:r>
        <w:rPr>
          <w:rFonts w:asciiTheme="minorEastAsia" w:eastAsiaTheme="minorEastAsia" w:hAnsiTheme="minorEastAsia" w:cstheme="minorEastAsia" w:hint="eastAsia"/>
          <w:sz w:val="21"/>
          <w:szCs w:val="21"/>
        </w:rPr>
        <w:t>理事会（董事会）等决策机构和监督机构的产生方法、人 员构成、任期、议事规则等。</w:t>
      </w:r>
    </w:p>
    <w:p w14:paraId="711F4D85" w14:textId="77777777" w:rsidR="006C0E61" w:rsidRDefault="00B83C26">
      <w:pPr>
        <w:pStyle w:val="Bodytext1"/>
        <w:numPr>
          <w:ilvl w:val="0"/>
          <w:numId w:val="2"/>
        </w:numPr>
        <w:tabs>
          <w:tab w:val="left" w:pos="1035"/>
        </w:tabs>
        <w:spacing w:line="340" w:lineRule="exact"/>
        <w:ind w:firstLine="640"/>
        <w:rPr>
          <w:rFonts w:asciiTheme="minorEastAsia" w:eastAsiaTheme="minorEastAsia" w:hAnsiTheme="minorEastAsia" w:cstheme="minorEastAsia"/>
          <w:sz w:val="21"/>
          <w:szCs w:val="21"/>
        </w:rPr>
      </w:pPr>
      <w:bookmarkStart w:id="10" w:name="bookmark113"/>
      <w:bookmarkEnd w:id="10"/>
      <w:r>
        <w:rPr>
          <w:rFonts w:asciiTheme="minorEastAsia" w:eastAsiaTheme="minorEastAsia" w:hAnsiTheme="minorEastAsia" w:cstheme="minorEastAsia" w:hint="eastAsia"/>
          <w:sz w:val="21"/>
          <w:szCs w:val="21"/>
        </w:rPr>
        <w:t>学校党组织负责人或者代表进入学校决策机构和监督机构的程序。</w:t>
      </w:r>
    </w:p>
    <w:p w14:paraId="58EDE6B1" w14:textId="77777777" w:rsidR="006C0E61" w:rsidRDefault="00B83C26">
      <w:pPr>
        <w:pStyle w:val="Bodytext1"/>
        <w:numPr>
          <w:ilvl w:val="0"/>
          <w:numId w:val="2"/>
        </w:numPr>
        <w:tabs>
          <w:tab w:val="left" w:pos="1032"/>
        </w:tabs>
        <w:spacing w:line="340" w:lineRule="exact"/>
        <w:ind w:firstLine="640"/>
        <w:rPr>
          <w:rFonts w:asciiTheme="minorEastAsia" w:eastAsiaTheme="minorEastAsia" w:hAnsiTheme="minorEastAsia" w:cstheme="minorEastAsia"/>
          <w:sz w:val="21"/>
          <w:szCs w:val="21"/>
        </w:rPr>
      </w:pPr>
      <w:bookmarkStart w:id="11" w:name="bookmark114"/>
      <w:bookmarkEnd w:id="11"/>
      <w:r>
        <w:rPr>
          <w:rFonts w:asciiTheme="minorEastAsia" w:eastAsiaTheme="minorEastAsia" w:hAnsiTheme="minorEastAsia" w:cstheme="minorEastAsia" w:hint="eastAsia"/>
          <w:sz w:val="21"/>
          <w:szCs w:val="21"/>
        </w:rPr>
        <w:t>学校的法定代表人，及其产生、罢免程序。</w:t>
      </w:r>
    </w:p>
    <w:p w14:paraId="39B80C69" w14:textId="77777777" w:rsidR="006C0E61" w:rsidRDefault="00B83C26">
      <w:pPr>
        <w:pStyle w:val="Bodytext1"/>
        <w:numPr>
          <w:ilvl w:val="0"/>
          <w:numId w:val="2"/>
        </w:numPr>
        <w:tabs>
          <w:tab w:val="left" w:pos="1032"/>
        </w:tabs>
        <w:spacing w:line="340" w:lineRule="exact"/>
        <w:ind w:firstLine="640"/>
        <w:rPr>
          <w:rFonts w:asciiTheme="minorEastAsia" w:eastAsiaTheme="minorEastAsia" w:hAnsiTheme="minorEastAsia" w:cstheme="minorEastAsia"/>
          <w:sz w:val="21"/>
          <w:szCs w:val="21"/>
        </w:rPr>
      </w:pPr>
      <w:bookmarkStart w:id="12" w:name="bookmark115"/>
      <w:bookmarkEnd w:id="12"/>
      <w:r>
        <w:rPr>
          <w:rFonts w:asciiTheme="minorEastAsia" w:eastAsiaTheme="minorEastAsia" w:hAnsiTheme="minorEastAsia" w:cstheme="minorEastAsia" w:hint="eastAsia"/>
          <w:sz w:val="21"/>
          <w:szCs w:val="21"/>
        </w:rPr>
        <w:t>教职工、学员的权利义务和权益保障机制。</w:t>
      </w:r>
    </w:p>
    <w:p w14:paraId="64C0F880" w14:textId="77777777" w:rsidR="006C0E61" w:rsidRDefault="00B83C26">
      <w:pPr>
        <w:pStyle w:val="Bodytext1"/>
        <w:numPr>
          <w:ilvl w:val="0"/>
          <w:numId w:val="2"/>
        </w:numPr>
        <w:tabs>
          <w:tab w:val="left" w:pos="1032"/>
        </w:tabs>
        <w:spacing w:line="340" w:lineRule="exact"/>
        <w:ind w:firstLine="640"/>
        <w:rPr>
          <w:rFonts w:asciiTheme="minorEastAsia" w:eastAsiaTheme="minorEastAsia" w:hAnsiTheme="minorEastAsia" w:cstheme="minorEastAsia"/>
          <w:sz w:val="21"/>
          <w:szCs w:val="21"/>
        </w:rPr>
      </w:pPr>
      <w:bookmarkStart w:id="13" w:name="bookmark116"/>
      <w:bookmarkEnd w:id="13"/>
      <w:r>
        <w:rPr>
          <w:rFonts w:asciiTheme="minorEastAsia" w:eastAsiaTheme="minorEastAsia" w:hAnsiTheme="minorEastAsia" w:cstheme="minorEastAsia" w:hint="eastAsia"/>
          <w:sz w:val="21"/>
          <w:szCs w:val="21"/>
        </w:rPr>
        <w:t>自行终止的事由，剩余资产处置的办法与程序。</w:t>
      </w:r>
    </w:p>
    <w:p w14:paraId="5A0A36F7" w14:textId="77777777" w:rsidR="006C0E61" w:rsidRDefault="00B83C26">
      <w:pPr>
        <w:pStyle w:val="Bodytext1"/>
        <w:numPr>
          <w:ilvl w:val="0"/>
          <w:numId w:val="2"/>
        </w:numPr>
        <w:tabs>
          <w:tab w:val="left" w:pos="1181"/>
        </w:tabs>
        <w:spacing w:line="340" w:lineRule="exact"/>
        <w:ind w:firstLine="640"/>
        <w:rPr>
          <w:rFonts w:asciiTheme="minorEastAsia" w:eastAsiaTheme="minorEastAsia" w:hAnsiTheme="minorEastAsia" w:cstheme="minorEastAsia"/>
          <w:sz w:val="21"/>
          <w:szCs w:val="21"/>
        </w:rPr>
      </w:pPr>
      <w:bookmarkStart w:id="14" w:name="bookmark117"/>
      <w:bookmarkEnd w:id="14"/>
      <w:r>
        <w:rPr>
          <w:rFonts w:asciiTheme="minorEastAsia" w:eastAsiaTheme="minorEastAsia" w:hAnsiTheme="minorEastAsia" w:cstheme="minorEastAsia" w:hint="eastAsia"/>
          <w:sz w:val="21"/>
          <w:szCs w:val="21"/>
        </w:rPr>
        <w:t>章程修改的程序。</w:t>
      </w:r>
    </w:p>
    <w:p w14:paraId="54EB9438" w14:textId="77777777" w:rsidR="006C0E61" w:rsidRDefault="00B83C26">
      <w:pPr>
        <w:pStyle w:val="Bodytext1"/>
        <w:numPr>
          <w:ilvl w:val="0"/>
          <w:numId w:val="2"/>
        </w:numPr>
        <w:tabs>
          <w:tab w:val="left" w:pos="1181"/>
        </w:tabs>
        <w:spacing w:line="340" w:lineRule="exact"/>
        <w:ind w:firstLine="640"/>
        <w:rPr>
          <w:rFonts w:asciiTheme="minorEastAsia" w:eastAsiaTheme="minorEastAsia" w:hAnsiTheme="minorEastAsia" w:cstheme="minorEastAsia"/>
          <w:sz w:val="21"/>
          <w:szCs w:val="21"/>
        </w:rPr>
      </w:pPr>
      <w:bookmarkStart w:id="15" w:name="bookmark118"/>
      <w:bookmarkEnd w:id="15"/>
      <w:r>
        <w:rPr>
          <w:rFonts w:asciiTheme="minorEastAsia" w:eastAsiaTheme="minorEastAsia" w:hAnsiTheme="minorEastAsia" w:cstheme="minorEastAsia" w:hint="eastAsia"/>
          <w:sz w:val="21"/>
          <w:szCs w:val="21"/>
        </w:rPr>
        <w:t>其他应当记载的内容。</w:t>
      </w:r>
    </w:p>
    <w:p w14:paraId="6CA21729"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营利性培训机构的章程，还应当符合《中华人民共和国公司 法》关于公司章程的有</w:t>
      </w:r>
      <w:r>
        <w:rPr>
          <w:rFonts w:asciiTheme="minorEastAsia" w:eastAsiaTheme="minorEastAsia" w:hAnsiTheme="minorEastAsia" w:cstheme="minorEastAsia" w:hint="eastAsia"/>
          <w:sz w:val="21"/>
          <w:szCs w:val="21"/>
        </w:rPr>
        <w:lastRenderedPageBreak/>
        <w:t>关规定。</w:t>
      </w:r>
    </w:p>
    <w:p w14:paraId="215F7289" w14:textId="77777777" w:rsidR="006C0E61" w:rsidRDefault="00B83C26">
      <w:pPr>
        <w:pStyle w:val="Bodytext1"/>
        <w:tabs>
          <w:tab w:val="left" w:pos="1594"/>
        </w:tabs>
        <w:spacing w:line="340" w:lineRule="exact"/>
        <w:ind w:firstLine="0"/>
        <w:rPr>
          <w:rFonts w:asciiTheme="minorEastAsia" w:eastAsiaTheme="minorEastAsia" w:hAnsiTheme="minorEastAsia" w:cstheme="minorEastAsia"/>
          <w:b/>
          <w:bCs/>
          <w:sz w:val="21"/>
          <w:szCs w:val="21"/>
          <w:lang w:val="en-US" w:eastAsia="zh-CN"/>
        </w:rPr>
      </w:pPr>
      <w:bookmarkStart w:id="16" w:name="bookmark119"/>
      <w:r>
        <w:rPr>
          <w:rFonts w:asciiTheme="minorEastAsia" w:eastAsiaTheme="minorEastAsia" w:hAnsiTheme="minorEastAsia" w:cstheme="minorEastAsia" w:hint="eastAsia"/>
          <w:b/>
          <w:bCs/>
          <w:sz w:val="21"/>
          <w:szCs w:val="21"/>
          <w:lang w:val="en-US" w:eastAsia="zh-CN"/>
        </w:rPr>
        <w:t>（</w:t>
      </w:r>
      <w:bookmarkEnd w:id="16"/>
      <w:r>
        <w:rPr>
          <w:rFonts w:asciiTheme="minorEastAsia" w:eastAsiaTheme="minorEastAsia" w:hAnsiTheme="minorEastAsia" w:cstheme="minorEastAsia" w:hint="eastAsia"/>
          <w:b/>
          <w:bCs/>
          <w:sz w:val="21"/>
          <w:szCs w:val="21"/>
          <w:lang w:val="en-US" w:eastAsia="zh-CN"/>
        </w:rPr>
        <w:t>四）民办职业培训机构培训场所应符合下列规定：</w:t>
      </w:r>
    </w:p>
    <w:p w14:paraId="65B9C84F"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设立民办职业培训机构，基本办学规模（指同时培训可容纳学员量）不低于</w:t>
      </w:r>
      <w:r>
        <w:rPr>
          <w:rFonts w:asciiTheme="minorEastAsia" w:eastAsiaTheme="minorEastAsia" w:hAnsiTheme="minorEastAsia" w:cstheme="minorEastAsia" w:hint="eastAsia"/>
          <w:b/>
          <w:bCs/>
          <w:sz w:val="21"/>
          <w:szCs w:val="21"/>
        </w:rPr>
        <w:t>200人</w:t>
      </w:r>
      <w:r>
        <w:rPr>
          <w:rFonts w:asciiTheme="minorEastAsia" w:eastAsiaTheme="minorEastAsia" w:hAnsiTheme="minorEastAsia" w:cstheme="minorEastAsia" w:hint="eastAsia"/>
          <w:sz w:val="21"/>
          <w:szCs w:val="21"/>
        </w:rPr>
        <w:t>。应当有与培训项目和规模相适应的办学场 所（含办公用房、理论教学用房、实训操作场所和其他必备场地）。 办学场所应当符合《中华人民共和国消防法》《建设工程消防设计审查验收管理暂行规定》等规定，并取得相应的</w:t>
      </w:r>
      <w:r>
        <w:rPr>
          <w:rFonts w:asciiTheme="minorEastAsia" w:eastAsiaTheme="minorEastAsia" w:hAnsiTheme="minorEastAsia" w:cstheme="minorEastAsia" w:hint="eastAsia"/>
          <w:b/>
          <w:bCs/>
          <w:sz w:val="21"/>
          <w:szCs w:val="21"/>
        </w:rPr>
        <w:t>消防验收证明材料</w:t>
      </w:r>
      <w:r>
        <w:rPr>
          <w:rFonts w:asciiTheme="minorEastAsia" w:eastAsiaTheme="minorEastAsia" w:hAnsiTheme="minorEastAsia" w:cstheme="minorEastAsia" w:hint="eastAsia"/>
          <w:sz w:val="21"/>
          <w:szCs w:val="21"/>
        </w:rPr>
        <w:t>。提供寄宿制服务的，其食宿场所应符合卫生、消防等相关政府职能部门的要求。</w:t>
      </w:r>
    </w:p>
    <w:p w14:paraId="23467709"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理论课集中的教学场所使用面积应达到</w:t>
      </w:r>
      <w:r>
        <w:rPr>
          <w:rFonts w:asciiTheme="minorEastAsia" w:eastAsiaTheme="minorEastAsia" w:hAnsiTheme="minorEastAsia" w:cstheme="minorEastAsia" w:hint="eastAsia"/>
          <w:b/>
          <w:bCs/>
          <w:sz w:val="21"/>
          <w:szCs w:val="21"/>
        </w:rPr>
        <w:t>300平米</w:t>
      </w:r>
      <w:r>
        <w:rPr>
          <w:rFonts w:asciiTheme="minorEastAsia" w:eastAsiaTheme="minorEastAsia" w:hAnsiTheme="minorEastAsia" w:cstheme="minorEastAsia" w:hint="eastAsia"/>
          <w:sz w:val="21"/>
          <w:szCs w:val="21"/>
        </w:rPr>
        <w:t>以上，教室</w:t>
      </w:r>
      <w:r>
        <w:rPr>
          <w:rFonts w:asciiTheme="minorEastAsia" w:eastAsiaTheme="minorEastAsia" w:hAnsiTheme="minorEastAsia" w:cstheme="minorEastAsia" w:hint="eastAsia"/>
          <w:b/>
          <w:bCs/>
          <w:sz w:val="21"/>
          <w:szCs w:val="21"/>
        </w:rPr>
        <w:t>四间</w:t>
      </w:r>
      <w:r>
        <w:rPr>
          <w:rFonts w:asciiTheme="minorEastAsia" w:eastAsiaTheme="minorEastAsia" w:hAnsiTheme="minorEastAsia" w:cstheme="minorEastAsia" w:hint="eastAsia"/>
          <w:sz w:val="21"/>
          <w:szCs w:val="21"/>
        </w:rPr>
        <w:t>以上，无危房，有良好的照明、通风条件，桌椅、讲台、黑 板和多媒体设施齐全；有满足实习教学需要的实习操作场所，符 合环保、安全、消防、卫生等有关规定及相关职业（工种）的安 全规程。</w:t>
      </w:r>
    </w:p>
    <w:p w14:paraId="6151632B"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举办者以自有场所举办的，应提供办学场所的产权证明材料；租用场地的，应提供场地的产权证明材料，以及与产权人或 由产权人授权人签订的具有法律效力的《租赁合同（协议）》， 租赁期一般</w:t>
      </w:r>
      <w:r>
        <w:rPr>
          <w:rFonts w:asciiTheme="minorEastAsia" w:eastAsiaTheme="minorEastAsia" w:hAnsiTheme="minorEastAsia" w:cstheme="minorEastAsia" w:hint="eastAsia"/>
          <w:b/>
          <w:bCs/>
          <w:sz w:val="21"/>
          <w:szCs w:val="21"/>
        </w:rPr>
        <w:t>不少于三年</w:t>
      </w:r>
      <w:r>
        <w:rPr>
          <w:rFonts w:asciiTheme="minorEastAsia" w:eastAsiaTheme="minorEastAsia" w:hAnsiTheme="minorEastAsia" w:cstheme="minorEastAsia" w:hint="eastAsia"/>
          <w:sz w:val="21"/>
          <w:szCs w:val="21"/>
        </w:rPr>
        <w:t>。</w:t>
      </w:r>
    </w:p>
    <w:p w14:paraId="0A564CBB"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不得使用居民楼、地下室等作为办学场所。</w:t>
      </w:r>
    </w:p>
    <w:p w14:paraId="2BCA48D3" w14:textId="77777777" w:rsidR="006C0E61" w:rsidRDefault="00B83C26">
      <w:pPr>
        <w:pStyle w:val="Bodytext1"/>
        <w:tabs>
          <w:tab w:val="left" w:pos="1594"/>
        </w:tabs>
        <w:spacing w:line="340" w:lineRule="exact"/>
        <w:ind w:firstLine="0"/>
        <w:jc w:val="left"/>
        <w:rPr>
          <w:rFonts w:asciiTheme="minorEastAsia" w:eastAsiaTheme="minorEastAsia" w:hAnsiTheme="minorEastAsia" w:cstheme="minorEastAsia"/>
          <w:b/>
          <w:bCs/>
          <w:sz w:val="21"/>
          <w:szCs w:val="21"/>
        </w:rPr>
      </w:pPr>
      <w:bookmarkStart w:id="17" w:name="bookmark120"/>
      <w:r>
        <w:rPr>
          <w:rFonts w:asciiTheme="minorEastAsia" w:eastAsiaTheme="minorEastAsia" w:hAnsiTheme="minorEastAsia" w:cstheme="minorEastAsia" w:hint="eastAsia"/>
          <w:b/>
          <w:bCs/>
          <w:sz w:val="21"/>
          <w:szCs w:val="21"/>
        </w:rPr>
        <w:t>（</w:t>
      </w:r>
      <w:bookmarkEnd w:id="17"/>
      <w:r>
        <w:rPr>
          <w:rFonts w:asciiTheme="minorEastAsia" w:eastAsiaTheme="minorEastAsia" w:hAnsiTheme="minorEastAsia" w:cstheme="minorEastAsia" w:hint="eastAsia"/>
          <w:b/>
          <w:bCs/>
          <w:sz w:val="21"/>
          <w:szCs w:val="21"/>
        </w:rPr>
        <w:t>五）民办职业培训机构设施设备应符合下列规定：</w:t>
      </w:r>
    </w:p>
    <w:p w14:paraId="0A58848C"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民办职业培训机构应具有与培训层次、培训项目和培训规模相适应的设施设备，设施设备总值最低不少于20万元。主要的培训设施、设备应当自有;其他确需租赁的大型贵重培训设施设备 （一般指单件价值净值10万元以上的设施设备），应具有有效的租 赁协议，且租赁期不得少于3年。培训设施、设备能正常使用， 实训工位充足，实习设备应保证2-6人一台（套）。</w:t>
      </w:r>
    </w:p>
    <w:p w14:paraId="00E1A3B0" w14:textId="77777777" w:rsidR="006C0E61" w:rsidRDefault="00B83C26">
      <w:pPr>
        <w:pStyle w:val="Bodytext1"/>
        <w:tabs>
          <w:tab w:val="left" w:pos="1594"/>
        </w:tabs>
        <w:spacing w:line="340" w:lineRule="exact"/>
        <w:ind w:firstLine="0"/>
        <w:jc w:val="left"/>
        <w:rPr>
          <w:rFonts w:asciiTheme="minorEastAsia" w:eastAsiaTheme="minorEastAsia" w:hAnsiTheme="minorEastAsia" w:cstheme="minorEastAsia"/>
          <w:b/>
          <w:bCs/>
          <w:sz w:val="21"/>
          <w:szCs w:val="21"/>
        </w:rPr>
      </w:pPr>
      <w:bookmarkStart w:id="18" w:name="bookmark121"/>
      <w:r>
        <w:rPr>
          <w:rFonts w:asciiTheme="minorEastAsia" w:eastAsiaTheme="minorEastAsia" w:hAnsiTheme="minorEastAsia" w:cstheme="minorEastAsia" w:hint="eastAsia"/>
          <w:b/>
          <w:bCs/>
          <w:sz w:val="21"/>
          <w:szCs w:val="21"/>
        </w:rPr>
        <w:t>（</w:t>
      </w:r>
      <w:bookmarkEnd w:id="18"/>
      <w:r>
        <w:rPr>
          <w:rFonts w:asciiTheme="minorEastAsia" w:eastAsiaTheme="minorEastAsia" w:hAnsiTheme="minorEastAsia" w:cstheme="minorEastAsia" w:hint="eastAsia"/>
          <w:b/>
          <w:bCs/>
          <w:sz w:val="21"/>
          <w:szCs w:val="21"/>
        </w:rPr>
        <w:t>六）民办职业培训机构管理人员应符合下列规定：</w:t>
      </w:r>
    </w:p>
    <w:p w14:paraId="6B514C95" w14:textId="77777777" w:rsidR="006C0E61" w:rsidRDefault="00B83C26">
      <w:pPr>
        <w:pStyle w:val="Bodytext1"/>
        <w:numPr>
          <w:ilvl w:val="0"/>
          <w:numId w:val="3"/>
        </w:numPr>
        <w:spacing w:line="340" w:lineRule="exact"/>
        <w:ind w:firstLine="620"/>
        <w:rPr>
          <w:rFonts w:asciiTheme="minorEastAsia" w:eastAsiaTheme="minorEastAsia" w:hAnsiTheme="minorEastAsia" w:cstheme="minorEastAsia"/>
          <w:sz w:val="21"/>
          <w:szCs w:val="21"/>
        </w:rPr>
      </w:pPr>
      <w:bookmarkStart w:id="19" w:name="bookmark122"/>
      <w:bookmarkEnd w:id="19"/>
      <w:r>
        <w:rPr>
          <w:rFonts w:asciiTheme="minorEastAsia" w:eastAsiaTheme="minorEastAsia" w:hAnsiTheme="minorEastAsia" w:cstheme="minorEastAsia" w:hint="eastAsia"/>
          <w:sz w:val="21"/>
          <w:szCs w:val="21"/>
        </w:rPr>
        <w:t>民办职业培训机构应依法设立理事会（董事会）等决策机 构。理事会（董事会）由举办者或其代表、校长、教职工代表等人员组成，成员不少于5人，其中三分之一以上人员具有5年 以上教育培训经验。</w:t>
      </w:r>
    </w:p>
    <w:p w14:paraId="28F3F26F" w14:textId="77777777" w:rsidR="006C0E61" w:rsidRDefault="00B83C26">
      <w:pPr>
        <w:pStyle w:val="Bodytext1"/>
        <w:numPr>
          <w:ilvl w:val="0"/>
          <w:numId w:val="3"/>
        </w:numPr>
        <w:tabs>
          <w:tab w:val="left" w:pos="1002"/>
        </w:tabs>
        <w:spacing w:line="340" w:lineRule="exact"/>
        <w:ind w:firstLine="640"/>
        <w:rPr>
          <w:rFonts w:asciiTheme="minorEastAsia" w:eastAsiaTheme="minorEastAsia" w:hAnsiTheme="minorEastAsia" w:cstheme="minorEastAsia"/>
          <w:sz w:val="21"/>
          <w:szCs w:val="21"/>
        </w:rPr>
      </w:pPr>
      <w:bookmarkStart w:id="20" w:name="bookmark123"/>
      <w:bookmarkEnd w:id="20"/>
      <w:r>
        <w:rPr>
          <w:rFonts w:asciiTheme="minorEastAsia" w:eastAsiaTheme="minorEastAsia" w:hAnsiTheme="minorEastAsia" w:cstheme="minorEastAsia" w:hint="eastAsia"/>
          <w:sz w:val="21"/>
          <w:szCs w:val="21"/>
        </w:rPr>
        <w:t>民办职业培训机构的校长应具有中华人民共和国国籍，在中国境内定居。具有政治权利和完全民事行为能力，品行良好， 能胜任培训机构管理工作。具有较高的政治素质和教育管理能力, 有</w:t>
      </w:r>
      <w:r>
        <w:rPr>
          <w:rFonts w:asciiTheme="minorEastAsia" w:eastAsiaTheme="minorEastAsia" w:hAnsiTheme="minorEastAsia" w:cstheme="minorEastAsia" w:hint="eastAsia"/>
          <w:b/>
          <w:bCs/>
          <w:sz w:val="21"/>
          <w:szCs w:val="21"/>
        </w:rPr>
        <w:t>2年</w:t>
      </w:r>
      <w:r>
        <w:rPr>
          <w:rFonts w:asciiTheme="minorEastAsia" w:eastAsiaTheme="minorEastAsia" w:hAnsiTheme="minorEastAsia" w:cstheme="minorEastAsia" w:hint="eastAsia"/>
          <w:sz w:val="21"/>
          <w:szCs w:val="21"/>
        </w:rPr>
        <w:t>以上职业教育培训工作经历，熟悉国家职业培训方针政策和法律法规。应具有</w:t>
      </w:r>
      <w:r>
        <w:rPr>
          <w:rFonts w:asciiTheme="minorEastAsia" w:eastAsiaTheme="minorEastAsia" w:hAnsiTheme="minorEastAsia" w:cstheme="minorEastAsia" w:hint="eastAsia"/>
          <w:b/>
          <w:bCs/>
          <w:sz w:val="21"/>
          <w:szCs w:val="21"/>
        </w:rPr>
        <w:t>大专</w:t>
      </w:r>
      <w:r>
        <w:rPr>
          <w:rFonts w:asciiTheme="minorEastAsia" w:eastAsiaTheme="minorEastAsia" w:hAnsiTheme="minorEastAsia" w:cstheme="minorEastAsia" w:hint="eastAsia"/>
          <w:sz w:val="21"/>
          <w:szCs w:val="21"/>
        </w:rPr>
        <w:t>（含技工院校高级工班毕业生，下同） 以上文化程度，有中级及以上专业技术职务任职资格或</w:t>
      </w:r>
      <w:r>
        <w:rPr>
          <w:rFonts w:asciiTheme="minorEastAsia" w:eastAsiaTheme="minorEastAsia" w:hAnsiTheme="minorEastAsia" w:cstheme="minorEastAsia" w:hint="eastAsia"/>
          <w:b/>
          <w:bCs/>
          <w:sz w:val="21"/>
          <w:szCs w:val="21"/>
        </w:rPr>
        <w:t>三级</w:t>
      </w:r>
      <w:r>
        <w:rPr>
          <w:rFonts w:asciiTheme="minorEastAsia" w:eastAsiaTheme="minorEastAsia" w:hAnsiTheme="minorEastAsia" w:cstheme="minorEastAsia" w:hint="eastAsia"/>
          <w:sz w:val="21"/>
          <w:szCs w:val="21"/>
        </w:rPr>
        <w:t>及以上国家职业资格（职业技能等级）。年龄一般应在七十周岁以下。</w:t>
      </w:r>
    </w:p>
    <w:p w14:paraId="31A8468B" w14:textId="77777777" w:rsidR="006C0E61" w:rsidRDefault="00B83C26">
      <w:pPr>
        <w:pStyle w:val="Bodytext1"/>
        <w:numPr>
          <w:ilvl w:val="0"/>
          <w:numId w:val="3"/>
        </w:numPr>
        <w:tabs>
          <w:tab w:val="left" w:pos="1013"/>
        </w:tabs>
        <w:spacing w:line="340" w:lineRule="exact"/>
        <w:ind w:firstLine="640"/>
        <w:rPr>
          <w:rFonts w:asciiTheme="minorEastAsia" w:eastAsiaTheme="minorEastAsia" w:hAnsiTheme="minorEastAsia" w:cstheme="minorEastAsia"/>
          <w:sz w:val="21"/>
          <w:szCs w:val="21"/>
        </w:rPr>
      </w:pPr>
      <w:bookmarkStart w:id="21" w:name="bookmark124"/>
      <w:bookmarkEnd w:id="21"/>
      <w:r>
        <w:rPr>
          <w:rFonts w:asciiTheme="minorEastAsia" w:eastAsiaTheme="minorEastAsia" w:hAnsiTheme="minorEastAsia" w:cstheme="minorEastAsia" w:hint="eastAsia"/>
          <w:sz w:val="21"/>
          <w:szCs w:val="21"/>
        </w:rPr>
        <w:t>法定代表人由理事长（董事长）或校长担任。</w:t>
      </w:r>
    </w:p>
    <w:p w14:paraId="1FA72182" w14:textId="77777777" w:rsidR="006C0E61" w:rsidRDefault="00B83C26">
      <w:pPr>
        <w:pStyle w:val="Bodytext1"/>
        <w:numPr>
          <w:ilvl w:val="0"/>
          <w:numId w:val="3"/>
        </w:numPr>
        <w:tabs>
          <w:tab w:val="left" w:pos="1007"/>
        </w:tabs>
        <w:spacing w:line="340" w:lineRule="exact"/>
        <w:ind w:firstLine="640"/>
        <w:rPr>
          <w:rFonts w:asciiTheme="minorEastAsia" w:eastAsiaTheme="minorEastAsia" w:hAnsiTheme="minorEastAsia" w:cstheme="minorEastAsia"/>
          <w:sz w:val="21"/>
          <w:szCs w:val="21"/>
        </w:rPr>
      </w:pPr>
      <w:bookmarkStart w:id="22" w:name="bookmark125"/>
      <w:bookmarkEnd w:id="22"/>
      <w:r>
        <w:rPr>
          <w:rFonts w:asciiTheme="minorEastAsia" w:eastAsiaTheme="minorEastAsia" w:hAnsiTheme="minorEastAsia" w:cstheme="minorEastAsia" w:hint="eastAsia"/>
          <w:sz w:val="21"/>
          <w:szCs w:val="21"/>
        </w:rPr>
        <w:t>民办职业培训机构应根据办学规模，配备相应的专职管理 人员，负责培训机构日常管理工作。办学规模在500人以下的， 应配备2-5名教学管理人员；办学规模500人以上的，应配备与 之相匹配的教学管理人员。教学管理人员应具有</w:t>
      </w:r>
      <w:r>
        <w:rPr>
          <w:rFonts w:asciiTheme="minorEastAsia" w:eastAsiaTheme="minorEastAsia" w:hAnsiTheme="minorEastAsia" w:cstheme="minorEastAsia" w:hint="eastAsia"/>
          <w:b/>
          <w:bCs/>
          <w:sz w:val="21"/>
          <w:szCs w:val="21"/>
        </w:rPr>
        <w:t>大专</w:t>
      </w:r>
      <w:r>
        <w:rPr>
          <w:rFonts w:asciiTheme="minorEastAsia" w:eastAsiaTheme="minorEastAsia" w:hAnsiTheme="minorEastAsia" w:cstheme="minorEastAsia" w:hint="eastAsia"/>
          <w:sz w:val="21"/>
          <w:szCs w:val="21"/>
        </w:rPr>
        <w:t>以上学历并取得相应中级以上专业技术资格或</w:t>
      </w:r>
      <w:r>
        <w:rPr>
          <w:rFonts w:asciiTheme="minorEastAsia" w:eastAsiaTheme="minorEastAsia" w:hAnsiTheme="minorEastAsia" w:cstheme="minorEastAsia" w:hint="eastAsia"/>
          <w:b/>
          <w:bCs/>
          <w:sz w:val="21"/>
          <w:szCs w:val="21"/>
        </w:rPr>
        <w:t>三级</w:t>
      </w:r>
      <w:r>
        <w:rPr>
          <w:rFonts w:asciiTheme="minorEastAsia" w:eastAsiaTheme="minorEastAsia" w:hAnsiTheme="minorEastAsia" w:cstheme="minorEastAsia" w:hint="eastAsia"/>
          <w:sz w:val="21"/>
          <w:szCs w:val="21"/>
        </w:rPr>
        <w:t>以上国家职业资格（职业 技能等级），具有</w:t>
      </w:r>
      <w:r>
        <w:rPr>
          <w:rFonts w:asciiTheme="minorEastAsia" w:eastAsiaTheme="minorEastAsia" w:hAnsiTheme="minorEastAsia" w:cstheme="minorEastAsia" w:hint="eastAsia"/>
          <w:b/>
          <w:bCs/>
          <w:sz w:val="21"/>
          <w:szCs w:val="21"/>
        </w:rPr>
        <w:t>2年</w:t>
      </w:r>
      <w:r>
        <w:rPr>
          <w:rFonts w:asciiTheme="minorEastAsia" w:eastAsiaTheme="minorEastAsia" w:hAnsiTheme="minorEastAsia" w:cstheme="minorEastAsia" w:hint="eastAsia"/>
          <w:sz w:val="21"/>
          <w:szCs w:val="21"/>
        </w:rPr>
        <w:t>以上职业教育培训工作经历。</w:t>
      </w:r>
    </w:p>
    <w:p w14:paraId="69BD37FD" w14:textId="77777777" w:rsidR="006C0E61" w:rsidRDefault="00B83C26">
      <w:pPr>
        <w:pStyle w:val="Bodytext1"/>
        <w:numPr>
          <w:ilvl w:val="0"/>
          <w:numId w:val="3"/>
        </w:numPr>
        <w:tabs>
          <w:tab w:val="left" w:pos="1013"/>
        </w:tabs>
        <w:spacing w:line="340" w:lineRule="exact"/>
        <w:ind w:firstLine="640"/>
        <w:rPr>
          <w:rFonts w:asciiTheme="minorEastAsia" w:eastAsiaTheme="minorEastAsia" w:hAnsiTheme="minorEastAsia" w:cstheme="minorEastAsia"/>
          <w:sz w:val="21"/>
          <w:szCs w:val="21"/>
        </w:rPr>
      </w:pPr>
      <w:bookmarkStart w:id="23" w:name="bookmark126"/>
      <w:bookmarkEnd w:id="23"/>
      <w:r>
        <w:rPr>
          <w:rFonts w:asciiTheme="minorEastAsia" w:eastAsiaTheme="minorEastAsia" w:hAnsiTheme="minorEastAsia" w:cstheme="minorEastAsia" w:hint="eastAsia"/>
          <w:sz w:val="21"/>
          <w:szCs w:val="21"/>
        </w:rPr>
        <w:t>民办职业培训机构应配备符合国家要求的财务管理人员。</w:t>
      </w:r>
    </w:p>
    <w:p w14:paraId="1B19D4DB" w14:textId="77777777" w:rsidR="006C0E61" w:rsidRDefault="00B83C26">
      <w:pPr>
        <w:pStyle w:val="Bodytext1"/>
        <w:spacing w:line="340" w:lineRule="exact"/>
        <w:ind w:firstLine="0"/>
        <w:rPr>
          <w:rFonts w:asciiTheme="minorEastAsia" w:eastAsiaTheme="minorEastAsia" w:hAnsiTheme="minorEastAsia" w:cstheme="minorEastAsia"/>
          <w:b/>
          <w:bCs/>
          <w:sz w:val="21"/>
          <w:szCs w:val="21"/>
        </w:rPr>
      </w:pPr>
      <w:bookmarkStart w:id="24" w:name="bookmark127"/>
      <w:r>
        <w:rPr>
          <w:rFonts w:asciiTheme="minorEastAsia" w:eastAsiaTheme="minorEastAsia" w:hAnsiTheme="minorEastAsia" w:cstheme="minorEastAsia" w:hint="eastAsia"/>
          <w:b/>
          <w:bCs/>
          <w:sz w:val="21"/>
          <w:szCs w:val="21"/>
        </w:rPr>
        <w:t>（</w:t>
      </w:r>
      <w:bookmarkEnd w:id="24"/>
      <w:r>
        <w:rPr>
          <w:rFonts w:asciiTheme="minorEastAsia" w:eastAsiaTheme="minorEastAsia" w:hAnsiTheme="minorEastAsia" w:cstheme="minorEastAsia" w:hint="eastAsia"/>
          <w:b/>
          <w:bCs/>
          <w:sz w:val="21"/>
          <w:szCs w:val="21"/>
        </w:rPr>
        <w:t>七）民办职业培训机构教师应符合下列规定：</w:t>
      </w:r>
    </w:p>
    <w:p w14:paraId="49079745"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民办职业培训机构应配备与办学规模相适应、结构合理的专兼职教师队伍。专职教师一般不少于教师总数的1/4。每个培训项目至少配备</w:t>
      </w:r>
      <w:r>
        <w:rPr>
          <w:rFonts w:asciiTheme="minorEastAsia" w:eastAsiaTheme="minorEastAsia" w:hAnsiTheme="minorEastAsia" w:cstheme="minorEastAsia" w:hint="eastAsia"/>
          <w:b/>
          <w:bCs/>
          <w:sz w:val="21"/>
          <w:szCs w:val="21"/>
        </w:rPr>
        <w:t>2名</w:t>
      </w:r>
      <w:r>
        <w:rPr>
          <w:rFonts w:asciiTheme="minorEastAsia" w:eastAsiaTheme="minorEastAsia" w:hAnsiTheme="minorEastAsia" w:cstheme="minorEastAsia" w:hint="eastAsia"/>
          <w:sz w:val="21"/>
          <w:szCs w:val="21"/>
        </w:rPr>
        <w:t>以上理论课教师和</w:t>
      </w:r>
      <w:r>
        <w:rPr>
          <w:rFonts w:asciiTheme="minorEastAsia" w:eastAsiaTheme="minorEastAsia" w:hAnsiTheme="minorEastAsia" w:cstheme="minorEastAsia" w:hint="eastAsia"/>
          <w:b/>
          <w:bCs/>
          <w:sz w:val="21"/>
          <w:szCs w:val="21"/>
        </w:rPr>
        <w:t>2名</w:t>
      </w:r>
      <w:r>
        <w:rPr>
          <w:rFonts w:asciiTheme="minorEastAsia" w:eastAsiaTheme="minorEastAsia" w:hAnsiTheme="minorEastAsia" w:cstheme="minorEastAsia" w:hint="eastAsia"/>
          <w:sz w:val="21"/>
          <w:szCs w:val="21"/>
        </w:rPr>
        <w:t>以上实习指导教师。任课教师应持有人社部门颁发的</w:t>
      </w:r>
      <w:r>
        <w:rPr>
          <w:rFonts w:asciiTheme="minorEastAsia" w:eastAsiaTheme="minorEastAsia" w:hAnsiTheme="minorEastAsia" w:cstheme="minorEastAsia" w:hint="eastAsia"/>
          <w:b/>
          <w:bCs/>
          <w:sz w:val="21"/>
          <w:szCs w:val="21"/>
        </w:rPr>
        <w:t>教师上岗证</w:t>
      </w:r>
      <w:r>
        <w:rPr>
          <w:rFonts w:asciiTheme="minorEastAsia" w:eastAsiaTheme="minorEastAsia" w:hAnsiTheme="minorEastAsia" w:cstheme="minorEastAsia" w:hint="eastAsia"/>
          <w:sz w:val="21"/>
          <w:szCs w:val="21"/>
        </w:rPr>
        <w:t>或教育部门颁发的</w:t>
      </w:r>
      <w:r>
        <w:rPr>
          <w:rFonts w:asciiTheme="minorEastAsia" w:eastAsiaTheme="minorEastAsia" w:hAnsiTheme="minorEastAsia" w:cstheme="minorEastAsia" w:hint="eastAsia"/>
          <w:b/>
          <w:bCs/>
          <w:sz w:val="21"/>
          <w:szCs w:val="21"/>
        </w:rPr>
        <w:t>教师资格证</w:t>
      </w:r>
      <w:r>
        <w:rPr>
          <w:rFonts w:asciiTheme="minorEastAsia" w:eastAsiaTheme="minorEastAsia" w:hAnsiTheme="minorEastAsia" w:cstheme="minorEastAsia" w:hint="eastAsia"/>
          <w:sz w:val="21"/>
          <w:szCs w:val="21"/>
        </w:rPr>
        <w:t>。</w:t>
      </w:r>
    </w:p>
    <w:p w14:paraId="4343175F"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理论课教师和实习指导教师均应具有与其教学岗位相应的 基本条件。其中：承担初级工及中级工技能培训的理论课教师应 具备</w:t>
      </w:r>
      <w:r>
        <w:rPr>
          <w:rFonts w:asciiTheme="minorEastAsia" w:eastAsiaTheme="minorEastAsia" w:hAnsiTheme="minorEastAsia" w:cstheme="minorEastAsia" w:hint="eastAsia"/>
          <w:b/>
          <w:bCs/>
          <w:sz w:val="21"/>
          <w:szCs w:val="21"/>
        </w:rPr>
        <w:t>大专</w:t>
      </w:r>
      <w:r>
        <w:rPr>
          <w:rFonts w:asciiTheme="minorEastAsia" w:eastAsiaTheme="minorEastAsia" w:hAnsiTheme="minorEastAsia" w:cstheme="minorEastAsia" w:hint="eastAsia"/>
          <w:sz w:val="21"/>
          <w:szCs w:val="21"/>
        </w:rPr>
        <w:t>以上学历及相应职业（工种）</w:t>
      </w:r>
      <w:r>
        <w:rPr>
          <w:rFonts w:asciiTheme="minorEastAsia" w:eastAsiaTheme="minorEastAsia" w:hAnsiTheme="minorEastAsia" w:cstheme="minorEastAsia" w:hint="eastAsia"/>
          <w:b/>
          <w:bCs/>
          <w:sz w:val="21"/>
          <w:szCs w:val="21"/>
        </w:rPr>
        <w:t>五级</w:t>
      </w:r>
      <w:r>
        <w:rPr>
          <w:rFonts w:asciiTheme="minorEastAsia" w:eastAsiaTheme="minorEastAsia" w:hAnsiTheme="minorEastAsia" w:cstheme="minorEastAsia" w:hint="eastAsia"/>
          <w:sz w:val="21"/>
          <w:szCs w:val="21"/>
        </w:rPr>
        <w:t>以上国家职业资格（职业技能等级）或初级以上专业技术资格；生产实习指导教师应具备</w:t>
      </w:r>
      <w:r>
        <w:rPr>
          <w:rFonts w:asciiTheme="minorEastAsia" w:eastAsiaTheme="minorEastAsia" w:hAnsiTheme="minorEastAsia" w:cstheme="minorEastAsia" w:hint="eastAsia"/>
          <w:b/>
          <w:bCs/>
          <w:sz w:val="21"/>
          <w:szCs w:val="21"/>
        </w:rPr>
        <w:t>大专</w:t>
      </w:r>
      <w:r>
        <w:rPr>
          <w:rFonts w:asciiTheme="minorEastAsia" w:eastAsiaTheme="minorEastAsia" w:hAnsiTheme="minorEastAsia" w:cstheme="minorEastAsia" w:hint="eastAsia"/>
          <w:sz w:val="21"/>
          <w:szCs w:val="21"/>
        </w:rPr>
        <w:t>以上学历及相应职业（工种）</w:t>
      </w:r>
      <w:r>
        <w:rPr>
          <w:rFonts w:asciiTheme="minorEastAsia" w:eastAsiaTheme="minorEastAsia" w:hAnsiTheme="minorEastAsia" w:cstheme="minorEastAsia" w:hint="eastAsia"/>
          <w:b/>
          <w:bCs/>
          <w:sz w:val="21"/>
          <w:szCs w:val="21"/>
        </w:rPr>
        <w:t>三级</w:t>
      </w:r>
      <w:r>
        <w:rPr>
          <w:rFonts w:asciiTheme="minorEastAsia" w:eastAsiaTheme="minorEastAsia" w:hAnsiTheme="minorEastAsia" w:cstheme="minorEastAsia" w:hint="eastAsia"/>
          <w:sz w:val="21"/>
          <w:szCs w:val="21"/>
        </w:rPr>
        <w:t>以上国家职业资格（职业技能等级）或中级以上专业技术资格。承担高级工技能培训的理论课教师应具备大专以上学历及相应职业（工种）四级以上国 家职业资格（职业技能等级）或中级以上专业技术资格；生产实 习指导教师应具备大专以上学历及相应职业（工种）二级以上国 家职业资格（职业技能等级）或高级以上专业技术资格。</w:t>
      </w:r>
    </w:p>
    <w:p w14:paraId="7FE4612A" w14:textId="77777777" w:rsidR="006C0E61" w:rsidRDefault="00B83C26">
      <w:pPr>
        <w:pStyle w:val="Bodytext1"/>
        <w:spacing w:line="340" w:lineRule="exact"/>
        <w:ind w:firstLine="0"/>
        <w:rPr>
          <w:rFonts w:asciiTheme="minorEastAsia" w:eastAsiaTheme="minorEastAsia" w:hAnsiTheme="minorEastAsia" w:cstheme="minorEastAsia"/>
          <w:b/>
          <w:bCs/>
          <w:sz w:val="21"/>
          <w:szCs w:val="21"/>
        </w:rPr>
      </w:pPr>
      <w:bookmarkStart w:id="25" w:name="bookmark128"/>
      <w:r>
        <w:rPr>
          <w:rFonts w:asciiTheme="minorEastAsia" w:eastAsiaTheme="minorEastAsia" w:hAnsiTheme="minorEastAsia" w:cstheme="minorEastAsia" w:hint="eastAsia"/>
          <w:b/>
          <w:bCs/>
          <w:sz w:val="21"/>
          <w:szCs w:val="21"/>
        </w:rPr>
        <w:t>（</w:t>
      </w:r>
      <w:bookmarkEnd w:id="25"/>
      <w:r>
        <w:rPr>
          <w:rFonts w:asciiTheme="minorEastAsia" w:eastAsiaTheme="minorEastAsia" w:hAnsiTheme="minorEastAsia" w:cstheme="minorEastAsia" w:hint="eastAsia"/>
          <w:b/>
          <w:bCs/>
          <w:sz w:val="21"/>
          <w:szCs w:val="21"/>
        </w:rPr>
        <w:t>八）民办职业培训机构应制定以下管理制度：</w:t>
      </w:r>
    </w:p>
    <w:p w14:paraId="7770774C" w14:textId="77777777" w:rsidR="006C0E61" w:rsidRDefault="00B83C26">
      <w:pPr>
        <w:pStyle w:val="Bodytext1"/>
        <w:numPr>
          <w:ilvl w:val="0"/>
          <w:numId w:val="4"/>
        </w:numPr>
        <w:tabs>
          <w:tab w:val="left" w:pos="1027"/>
        </w:tabs>
        <w:spacing w:line="340" w:lineRule="exact"/>
        <w:ind w:firstLine="640"/>
        <w:rPr>
          <w:rFonts w:asciiTheme="minorEastAsia" w:eastAsiaTheme="minorEastAsia" w:hAnsiTheme="minorEastAsia" w:cstheme="minorEastAsia"/>
          <w:sz w:val="21"/>
          <w:szCs w:val="21"/>
        </w:rPr>
      </w:pPr>
      <w:bookmarkStart w:id="26" w:name="bookmark129"/>
      <w:bookmarkEnd w:id="26"/>
      <w:r>
        <w:rPr>
          <w:rFonts w:asciiTheme="minorEastAsia" w:eastAsiaTheme="minorEastAsia" w:hAnsiTheme="minorEastAsia" w:cstheme="minorEastAsia" w:hint="eastAsia"/>
          <w:sz w:val="21"/>
          <w:szCs w:val="21"/>
        </w:rPr>
        <w:t>行政管理制度。</w:t>
      </w:r>
    </w:p>
    <w:p w14:paraId="309DA64E" w14:textId="77777777" w:rsidR="006C0E61" w:rsidRDefault="00B83C26">
      <w:pPr>
        <w:pStyle w:val="Bodytext1"/>
        <w:numPr>
          <w:ilvl w:val="0"/>
          <w:numId w:val="4"/>
        </w:numPr>
        <w:tabs>
          <w:tab w:val="left" w:pos="1037"/>
        </w:tabs>
        <w:spacing w:line="340" w:lineRule="exact"/>
        <w:ind w:firstLine="640"/>
        <w:rPr>
          <w:rFonts w:asciiTheme="minorEastAsia" w:eastAsiaTheme="minorEastAsia" w:hAnsiTheme="minorEastAsia" w:cstheme="minorEastAsia"/>
          <w:sz w:val="21"/>
          <w:szCs w:val="21"/>
        </w:rPr>
      </w:pPr>
      <w:bookmarkStart w:id="27" w:name="bookmark130"/>
      <w:bookmarkEnd w:id="27"/>
      <w:r>
        <w:rPr>
          <w:rFonts w:asciiTheme="minorEastAsia" w:eastAsiaTheme="minorEastAsia" w:hAnsiTheme="minorEastAsia" w:cstheme="minorEastAsia" w:hint="eastAsia"/>
          <w:sz w:val="21"/>
          <w:szCs w:val="21"/>
        </w:rPr>
        <w:t>教学管理制度。</w:t>
      </w:r>
    </w:p>
    <w:p w14:paraId="2B01D661" w14:textId="77777777" w:rsidR="006C0E61" w:rsidRDefault="00B83C26">
      <w:pPr>
        <w:pStyle w:val="Bodytext1"/>
        <w:numPr>
          <w:ilvl w:val="0"/>
          <w:numId w:val="4"/>
        </w:numPr>
        <w:tabs>
          <w:tab w:val="left" w:pos="1037"/>
        </w:tabs>
        <w:spacing w:line="340" w:lineRule="exact"/>
        <w:ind w:firstLine="640"/>
        <w:rPr>
          <w:rFonts w:asciiTheme="minorEastAsia" w:eastAsiaTheme="minorEastAsia" w:hAnsiTheme="minorEastAsia" w:cstheme="minorEastAsia"/>
          <w:sz w:val="21"/>
          <w:szCs w:val="21"/>
        </w:rPr>
      </w:pPr>
      <w:bookmarkStart w:id="28" w:name="bookmark131"/>
      <w:bookmarkEnd w:id="28"/>
      <w:r>
        <w:rPr>
          <w:rFonts w:asciiTheme="minorEastAsia" w:eastAsiaTheme="minorEastAsia" w:hAnsiTheme="minorEastAsia" w:cstheme="minorEastAsia" w:hint="eastAsia"/>
          <w:sz w:val="21"/>
          <w:szCs w:val="21"/>
        </w:rPr>
        <w:t>安全管理及应急演练制度。</w:t>
      </w:r>
    </w:p>
    <w:p w14:paraId="008A0B21" w14:textId="77777777" w:rsidR="006C0E61" w:rsidRDefault="00B83C26">
      <w:pPr>
        <w:pStyle w:val="Bodytext1"/>
        <w:numPr>
          <w:ilvl w:val="0"/>
          <w:numId w:val="4"/>
        </w:numPr>
        <w:tabs>
          <w:tab w:val="left" w:pos="1037"/>
        </w:tabs>
        <w:spacing w:line="340" w:lineRule="exact"/>
        <w:ind w:firstLine="640"/>
        <w:rPr>
          <w:rFonts w:asciiTheme="minorEastAsia" w:eastAsiaTheme="minorEastAsia" w:hAnsiTheme="minorEastAsia" w:cstheme="minorEastAsia"/>
          <w:sz w:val="21"/>
          <w:szCs w:val="21"/>
        </w:rPr>
      </w:pPr>
      <w:bookmarkStart w:id="29" w:name="bookmark132"/>
      <w:bookmarkEnd w:id="29"/>
      <w:r>
        <w:rPr>
          <w:rFonts w:asciiTheme="minorEastAsia" w:eastAsiaTheme="minorEastAsia" w:hAnsiTheme="minorEastAsia" w:cstheme="minorEastAsia" w:hint="eastAsia"/>
          <w:sz w:val="21"/>
          <w:szCs w:val="21"/>
        </w:rPr>
        <w:t>教师管理制度。</w:t>
      </w:r>
    </w:p>
    <w:p w14:paraId="4AD993D4" w14:textId="77777777" w:rsidR="006C0E61" w:rsidRDefault="00B83C26">
      <w:pPr>
        <w:pStyle w:val="Bodytext1"/>
        <w:numPr>
          <w:ilvl w:val="0"/>
          <w:numId w:val="4"/>
        </w:numPr>
        <w:tabs>
          <w:tab w:val="left" w:pos="1037"/>
        </w:tabs>
        <w:spacing w:line="340" w:lineRule="exact"/>
        <w:ind w:firstLine="640"/>
        <w:rPr>
          <w:rFonts w:asciiTheme="minorEastAsia" w:eastAsiaTheme="minorEastAsia" w:hAnsiTheme="minorEastAsia" w:cstheme="minorEastAsia"/>
          <w:sz w:val="21"/>
          <w:szCs w:val="21"/>
        </w:rPr>
      </w:pPr>
      <w:bookmarkStart w:id="30" w:name="bookmark133"/>
      <w:bookmarkEnd w:id="30"/>
      <w:r>
        <w:rPr>
          <w:rFonts w:asciiTheme="minorEastAsia" w:eastAsiaTheme="minorEastAsia" w:hAnsiTheme="minorEastAsia" w:cstheme="minorEastAsia" w:hint="eastAsia"/>
          <w:sz w:val="21"/>
          <w:szCs w:val="21"/>
        </w:rPr>
        <w:t>学员管理制度。</w:t>
      </w:r>
    </w:p>
    <w:p w14:paraId="1809179E" w14:textId="77777777" w:rsidR="006C0E61" w:rsidRDefault="00B83C26">
      <w:pPr>
        <w:pStyle w:val="Bodytext1"/>
        <w:numPr>
          <w:ilvl w:val="0"/>
          <w:numId w:val="4"/>
        </w:numPr>
        <w:tabs>
          <w:tab w:val="left" w:pos="1037"/>
        </w:tabs>
        <w:spacing w:line="340" w:lineRule="exact"/>
        <w:ind w:firstLine="640"/>
        <w:rPr>
          <w:rFonts w:asciiTheme="minorEastAsia" w:eastAsiaTheme="minorEastAsia" w:hAnsiTheme="minorEastAsia" w:cstheme="minorEastAsia"/>
          <w:sz w:val="21"/>
          <w:szCs w:val="21"/>
        </w:rPr>
      </w:pPr>
      <w:bookmarkStart w:id="31" w:name="bookmark134"/>
      <w:bookmarkEnd w:id="31"/>
      <w:r>
        <w:rPr>
          <w:rFonts w:asciiTheme="minorEastAsia" w:eastAsiaTheme="minorEastAsia" w:hAnsiTheme="minorEastAsia" w:cstheme="minorEastAsia" w:hint="eastAsia"/>
          <w:sz w:val="21"/>
          <w:szCs w:val="21"/>
        </w:rPr>
        <w:t>学籍管理制度。</w:t>
      </w:r>
    </w:p>
    <w:p w14:paraId="2FDBC10C" w14:textId="77777777" w:rsidR="006C0E61" w:rsidRDefault="00B83C26">
      <w:pPr>
        <w:pStyle w:val="Bodytext1"/>
        <w:numPr>
          <w:ilvl w:val="0"/>
          <w:numId w:val="4"/>
        </w:numPr>
        <w:tabs>
          <w:tab w:val="left" w:pos="1037"/>
        </w:tabs>
        <w:spacing w:line="340" w:lineRule="exact"/>
        <w:ind w:firstLine="640"/>
        <w:rPr>
          <w:rFonts w:asciiTheme="minorEastAsia" w:eastAsiaTheme="minorEastAsia" w:hAnsiTheme="minorEastAsia" w:cstheme="minorEastAsia"/>
          <w:sz w:val="21"/>
          <w:szCs w:val="21"/>
        </w:rPr>
      </w:pPr>
      <w:bookmarkStart w:id="32" w:name="bookmark135"/>
      <w:bookmarkEnd w:id="32"/>
      <w:r>
        <w:rPr>
          <w:rFonts w:asciiTheme="minorEastAsia" w:eastAsiaTheme="minorEastAsia" w:hAnsiTheme="minorEastAsia" w:cstheme="minorEastAsia" w:hint="eastAsia"/>
          <w:sz w:val="21"/>
          <w:szCs w:val="21"/>
        </w:rPr>
        <w:t>档案管理制度。</w:t>
      </w:r>
    </w:p>
    <w:p w14:paraId="1C89A920" w14:textId="77777777" w:rsidR="006C0E61" w:rsidRDefault="00B83C26">
      <w:pPr>
        <w:pStyle w:val="Bodytext1"/>
        <w:numPr>
          <w:ilvl w:val="0"/>
          <w:numId w:val="4"/>
        </w:numPr>
        <w:tabs>
          <w:tab w:val="left" w:pos="1037"/>
        </w:tabs>
        <w:spacing w:line="340" w:lineRule="exact"/>
        <w:ind w:firstLine="640"/>
        <w:rPr>
          <w:rFonts w:asciiTheme="minorEastAsia" w:eastAsiaTheme="minorEastAsia" w:hAnsiTheme="minorEastAsia" w:cstheme="minorEastAsia"/>
          <w:sz w:val="21"/>
          <w:szCs w:val="21"/>
        </w:rPr>
      </w:pPr>
      <w:bookmarkStart w:id="33" w:name="bookmark136"/>
      <w:bookmarkEnd w:id="33"/>
      <w:r>
        <w:rPr>
          <w:rFonts w:asciiTheme="minorEastAsia" w:eastAsiaTheme="minorEastAsia" w:hAnsiTheme="minorEastAsia" w:cstheme="minorEastAsia" w:hint="eastAsia"/>
          <w:sz w:val="21"/>
          <w:szCs w:val="21"/>
        </w:rPr>
        <w:t>资产管理、财务管理以及学杂费存取专用账户管理制度；</w:t>
      </w:r>
    </w:p>
    <w:p w14:paraId="6829FA34" w14:textId="77777777" w:rsidR="006C0E61" w:rsidRDefault="00B83C26">
      <w:pPr>
        <w:pStyle w:val="Bodytext1"/>
        <w:numPr>
          <w:ilvl w:val="0"/>
          <w:numId w:val="4"/>
        </w:numPr>
        <w:tabs>
          <w:tab w:val="left" w:pos="1037"/>
        </w:tabs>
        <w:spacing w:line="340" w:lineRule="exact"/>
        <w:ind w:firstLine="640"/>
        <w:rPr>
          <w:rFonts w:asciiTheme="minorEastAsia" w:eastAsiaTheme="minorEastAsia" w:hAnsiTheme="minorEastAsia" w:cstheme="minorEastAsia"/>
          <w:sz w:val="21"/>
          <w:szCs w:val="21"/>
        </w:rPr>
      </w:pPr>
      <w:bookmarkStart w:id="34" w:name="bookmark137"/>
      <w:bookmarkEnd w:id="34"/>
      <w:r>
        <w:rPr>
          <w:rFonts w:asciiTheme="minorEastAsia" w:eastAsiaTheme="minorEastAsia" w:hAnsiTheme="minorEastAsia" w:cstheme="minorEastAsia" w:hint="eastAsia"/>
          <w:sz w:val="21"/>
          <w:szCs w:val="21"/>
        </w:rPr>
        <w:t>收费和退费管理制度。</w:t>
      </w:r>
    </w:p>
    <w:p w14:paraId="2D7084F8" w14:textId="77777777" w:rsidR="006C0E61" w:rsidRDefault="00B83C26">
      <w:pPr>
        <w:pStyle w:val="Bodytext1"/>
        <w:numPr>
          <w:ilvl w:val="0"/>
          <w:numId w:val="4"/>
        </w:numPr>
        <w:tabs>
          <w:tab w:val="left" w:pos="1141"/>
        </w:tabs>
        <w:spacing w:line="340" w:lineRule="exact"/>
        <w:ind w:firstLine="600"/>
        <w:rPr>
          <w:rFonts w:asciiTheme="minorEastAsia" w:eastAsiaTheme="minorEastAsia" w:hAnsiTheme="minorEastAsia" w:cstheme="minorEastAsia"/>
          <w:sz w:val="21"/>
          <w:szCs w:val="21"/>
        </w:rPr>
      </w:pPr>
      <w:bookmarkStart w:id="35" w:name="bookmark138"/>
      <w:bookmarkEnd w:id="35"/>
      <w:r>
        <w:rPr>
          <w:rFonts w:asciiTheme="minorEastAsia" w:eastAsiaTheme="minorEastAsia" w:hAnsiTheme="minorEastAsia" w:cstheme="minorEastAsia" w:hint="eastAsia"/>
          <w:sz w:val="21"/>
          <w:szCs w:val="21"/>
        </w:rPr>
        <w:t>场地和设施设备管理制度。</w:t>
      </w:r>
    </w:p>
    <w:p w14:paraId="50A9DD08" w14:textId="77777777" w:rsidR="006C0E61" w:rsidRDefault="00B83C26">
      <w:pPr>
        <w:pStyle w:val="Bodytext1"/>
        <w:numPr>
          <w:ilvl w:val="0"/>
          <w:numId w:val="4"/>
        </w:numPr>
        <w:tabs>
          <w:tab w:val="left" w:pos="1141"/>
        </w:tabs>
        <w:spacing w:line="340" w:lineRule="exact"/>
        <w:ind w:firstLine="600"/>
        <w:rPr>
          <w:rFonts w:asciiTheme="minorEastAsia" w:eastAsiaTheme="minorEastAsia" w:hAnsiTheme="minorEastAsia" w:cstheme="minorEastAsia"/>
          <w:sz w:val="21"/>
          <w:szCs w:val="21"/>
        </w:rPr>
      </w:pPr>
      <w:bookmarkStart w:id="36" w:name="bookmark139"/>
      <w:bookmarkEnd w:id="36"/>
      <w:r>
        <w:rPr>
          <w:rFonts w:asciiTheme="minorEastAsia" w:eastAsiaTheme="minorEastAsia" w:hAnsiTheme="minorEastAsia" w:cstheme="minorEastAsia" w:hint="eastAsia"/>
          <w:sz w:val="21"/>
          <w:szCs w:val="21"/>
        </w:rPr>
        <w:t>信息公开制度。</w:t>
      </w:r>
    </w:p>
    <w:p w14:paraId="1F916BED"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教学、安全、学籍、收费和退费等管理制度应当面向社会公开。</w:t>
      </w:r>
    </w:p>
    <w:p w14:paraId="28E62BC8" w14:textId="77777777" w:rsidR="006C0E61" w:rsidRDefault="00B83C26">
      <w:pPr>
        <w:pStyle w:val="Bodytext1"/>
        <w:spacing w:line="340" w:lineRule="exact"/>
        <w:ind w:firstLine="0"/>
        <w:rPr>
          <w:rFonts w:asciiTheme="minorEastAsia" w:eastAsiaTheme="minorEastAsia" w:hAnsiTheme="minorEastAsia" w:cstheme="minorEastAsia"/>
          <w:b/>
          <w:bCs/>
          <w:sz w:val="21"/>
          <w:szCs w:val="21"/>
        </w:rPr>
      </w:pPr>
      <w:bookmarkStart w:id="37" w:name="bookmark140"/>
      <w:r>
        <w:rPr>
          <w:rFonts w:asciiTheme="minorEastAsia" w:eastAsiaTheme="minorEastAsia" w:hAnsiTheme="minorEastAsia" w:cstheme="minorEastAsia" w:hint="eastAsia"/>
          <w:b/>
          <w:bCs/>
          <w:sz w:val="21"/>
          <w:szCs w:val="21"/>
        </w:rPr>
        <w:t>（</w:t>
      </w:r>
      <w:bookmarkEnd w:id="37"/>
      <w:r>
        <w:rPr>
          <w:rFonts w:asciiTheme="minorEastAsia" w:eastAsiaTheme="minorEastAsia" w:hAnsiTheme="minorEastAsia" w:cstheme="minorEastAsia" w:hint="eastAsia"/>
          <w:b/>
          <w:bCs/>
          <w:sz w:val="21"/>
          <w:szCs w:val="21"/>
        </w:rPr>
        <w:t>九）民办职业培训机构培训范围应符合以下规定：</w:t>
      </w:r>
    </w:p>
    <w:p w14:paraId="212A527A"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申请设立民办职业培训机构，培训职业（工种）需具有国家职业技能标准，按照与培训专业（职业、工种）相对应的国家职 业标准及相关职业培训要求，开展五级/初级工、四级/中级工、 三级/高级工职业资格（职业技能等级）培训，职业技能培训和专项职业能力培训。</w:t>
      </w:r>
    </w:p>
    <w:p w14:paraId="6FAADC59"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民办职业培训机构不得以办学为名，开展与职业培训无关的 文化学科培训、文化艺术辅导、学历考试辅导等其他培训活动、 不得开展医疗美容培训，不得以培训机构名义代理学历提升等不 在职业技能培训范围内的事项。</w:t>
      </w:r>
    </w:p>
    <w:p w14:paraId="5CA5F659" w14:textId="77777777" w:rsidR="00DA3E31" w:rsidRDefault="00B83C26" w:rsidP="00DA3E31">
      <w:pPr>
        <w:spacing w:line="340" w:lineRule="exact"/>
        <w:rPr>
          <w:rFonts w:asciiTheme="minorEastAsia" w:hAnsiTheme="minorEastAsia" w:cs="Times New Roman"/>
          <w:b/>
          <w:bCs/>
          <w:szCs w:val="21"/>
        </w:rPr>
      </w:pPr>
      <w:r>
        <w:rPr>
          <w:rFonts w:asciiTheme="minorEastAsia" w:hAnsiTheme="minorEastAsia" w:cs="Times New Roman" w:hint="eastAsia"/>
          <w:b/>
          <w:bCs/>
          <w:szCs w:val="21"/>
        </w:rPr>
        <w:t>四.申请材料:</w:t>
      </w:r>
    </w:p>
    <w:p w14:paraId="5D6B6E73" w14:textId="1DBC5217" w:rsidR="00DA3E31" w:rsidRPr="00DA3E31" w:rsidRDefault="00DA3E31" w:rsidP="00DA3E31">
      <w:pPr>
        <w:spacing w:line="340" w:lineRule="exact"/>
        <w:rPr>
          <w:rFonts w:asciiTheme="minorEastAsia" w:hAnsiTheme="minorEastAsia" w:cs="Times New Roman" w:hint="eastAsia"/>
          <w:b/>
          <w:bCs/>
          <w:szCs w:val="21"/>
        </w:rPr>
      </w:pPr>
      <w:r>
        <w:rPr>
          <w:rFonts w:asciiTheme="minorEastAsia" w:hAnsiTheme="minorEastAsia" w:cs="Times New Roman" w:hint="eastAsia"/>
          <w:b/>
          <w:bCs/>
          <w:szCs w:val="21"/>
        </w:rPr>
        <w:t>说明：不是法定代表人来办理业务均需要授权委托书</w:t>
      </w:r>
    </w:p>
    <w:p w14:paraId="4EEFF736" w14:textId="77777777" w:rsidR="006C0E61" w:rsidRDefault="00B83C26">
      <w:pPr>
        <w:spacing w:line="340" w:lineRule="exact"/>
        <w:rPr>
          <w:rFonts w:asciiTheme="minorEastAsia" w:hAnsiTheme="minorEastAsia" w:cs="Times New Roman"/>
          <w:b/>
          <w:szCs w:val="21"/>
        </w:rPr>
      </w:pPr>
      <w:r>
        <w:rPr>
          <w:rFonts w:asciiTheme="minorEastAsia" w:hAnsiTheme="minorEastAsia" w:cs="Times New Roman" w:hint="eastAsia"/>
          <w:b/>
          <w:szCs w:val="21"/>
        </w:rPr>
        <w:t>1.申请报告</w:t>
      </w:r>
    </w:p>
    <w:p w14:paraId="66EBA57C" w14:textId="77777777" w:rsidR="006C0E61" w:rsidRDefault="00B83C26">
      <w:pPr>
        <w:spacing w:line="340" w:lineRule="exact"/>
        <w:rPr>
          <w:rFonts w:asciiTheme="minorEastAsia" w:hAnsiTheme="minorEastAsia" w:cs="Times New Roman"/>
          <w:bCs/>
          <w:szCs w:val="21"/>
        </w:rPr>
      </w:pPr>
      <w:r>
        <w:rPr>
          <w:rFonts w:asciiTheme="minorEastAsia" w:hAnsiTheme="minorEastAsia" w:cs="Times New Roman" w:hint="eastAsia"/>
          <w:b/>
          <w:szCs w:val="21"/>
        </w:rPr>
        <w:t>2.举办者的资格证明文件</w:t>
      </w:r>
      <w:r>
        <w:rPr>
          <w:rFonts w:asciiTheme="minorEastAsia" w:hAnsiTheme="minorEastAsia" w:cs="Times New Roman" w:hint="eastAsia"/>
          <w:bCs/>
          <w:szCs w:val="21"/>
        </w:rPr>
        <w:t>（社会组织：营业执照副本（法人登记证）、组织机构代码证、法定代表人身份证；个人:身份证）</w:t>
      </w:r>
    </w:p>
    <w:p w14:paraId="79388233" w14:textId="77777777" w:rsidR="006C0E61" w:rsidRDefault="00B83C26">
      <w:pPr>
        <w:spacing w:line="340" w:lineRule="exact"/>
        <w:rPr>
          <w:rFonts w:asciiTheme="minorEastAsia" w:hAnsiTheme="minorEastAsia" w:cs="Times New Roman"/>
          <w:b/>
          <w:szCs w:val="21"/>
        </w:rPr>
      </w:pPr>
      <w:r>
        <w:rPr>
          <w:rFonts w:asciiTheme="minorEastAsia" w:hAnsiTheme="minorEastAsia" w:cs="Times New Roman" w:hint="eastAsia"/>
          <w:b/>
          <w:szCs w:val="21"/>
        </w:rPr>
        <w:t>3.拟办民办职业培训机构的章程和有关管理制度</w:t>
      </w:r>
    </w:p>
    <w:p w14:paraId="07E7DDE9" w14:textId="77777777" w:rsidR="006C0E61" w:rsidRDefault="00B83C26">
      <w:pPr>
        <w:spacing w:line="340" w:lineRule="exact"/>
        <w:ind w:firstLineChars="200" w:firstLine="420"/>
        <w:rPr>
          <w:rFonts w:asciiTheme="minorEastAsia" w:hAnsiTheme="minorEastAsia" w:cs="Times New Roman"/>
          <w:bCs/>
          <w:szCs w:val="21"/>
        </w:rPr>
      </w:pPr>
      <w:r>
        <w:rPr>
          <w:rFonts w:asciiTheme="minorEastAsia" w:hAnsiTheme="minorEastAsia" w:cs="Times New Roman" w:hint="eastAsia"/>
          <w:bCs/>
          <w:szCs w:val="21"/>
        </w:rPr>
        <w:t>(1)学校章程（章程应包括民办职业培训机构的名称、注册地址、办学地址；办学宗旨、培训项目、培训层次、培训形式、招生对象与规模；民办职业培训机构资产数额、来源和性质；校理事会或董事会的产生方法、人员构成、任职期限和议事规则；民办职业培训机构法定代表人和负责人；投资人是否要求取得合理回报，回报方式和数量（或比例）；民办职业培训机构自行终止办学的事由条款和善后处理规则；章程修改程序等）</w:t>
      </w:r>
    </w:p>
    <w:p w14:paraId="6538DF07" w14:textId="77777777" w:rsidR="006C0E61" w:rsidRDefault="00B83C26">
      <w:pPr>
        <w:spacing w:line="340" w:lineRule="exact"/>
        <w:ind w:firstLineChars="200" w:firstLine="420"/>
        <w:rPr>
          <w:rFonts w:asciiTheme="minorEastAsia" w:hAnsiTheme="minorEastAsia" w:cs="Times New Roman"/>
          <w:bCs/>
          <w:szCs w:val="21"/>
        </w:rPr>
      </w:pPr>
      <w:r>
        <w:rPr>
          <w:rFonts w:asciiTheme="minorEastAsia" w:hAnsiTheme="minorEastAsia" w:cs="Times New Roman" w:hint="eastAsia"/>
          <w:bCs/>
          <w:szCs w:val="21"/>
        </w:rPr>
        <w:t>（2）相关管理制度（包括培训教学管理制度、教职工管理制度、学生管理制度、资产</w:t>
      </w:r>
      <w:r>
        <w:rPr>
          <w:rFonts w:asciiTheme="minorEastAsia" w:hAnsiTheme="minorEastAsia" w:cs="Times New Roman" w:hint="eastAsia"/>
          <w:bCs/>
          <w:szCs w:val="21"/>
        </w:rPr>
        <w:lastRenderedPageBreak/>
        <w:t>和财务管理制度、收费和退费办法、培训设施设备管理制度、卫生安全管理制度等）。</w:t>
      </w:r>
    </w:p>
    <w:p w14:paraId="51D0EFE6" w14:textId="77777777" w:rsidR="006C0E61" w:rsidRDefault="00B83C26">
      <w:pPr>
        <w:spacing w:line="340" w:lineRule="exact"/>
        <w:rPr>
          <w:rFonts w:asciiTheme="minorEastAsia" w:hAnsiTheme="minorEastAsia" w:cs="Times New Roman"/>
          <w:bCs/>
          <w:szCs w:val="21"/>
        </w:rPr>
      </w:pPr>
      <w:r>
        <w:rPr>
          <w:rFonts w:hint="eastAsia"/>
          <w:b/>
          <w:bCs/>
        </w:rPr>
        <w:t>5.</w:t>
      </w:r>
      <w:r>
        <w:rPr>
          <w:rFonts w:asciiTheme="minorEastAsia" w:hAnsiTheme="minorEastAsia" w:cs="Times New Roman" w:hint="eastAsia"/>
          <w:b/>
          <w:bCs/>
          <w:szCs w:val="21"/>
        </w:rPr>
        <w:t>拟开办职业、工种的教学大纲、教学计划、拟使用的教材</w:t>
      </w:r>
      <w:r>
        <w:rPr>
          <w:rFonts w:asciiTheme="minorEastAsia" w:hAnsiTheme="minorEastAsia" w:cs="Times New Roman" w:hint="eastAsia"/>
          <w:bCs/>
          <w:szCs w:val="21"/>
        </w:rPr>
        <w:t>（应有明确的课时计划和具体的教学内容安排）</w:t>
      </w:r>
    </w:p>
    <w:p w14:paraId="57903B05" w14:textId="77777777" w:rsidR="006C0E61" w:rsidRDefault="00B83C26">
      <w:pPr>
        <w:spacing w:line="340" w:lineRule="exact"/>
        <w:rPr>
          <w:rFonts w:asciiTheme="minorEastAsia" w:hAnsiTheme="minorEastAsia" w:cstheme="minorEastAsia"/>
          <w:szCs w:val="21"/>
        </w:rPr>
      </w:pPr>
      <w:r>
        <w:rPr>
          <w:rFonts w:asciiTheme="minorEastAsia" w:hAnsiTheme="minorEastAsia" w:cs="Times New Roman" w:hint="eastAsia"/>
          <w:b/>
          <w:bCs/>
          <w:szCs w:val="21"/>
        </w:rPr>
        <w:t>6.校长及管理人员身份证件及资格证明文件</w:t>
      </w:r>
      <w:r>
        <w:rPr>
          <w:rFonts w:asciiTheme="minorEastAsia" w:hAnsiTheme="minorEastAsia" w:cstheme="minorEastAsia" w:hint="eastAsia"/>
          <w:szCs w:val="21"/>
        </w:rPr>
        <w:t xml:space="preserve">（学历证书、职业资格证书） </w:t>
      </w:r>
    </w:p>
    <w:p w14:paraId="5335214E" w14:textId="77777777" w:rsidR="006C0E61" w:rsidRDefault="00B83C26">
      <w:pPr>
        <w:spacing w:line="340" w:lineRule="exact"/>
        <w:rPr>
          <w:rFonts w:asciiTheme="minorEastAsia" w:hAnsiTheme="minorEastAsia" w:cstheme="minorEastAsia"/>
          <w:szCs w:val="21"/>
        </w:rPr>
      </w:pPr>
      <w:r>
        <w:rPr>
          <w:rFonts w:asciiTheme="minorEastAsia" w:hAnsiTheme="minorEastAsia" w:cs="Times New Roman" w:hint="eastAsia"/>
          <w:b/>
          <w:bCs/>
          <w:szCs w:val="21"/>
        </w:rPr>
        <w:t>7.教师身份证件及资格证明文件</w:t>
      </w:r>
      <w:r>
        <w:rPr>
          <w:rFonts w:asciiTheme="minorEastAsia" w:hAnsiTheme="minorEastAsia" w:cstheme="minorEastAsia" w:hint="eastAsia"/>
          <w:szCs w:val="21"/>
        </w:rPr>
        <w:t>（学历证书、职业资格证书、教师资格证或教师上岗证）</w:t>
      </w:r>
    </w:p>
    <w:p w14:paraId="384B9C28" w14:textId="77777777" w:rsidR="006C0E61" w:rsidRDefault="00B83C26">
      <w:pPr>
        <w:spacing w:line="340" w:lineRule="exact"/>
        <w:rPr>
          <w:rFonts w:asciiTheme="minorEastAsia" w:hAnsiTheme="minorEastAsia" w:cs="Times New Roman"/>
          <w:b/>
          <w:bCs/>
          <w:szCs w:val="21"/>
        </w:rPr>
      </w:pPr>
      <w:r>
        <w:rPr>
          <w:rFonts w:asciiTheme="minorEastAsia" w:hAnsiTheme="minorEastAsia" w:cs="Times New Roman" w:hint="eastAsia"/>
          <w:b/>
          <w:bCs/>
          <w:szCs w:val="21"/>
        </w:rPr>
        <w:t>8.财务人员身份证件及资格证明文件</w:t>
      </w:r>
    </w:p>
    <w:p w14:paraId="47B276CF" w14:textId="77777777" w:rsidR="006C0E61" w:rsidRDefault="00B83C26">
      <w:pPr>
        <w:spacing w:line="340" w:lineRule="exact"/>
        <w:rPr>
          <w:rFonts w:ascii="Arial" w:hAnsi="Arial" w:cs="Arial"/>
          <w:color w:val="333333"/>
          <w:szCs w:val="21"/>
        </w:rPr>
      </w:pPr>
      <w:r>
        <w:rPr>
          <w:rFonts w:asciiTheme="minorEastAsia" w:hAnsiTheme="minorEastAsia" w:cs="Times New Roman" w:hint="eastAsia"/>
          <w:b/>
          <w:bCs/>
          <w:szCs w:val="21"/>
        </w:rPr>
        <w:t>9.办公、教学和实训场地及培训设施、设备证明材料</w:t>
      </w:r>
    </w:p>
    <w:p w14:paraId="2484B998" w14:textId="77777777" w:rsidR="006C0E61" w:rsidRDefault="00B83C26">
      <w:pPr>
        <w:spacing w:line="340" w:lineRule="exact"/>
        <w:ind w:firstLineChars="100" w:firstLine="210"/>
        <w:rPr>
          <w:rFonts w:ascii="Arial" w:hAnsi="Arial" w:cs="Arial"/>
          <w:color w:val="333333"/>
          <w:szCs w:val="21"/>
        </w:rPr>
      </w:pPr>
      <w:r>
        <w:rPr>
          <w:rFonts w:ascii="Arial" w:hAnsi="Arial" w:cs="Arial" w:hint="eastAsia"/>
          <w:color w:val="333333"/>
          <w:szCs w:val="21"/>
        </w:rPr>
        <w:t>①教学及实习场地证明（属自有场地的应出具产权证明，属租赁场地的应出具具有法律效力的租赁契约或合同、缴费证明、出租方的所有权证明）；资产评估报告（设施设备不低于</w:t>
      </w:r>
      <w:r>
        <w:rPr>
          <w:rFonts w:ascii="Arial" w:hAnsi="Arial" w:cs="Arial" w:hint="eastAsia"/>
          <w:color w:val="333333"/>
          <w:szCs w:val="21"/>
        </w:rPr>
        <w:t>20</w:t>
      </w:r>
      <w:r>
        <w:rPr>
          <w:rFonts w:ascii="Arial" w:hAnsi="Arial" w:cs="Arial" w:hint="eastAsia"/>
          <w:color w:val="333333"/>
          <w:szCs w:val="21"/>
        </w:rPr>
        <w:t>万元）。</w:t>
      </w:r>
    </w:p>
    <w:p w14:paraId="12D0C042" w14:textId="77777777" w:rsidR="006C0E61" w:rsidRDefault="00B83C26">
      <w:pPr>
        <w:spacing w:line="340" w:lineRule="exact"/>
        <w:ind w:firstLineChars="100" w:firstLine="210"/>
        <w:rPr>
          <w:rFonts w:ascii="Arial" w:hAnsi="Arial" w:cs="Arial"/>
          <w:color w:val="333333"/>
          <w:szCs w:val="21"/>
        </w:rPr>
      </w:pPr>
      <w:r>
        <w:rPr>
          <w:rFonts w:ascii="Arial" w:hAnsi="Arial" w:cs="Arial" w:hint="eastAsia"/>
          <w:color w:val="333333"/>
          <w:szCs w:val="21"/>
        </w:rPr>
        <w:t>②提供食宿时，</w:t>
      </w:r>
      <w:r>
        <w:rPr>
          <w:rFonts w:asciiTheme="minorEastAsia" w:hAnsiTheme="minorEastAsia" w:cstheme="minorEastAsia" w:hint="eastAsia"/>
          <w:szCs w:val="21"/>
        </w:rPr>
        <w:t>其食宿场所应符合卫生、消防等相关政府职能部门的要求，并提供</w:t>
      </w:r>
      <w:r>
        <w:rPr>
          <w:rFonts w:ascii="Arial" w:hAnsi="Arial" w:cs="Arial" w:hint="eastAsia"/>
          <w:color w:val="333333"/>
          <w:szCs w:val="21"/>
        </w:rPr>
        <w:t>与招生规模相适应的住宿和餐饮等生活设施相关的有效证明；</w:t>
      </w:r>
    </w:p>
    <w:p w14:paraId="6D6C54C1" w14:textId="77777777" w:rsidR="006C0E61" w:rsidRDefault="00B83C26">
      <w:pPr>
        <w:spacing w:line="340" w:lineRule="exact"/>
        <w:ind w:firstLineChars="100" w:firstLine="210"/>
        <w:rPr>
          <w:rFonts w:ascii="Arial" w:hAnsi="Arial" w:cs="Arial"/>
          <w:color w:val="333333"/>
          <w:szCs w:val="21"/>
        </w:rPr>
      </w:pPr>
      <w:r>
        <w:rPr>
          <w:rFonts w:ascii="Arial" w:hAnsi="Arial" w:cs="Arial" w:hint="eastAsia"/>
          <w:color w:val="333333"/>
          <w:szCs w:val="21"/>
        </w:rPr>
        <w:t>③提供办学场地及校舍的</w:t>
      </w:r>
      <w:r>
        <w:rPr>
          <w:rFonts w:asciiTheme="minorEastAsia" w:hAnsiTheme="minorEastAsia" w:cstheme="minorEastAsia" w:hint="eastAsia"/>
          <w:b/>
          <w:bCs/>
          <w:szCs w:val="21"/>
        </w:rPr>
        <w:t>消防验收证明材料</w:t>
      </w:r>
      <w:r>
        <w:rPr>
          <w:rFonts w:asciiTheme="minorEastAsia" w:hAnsiTheme="minorEastAsia" w:cstheme="minorEastAsia" w:hint="eastAsia"/>
          <w:szCs w:val="21"/>
        </w:rPr>
        <w:t>。</w:t>
      </w:r>
    </w:p>
    <w:p w14:paraId="6FFC5377" w14:textId="77777777" w:rsidR="006C0E61" w:rsidRDefault="00B83C26">
      <w:pPr>
        <w:numPr>
          <w:ilvl w:val="0"/>
          <w:numId w:val="5"/>
        </w:numPr>
        <w:spacing w:line="340" w:lineRule="exact"/>
        <w:rPr>
          <w:rFonts w:asciiTheme="minorEastAsia" w:hAnsiTheme="minorEastAsia" w:cs="Times New Roman"/>
          <w:b/>
          <w:bCs/>
          <w:szCs w:val="21"/>
        </w:rPr>
      </w:pPr>
      <w:r>
        <w:rPr>
          <w:rFonts w:asciiTheme="minorEastAsia" w:hAnsiTheme="minorEastAsia" w:cs="Times New Roman" w:hint="eastAsia"/>
          <w:b/>
          <w:bCs/>
          <w:szCs w:val="21"/>
        </w:rPr>
        <w:t>办学资金和经费来源证明材料</w:t>
      </w:r>
    </w:p>
    <w:p w14:paraId="3E1AF70A" w14:textId="77777777" w:rsidR="006C0E61" w:rsidRDefault="00B83C26">
      <w:pPr>
        <w:spacing w:line="340" w:lineRule="exact"/>
        <w:rPr>
          <w:rFonts w:asciiTheme="minorEastAsia" w:hAnsiTheme="minorEastAsia" w:cs="Times New Roman"/>
          <w:b/>
          <w:bCs/>
          <w:szCs w:val="21"/>
        </w:rPr>
      </w:pPr>
      <w:r>
        <w:rPr>
          <w:rFonts w:asciiTheme="minorEastAsia" w:hAnsiTheme="minorEastAsia" w:cs="Times New Roman" w:hint="eastAsia"/>
          <w:b/>
          <w:bCs/>
          <w:szCs w:val="21"/>
        </w:rPr>
        <w:t>11.联合举办民办培训机构时，应同时提交联合办学协议书。</w:t>
      </w:r>
    </w:p>
    <w:p w14:paraId="2B840962" w14:textId="77777777" w:rsidR="006C0E61" w:rsidRDefault="00B83C26">
      <w:pPr>
        <w:spacing w:line="340" w:lineRule="exact"/>
        <w:rPr>
          <w:rFonts w:asciiTheme="minorEastAsia" w:hAnsiTheme="minorEastAsia" w:cs="Times New Roman"/>
          <w:b/>
          <w:bCs/>
          <w:szCs w:val="21"/>
        </w:rPr>
      </w:pPr>
      <w:r>
        <w:rPr>
          <w:rFonts w:asciiTheme="minorEastAsia" w:hAnsiTheme="minorEastAsia" w:cs="Times New Roman" w:hint="eastAsia"/>
          <w:b/>
          <w:bCs/>
          <w:szCs w:val="21"/>
        </w:rPr>
        <w:t>五、依据:</w:t>
      </w:r>
    </w:p>
    <w:p w14:paraId="0368CAC6" w14:textId="77777777" w:rsidR="006C0E61" w:rsidRDefault="00B83C26">
      <w:pPr>
        <w:pStyle w:val="Bodytext1"/>
        <w:spacing w:line="340" w:lineRule="exact"/>
        <w:ind w:firstLineChars="290" w:firstLine="60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《中华人民共和国民办教育促进法》（中华人民共和国 主席令第80号）第二条规定:国家机构以外的社会组织或者个人, 利用非国家财政性经费，面向社会举办学校及其他教育机构的活 动，适用本法。</w:t>
      </w:r>
    </w:p>
    <w:p w14:paraId="6637BD0F"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《中华人民共和国民办教育促进法》（中华人民共和国 主席令第80号）第十二条规定：举办实施以职业技能为主的职业 资格培训、职业技能培训的民办学校，由县级以上人民政府人力资源社会保障行政部门按照国家规定的权限审批，并抄送同级教 育行政部门备案。</w:t>
      </w:r>
    </w:p>
    <w:p w14:paraId="035CCBF5" w14:textId="77777777" w:rsidR="006C0E61" w:rsidRDefault="00B83C26">
      <w:pPr>
        <w:pStyle w:val="Bodytext1"/>
        <w:spacing w:line="340" w:lineRule="exact"/>
        <w:ind w:firstLine="6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《中华人民共和国民办教育促进法实施条例》（中华人民共和国国务院令第741号）第十五条：设立民办学校的审批权限，依照有关法律、法规的规定执行。</w:t>
      </w:r>
    </w:p>
    <w:p w14:paraId="1A0931E0" w14:textId="77777777" w:rsidR="006C0E61" w:rsidRDefault="00B83C26">
      <w:pPr>
        <w:pStyle w:val="Bodytext1"/>
        <w:spacing w:line="340" w:lineRule="exact"/>
        <w:ind w:firstLine="640"/>
        <w:rPr>
          <w:rFonts w:asciiTheme="minorEastAsia" w:eastAsiaTheme="minorEastAsia" w:hAnsiTheme="minorEastAsia" w:cstheme="minorEastAsia"/>
          <w:sz w:val="21"/>
          <w:szCs w:val="21"/>
          <w:lang w:eastAsia="zh-CN"/>
        </w:rPr>
      </w:pPr>
      <w:bookmarkStart w:id="38" w:name="bookmark4"/>
      <w:bookmarkStart w:id="39" w:name="bookmark3"/>
      <w:bookmarkStart w:id="40" w:name="bookmark5"/>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山东省人力资源和社会保障厅关于进一步优化民办职业培训机构审批服务工作的通知</w:t>
      </w:r>
      <w:bookmarkEnd w:id="38"/>
      <w:bookmarkEnd w:id="39"/>
      <w:bookmarkEnd w:id="40"/>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鲁人社规〔2021〕3号</w:t>
      </w:r>
      <w:r>
        <w:rPr>
          <w:rFonts w:asciiTheme="minorEastAsia" w:eastAsiaTheme="minorEastAsia" w:hAnsiTheme="minorEastAsia" w:cstheme="minorEastAsia" w:hint="eastAsia"/>
          <w:sz w:val="21"/>
          <w:szCs w:val="21"/>
          <w:lang w:eastAsia="zh-CN"/>
        </w:rPr>
        <w:t>）</w:t>
      </w:r>
    </w:p>
    <w:p w14:paraId="6DCB16DE" w14:textId="77777777" w:rsidR="006C0E61" w:rsidRDefault="00B83C26">
      <w:pPr>
        <w:pStyle w:val="a9"/>
        <w:spacing w:beforeAutospacing="0" w:afterAutospacing="0" w:line="340" w:lineRule="exact"/>
        <w:rPr>
          <w:rFonts w:ascii="Arial" w:hAnsi="Arial" w:cs="Arial"/>
          <w:color w:val="333333"/>
          <w:kern w:val="2"/>
          <w:sz w:val="21"/>
          <w:szCs w:val="21"/>
        </w:rPr>
      </w:pPr>
      <w:r>
        <w:rPr>
          <w:rFonts w:asciiTheme="minorEastAsia" w:hAnsiTheme="minorEastAsia" w:hint="eastAsia"/>
          <w:b/>
          <w:bCs/>
          <w:szCs w:val="21"/>
        </w:rPr>
        <w:t>六.审批流程</w:t>
      </w:r>
      <w:r>
        <w:rPr>
          <w:rFonts w:hint="eastAsia"/>
        </w:rPr>
        <w:tab/>
      </w:r>
      <w:r>
        <w:rPr>
          <w:rFonts w:asciiTheme="minorEastAsia" w:hAnsiTheme="minorEastAsia" w:hint="eastAsia"/>
          <w:b/>
          <w:bCs/>
          <w:szCs w:val="21"/>
        </w:rPr>
        <w:t>:</w:t>
      </w:r>
      <w:r>
        <w:rPr>
          <w:rFonts w:ascii="Arial" w:hAnsi="Arial" w:cs="Arial" w:hint="eastAsia"/>
          <w:color w:val="333333"/>
          <w:kern w:val="2"/>
          <w:sz w:val="21"/>
          <w:szCs w:val="21"/>
        </w:rPr>
        <w:t>受理→审核→办结</w:t>
      </w:r>
    </w:p>
    <w:p w14:paraId="23394134" w14:textId="77777777" w:rsidR="006C0E61" w:rsidRDefault="00B83C26">
      <w:pPr>
        <w:spacing w:line="340" w:lineRule="exact"/>
        <w:rPr>
          <w:rFonts w:asciiTheme="minorEastAsia" w:hAnsiTheme="minorEastAsia" w:cs="Times New Roman"/>
          <w:b/>
          <w:bCs/>
          <w:szCs w:val="21"/>
        </w:rPr>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 90日</w:t>
      </w:r>
    </w:p>
    <w:p w14:paraId="668739C9" w14:textId="4C8D0FA4" w:rsidR="006C0E61" w:rsidRDefault="00B83C26">
      <w:pPr>
        <w:spacing w:line="340" w:lineRule="exact"/>
        <w:rPr>
          <w:rFonts w:asciiTheme="minorEastAsia" w:hAnsiTheme="minorEastAsia" w:cs="Times New Roman"/>
          <w:szCs w:val="21"/>
        </w:rPr>
      </w:pPr>
      <w:r>
        <w:rPr>
          <w:rFonts w:asciiTheme="minorEastAsia" w:hAnsiTheme="minorEastAsia" w:cs="Times New Roman" w:hint="eastAsia"/>
          <w:b/>
          <w:bCs/>
          <w:szCs w:val="21"/>
        </w:rPr>
        <w:t xml:space="preserve">八.承诺许可期限:  </w:t>
      </w:r>
      <w:r w:rsidR="00640C1A">
        <w:rPr>
          <w:rFonts w:asciiTheme="minorEastAsia" w:hAnsiTheme="minorEastAsia" w:cs="Times New Roman"/>
          <w:b/>
          <w:bCs/>
          <w:szCs w:val="21"/>
        </w:rPr>
        <w:t>2</w:t>
      </w:r>
      <w:r>
        <w:rPr>
          <w:rFonts w:asciiTheme="minorEastAsia" w:hAnsiTheme="minorEastAsia" w:cs="Times New Roman" w:hint="eastAsia"/>
          <w:b/>
          <w:bCs/>
          <w:szCs w:val="21"/>
        </w:rPr>
        <w:t>个工作日</w:t>
      </w:r>
      <w:r>
        <w:rPr>
          <w:rFonts w:asciiTheme="minorEastAsia" w:hAnsiTheme="minorEastAsia" w:cs="Times New Roman" w:hint="eastAsia"/>
          <w:szCs w:val="21"/>
        </w:rPr>
        <w:t xml:space="preserve"> </w:t>
      </w:r>
    </w:p>
    <w:p w14:paraId="6CC0C250" w14:textId="77777777" w:rsidR="006C0E61" w:rsidRDefault="00B83C26">
      <w:pPr>
        <w:spacing w:line="340" w:lineRule="exact"/>
      </w:pPr>
      <w:r>
        <w:rPr>
          <w:rFonts w:asciiTheme="minorEastAsia" w:hAnsiTheme="minorEastAsia" w:cs="Times New Roman" w:hint="eastAsia"/>
          <w:b/>
          <w:bCs/>
          <w:szCs w:val="21"/>
        </w:rPr>
        <w:t>九.决定书类型:</w:t>
      </w:r>
      <w:r>
        <w:rPr>
          <w:rFonts w:hint="eastAsia"/>
        </w:rPr>
        <w:t>《</w:t>
      </w:r>
      <w:r>
        <w:rPr>
          <w:rFonts w:asciiTheme="minorEastAsia" w:hAnsiTheme="minorEastAsia" w:hint="eastAsia"/>
          <w:bCs/>
          <w:szCs w:val="21"/>
        </w:rPr>
        <w:t>中华人民共和国办学许可证</w:t>
      </w:r>
      <w:r>
        <w:rPr>
          <w:rFonts w:hint="eastAsia"/>
        </w:rPr>
        <w:t>》，本证有效期</w:t>
      </w:r>
      <w:r>
        <w:rPr>
          <w:rFonts w:hint="eastAsia"/>
        </w:rPr>
        <w:t>3</w:t>
      </w:r>
      <w:r>
        <w:rPr>
          <w:rFonts w:hint="eastAsia"/>
        </w:rPr>
        <w:t>年</w:t>
      </w:r>
    </w:p>
    <w:p w14:paraId="39EB5F4A" w14:textId="77777777" w:rsidR="006C0E61" w:rsidRDefault="00B83C26">
      <w:pPr>
        <w:spacing w:line="34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14:paraId="15B366D6" w14:textId="77777777" w:rsidR="006C0E61" w:rsidRDefault="00B83C26">
      <w:pPr>
        <w:spacing w:line="34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14:paraId="1E7CE820" w14:textId="77777777" w:rsidR="006C0E61" w:rsidRDefault="00B83C26">
      <w:pPr>
        <w:spacing w:line="340" w:lineRule="exact"/>
      </w:pPr>
      <w:r>
        <w:rPr>
          <w:rFonts w:asciiTheme="minorEastAsia" w:hAnsiTheme="minorEastAsia" w:cs="Times New Roman" w:hint="eastAsia"/>
          <w:b/>
          <w:bCs/>
          <w:szCs w:val="21"/>
        </w:rPr>
        <w:tab/>
      </w:r>
      <w:r>
        <w:rPr>
          <w:rFonts w:asciiTheme="minorEastAsia" w:hAnsiTheme="minorEastAsia" w:cs="Times New Roman"/>
          <w:b/>
          <w:bCs/>
          <w:szCs w:val="21"/>
        </w:rPr>
        <w:t xml:space="preserve">  </w:t>
      </w:r>
      <w:hyperlink r:id="rId8" w:history="1">
        <w:r>
          <w:rPr>
            <w:rStyle w:val="ab"/>
          </w:rPr>
          <w:t>tzshsw@163.com</w:t>
        </w:r>
      </w:hyperlink>
      <w:r>
        <w:rPr>
          <w:rFonts w:asciiTheme="minorEastAsia" w:hAnsiTheme="minorEastAsia" w:cs="Times New Roman" w:hint="eastAsia"/>
          <w:b/>
          <w:bCs/>
          <w:szCs w:val="21"/>
        </w:rPr>
        <w:t xml:space="preserve">   密码：tz123456</w:t>
      </w:r>
    </w:p>
    <w:p w14:paraId="38E1D8EF" w14:textId="77777777" w:rsidR="006C0E61" w:rsidRDefault="006C0E61">
      <w:pPr>
        <w:spacing w:line="340" w:lineRule="exact"/>
        <w:jc w:val="right"/>
        <w:rPr>
          <w:rFonts w:ascii="宋体" w:hAnsi="宋体"/>
          <w:szCs w:val="21"/>
        </w:rPr>
      </w:pPr>
    </w:p>
    <w:p w14:paraId="4B4C2356" w14:textId="77777777" w:rsidR="006C0E61" w:rsidRDefault="00B83C26">
      <w:pPr>
        <w:spacing w:line="340" w:lineRule="exact"/>
        <w:jc w:val="righ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滕州市行政审批服务局  社会事务二科（A117窗口）  </w:t>
      </w:r>
    </w:p>
    <w:p w14:paraId="42F48444" w14:textId="77777777" w:rsidR="006C0E61" w:rsidRDefault="00B83C26">
      <w:pPr>
        <w:spacing w:line="340" w:lineRule="exact"/>
        <w:jc w:val="right"/>
      </w:pPr>
      <w:r>
        <w:rPr>
          <w:rFonts w:ascii="宋体" w:hAnsi="宋体" w:hint="eastAsia"/>
          <w:szCs w:val="21"/>
        </w:rPr>
        <w:t>联系电话： 5081812  5081997</w:t>
      </w:r>
    </w:p>
    <w:sectPr w:rsidR="006C0E6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E9BC" w14:textId="77777777" w:rsidR="00E82448" w:rsidRDefault="00E82448">
      <w:r>
        <w:separator/>
      </w:r>
    </w:p>
  </w:endnote>
  <w:endnote w:type="continuationSeparator" w:id="0">
    <w:p w14:paraId="376E5F09" w14:textId="77777777" w:rsidR="00E82448" w:rsidRDefault="00E8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19D" w14:textId="77777777" w:rsidR="006C0E61" w:rsidRDefault="00B83C26">
    <w:pPr>
      <w:spacing w:line="1" w:lineRule="exact"/>
    </w:pPr>
    <w:r>
      <w:rPr>
        <w:noProof/>
      </w:rPr>
      <mc:AlternateContent>
        <mc:Choice Requires="wps">
          <w:drawing>
            <wp:anchor distT="0" distB="0" distL="0" distR="0" simplePos="0" relativeHeight="251659264" behindDoc="1" locked="0" layoutInCell="1" allowOverlap="1" wp14:anchorId="34935CCD" wp14:editId="145C01E9">
              <wp:simplePos x="0" y="0"/>
              <wp:positionH relativeFrom="page">
                <wp:posOffset>5767705</wp:posOffset>
              </wp:positionH>
              <wp:positionV relativeFrom="page">
                <wp:posOffset>9585325</wp:posOffset>
              </wp:positionV>
              <wp:extent cx="69786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697865" cy="118745"/>
                      </a:xfrm>
                      <a:prstGeom prst="rect">
                        <a:avLst/>
                      </a:prstGeom>
                      <a:noFill/>
                    </wps:spPr>
                    <wps:txbx>
                      <w:txbxContent>
                        <w:p w14:paraId="28C20E87" w14:textId="77777777" w:rsidR="006C0E61" w:rsidRDefault="00B83C26">
                          <w:pPr>
                            <w:pStyle w:val="Headerorfooter1"/>
                            <w:jc w:val="left"/>
                          </w:pPr>
                          <w:r>
                            <w:rPr>
                              <w:rFonts w:ascii="Times New Roman" w:eastAsia="Times New Roman" w:hAnsi="Times New Roman" w:cs="Times New Roman"/>
                              <w:lang w:val="en-US" w:eastAsia="en-US" w:bidi="en-US"/>
                            </w:rPr>
                            <w:t>—</w:t>
                          </w: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lang w:val="en-US" w:eastAsia="en-US" w:bidi="en-US"/>
                            </w:rPr>
                            <w:t>—</w:t>
                          </w:r>
                        </w:p>
                      </w:txbxContent>
                    </wps:txbx>
                    <wps:bodyPr wrap="none" lIns="0" tIns="0" rIns="0" bIns="0">
                      <a:spAutoFit/>
                    </wps:bodyPr>
                  </wps:wsp>
                </a:graphicData>
              </a:graphic>
            </wp:anchor>
          </w:drawing>
        </mc:Choice>
        <mc:Fallback>
          <w:pict>
            <v:shapetype w14:anchorId="34935CCD" id="_x0000_t202" coordsize="21600,21600" o:spt="202" path="m,l,21600r21600,l21600,xe">
              <v:stroke joinstyle="miter"/>
              <v:path gradientshapeok="t" o:connecttype="rect"/>
            </v:shapetype>
            <v:shape id="Shape 17" o:spid="_x0000_s1026" type="#_x0000_t202" style="position:absolute;left:0;text-align:left;margin-left:454.15pt;margin-top:754.75pt;width:54.95pt;height:9.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" filled="f" stroked="f">
              <v:textbox style="mso-fit-shape-to-text:t" inset="0,0,0,0">
                <w:txbxContent>
                  <w:p w14:paraId="28C20E87" w14:textId="77777777" w:rsidR="006C0E61" w:rsidRDefault="00B83C26">
                    <w:pPr>
                      <w:pStyle w:val="Headerorfooter1"/>
                      <w:jc w:val="left"/>
                    </w:pPr>
                    <w:r>
                      <w:rPr>
                        <w:rFonts w:ascii="Times New Roman" w:eastAsia="Times New Roman" w:hAnsi="Times New Roman" w:cs="Times New Roman"/>
                        <w:lang w:val="en-US" w:eastAsia="en-US" w:bidi="en-US"/>
                      </w:rPr>
                      <w:t>—</w:t>
                    </w:r>
                    <w:r>
                      <w:fldChar w:fldCharType="begin"/>
                    </w:r>
                    <w:r>
                      <w:instrText xml:space="preserve"> PAGE \* MERGEFORMAT </w:instrText>
                    </w:r>
                    <w:r>
                      <w:fldChar w:fldCharType="separate"/>
                    </w:r>
                    <w:r>
                      <w:rPr>
                        <w:rFonts w:ascii="Times New Roman" w:eastAsia="Times New Roman" w:hAnsi="Times New Roman" w:cs="Times New Roman"/>
                      </w:rPr>
                      <w:t>#</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lang w:val="en-US" w:eastAsia="en-US" w:bidi="en-US"/>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EFDF" w14:textId="77777777" w:rsidR="00E82448" w:rsidRDefault="00E82448">
      <w:r>
        <w:separator/>
      </w:r>
    </w:p>
  </w:footnote>
  <w:footnote w:type="continuationSeparator" w:id="0">
    <w:p w14:paraId="23847DB0" w14:textId="77777777" w:rsidR="00E82448" w:rsidRDefault="00E82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11D397"/>
    <w:multiLevelType w:val="singleLevel"/>
    <w:tmpl w:val="8711D397"/>
    <w:lvl w:ilvl="0">
      <w:start w:val="10"/>
      <w:numFmt w:val="decimal"/>
      <w:lvlText w:val="%1."/>
      <w:lvlJc w:val="left"/>
      <w:pPr>
        <w:tabs>
          <w:tab w:val="left" w:pos="312"/>
        </w:tabs>
      </w:pPr>
    </w:lvl>
  </w:abstractNum>
  <w:abstractNum w:abstractNumId="1" w15:restartNumberingAfterBreak="0">
    <w:nsid w:val="0248C179"/>
    <w:multiLevelType w:val="singleLevel"/>
    <w:tmpl w:val="0248C179"/>
    <w:lvl w:ilvl="0">
      <w:start w:val="1"/>
      <w:numFmt w:val="decimal"/>
      <w:lvlText w:val="%1."/>
      <w:lvlJc w:val="left"/>
      <w:rPr>
        <w:rFonts w:ascii="Times New Roman" w:eastAsia="Times New Roman" w:hAnsi="Times New Roman" w:cs="Times New Roman"/>
        <w:b w:val="0"/>
        <w:bCs w:val="0"/>
        <w:i w:val="0"/>
        <w:iCs w:val="0"/>
        <w:smallCaps w:val="0"/>
        <w:strike w:val="0"/>
        <w:color w:val="242424"/>
        <w:spacing w:val="0"/>
        <w:w w:val="100"/>
        <w:position w:val="0"/>
        <w:sz w:val="28"/>
        <w:szCs w:val="28"/>
        <w:u w:val="none"/>
        <w:shd w:val="clear" w:color="auto" w:fill="auto"/>
        <w:lang w:val="zh-TW" w:eastAsia="zh-TW" w:bidi="zh-TW"/>
      </w:rPr>
    </w:lvl>
  </w:abstractNum>
  <w:abstractNum w:abstractNumId="2" w15:restartNumberingAfterBreak="0">
    <w:nsid w:val="03D62ECE"/>
    <w:multiLevelType w:val="singleLevel"/>
    <w:tmpl w:val="03D62ECE"/>
    <w:lvl w:ilvl="0">
      <w:start w:val="1"/>
      <w:numFmt w:val="decimal"/>
      <w:lvlText w:val="%1."/>
      <w:lvlJc w:val="left"/>
      <w:pPr>
        <w:ind w:left="-30"/>
      </w:pPr>
      <w:rPr>
        <w:rFonts w:ascii="Times New Roman" w:eastAsia="Times New Roman" w:hAnsi="Times New Roman" w:cs="Times New Roman"/>
        <w:b w:val="0"/>
        <w:bCs w:val="0"/>
        <w:i w:val="0"/>
        <w:iCs w:val="0"/>
        <w:smallCaps w:val="0"/>
        <w:strike w:val="0"/>
        <w:color w:val="242424"/>
        <w:spacing w:val="0"/>
        <w:w w:val="100"/>
        <w:position w:val="0"/>
        <w:sz w:val="28"/>
        <w:szCs w:val="28"/>
        <w:u w:val="none"/>
        <w:shd w:val="clear" w:color="auto" w:fill="auto"/>
        <w:lang w:val="zh-TW" w:eastAsia="zh-TW" w:bidi="zh-TW"/>
      </w:rPr>
    </w:lvl>
  </w:abstractNum>
  <w:abstractNum w:abstractNumId="3"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242424"/>
        <w:spacing w:val="0"/>
        <w:w w:val="100"/>
        <w:position w:val="0"/>
        <w:sz w:val="28"/>
        <w:szCs w:val="28"/>
        <w:u w:val="none"/>
        <w:shd w:val="clear" w:color="auto" w:fill="auto"/>
        <w:lang w:val="zh-TW" w:eastAsia="zh-TW" w:bidi="zh-TW"/>
      </w:rPr>
    </w:lvl>
  </w:abstractNum>
  <w:abstractNum w:abstractNumId="4" w15:restartNumberingAfterBreak="0">
    <w:nsid w:val="72183CF9"/>
    <w:multiLevelType w:val="singleLevel"/>
    <w:tmpl w:val="72183CF9"/>
    <w:lvl w:ilvl="0">
      <w:start w:val="1"/>
      <w:numFmt w:val="decimal"/>
      <w:lvlText w:val="%1."/>
      <w:lvlJc w:val="left"/>
      <w:rPr>
        <w:rFonts w:ascii="Times New Roman" w:eastAsia="Times New Roman" w:hAnsi="Times New Roman" w:cs="Times New Roman"/>
        <w:b w:val="0"/>
        <w:bCs w:val="0"/>
        <w:i w:val="0"/>
        <w:iCs w:val="0"/>
        <w:smallCaps w:val="0"/>
        <w:strike w:val="0"/>
        <w:color w:val="242424"/>
        <w:spacing w:val="0"/>
        <w:w w:val="100"/>
        <w:position w:val="0"/>
        <w:sz w:val="28"/>
        <w:szCs w:val="28"/>
        <w:u w:val="none"/>
        <w:shd w:val="clear" w:color="auto" w:fill="auto"/>
        <w:lang w:val="en-US" w:eastAsia="en-US" w:bidi="en-US"/>
      </w:rPr>
    </w:lvl>
  </w:abstractNum>
  <w:num w:numId="1" w16cid:durableId="1130316996">
    <w:abstractNumId w:val="2"/>
  </w:num>
  <w:num w:numId="2" w16cid:durableId="1014575956">
    <w:abstractNumId w:val="3"/>
  </w:num>
  <w:num w:numId="3" w16cid:durableId="771559901">
    <w:abstractNumId w:val="4"/>
  </w:num>
  <w:num w:numId="4" w16cid:durableId="1486625919">
    <w:abstractNumId w:val="1"/>
  </w:num>
  <w:num w:numId="5" w16cid:durableId="62169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9E1"/>
    <w:rsid w:val="000929E1"/>
    <w:rsid w:val="000C76B9"/>
    <w:rsid w:val="000D1BC2"/>
    <w:rsid w:val="001675EB"/>
    <w:rsid w:val="00180D8E"/>
    <w:rsid w:val="00194101"/>
    <w:rsid w:val="001D5180"/>
    <w:rsid w:val="0026709E"/>
    <w:rsid w:val="003013CE"/>
    <w:rsid w:val="003C0BF0"/>
    <w:rsid w:val="00521283"/>
    <w:rsid w:val="005701B4"/>
    <w:rsid w:val="006132FA"/>
    <w:rsid w:val="006200FA"/>
    <w:rsid w:val="00640C1A"/>
    <w:rsid w:val="006C0E61"/>
    <w:rsid w:val="006C2862"/>
    <w:rsid w:val="006D1093"/>
    <w:rsid w:val="006D6FB5"/>
    <w:rsid w:val="007A1802"/>
    <w:rsid w:val="00865108"/>
    <w:rsid w:val="008E012E"/>
    <w:rsid w:val="00985007"/>
    <w:rsid w:val="0098664D"/>
    <w:rsid w:val="009F570D"/>
    <w:rsid w:val="00A16E1A"/>
    <w:rsid w:val="00A454C4"/>
    <w:rsid w:val="00A741F8"/>
    <w:rsid w:val="00A87B71"/>
    <w:rsid w:val="00AD2AF9"/>
    <w:rsid w:val="00B83C26"/>
    <w:rsid w:val="00BF7235"/>
    <w:rsid w:val="00C33460"/>
    <w:rsid w:val="00CA7908"/>
    <w:rsid w:val="00D34D0B"/>
    <w:rsid w:val="00D6159E"/>
    <w:rsid w:val="00DA3E31"/>
    <w:rsid w:val="00DC0D5A"/>
    <w:rsid w:val="00DC233B"/>
    <w:rsid w:val="00E1119B"/>
    <w:rsid w:val="00E35BE3"/>
    <w:rsid w:val="00E7484D"/>
    <w:rsid w:val="00E82448"/>
    <w:rsid w:val="00E82C20"/>
    <w:rsid w:val="00EE1CDC"/>
    <w:rsid w:val="00F70E52"/>
    <w:rsid w:val="00F9369D"/>
    <w:rsid w:val="00FA2B89"/>
    <w:rsid w:val="0212295D"/>
    <w:rsid w:val="02146F0E"/>
    <w:rsid w:val="02360D9D"/>
    <w:rsid w:val="026A2963"/>
    <w:rsid w:val="09515EC5"/>
    <w:rsid w:val="0C570350"/>
    <w:rsid w:val="0DB94812"/>
    <w:rsid w:val="0E0F68F0"/>
    <w:rsid w:val="10777619"/>
    <w:rsid w:val="13170A51"/>
    <w:rsid w:val="176A6718"/>
    <w:rsid w:val="1AC24554"/>
    <w:rsid w:val="1CF862F6"/>
    <w:rsid w:val="1D8665F1"/>
    <w:rsid w:val="1D90788D"/>
    <w:rsid w:val="1FA849DC"/>
    <w:rsid w:val="206578C3"/>
    <w:rsid w:val="238C7D78"/>
    <w:rsid w:val="2470184C"/>
    <w:rsid w:val="27AF779E"/>
    <w:rsid w:val="27EC57C9"/>
    <w:rsid w:val="2C247D5C"/>
    <w:rsid w:val="2D1026EB"/>
    <w:rsid w:val="2F476140"/>
    <w:rsid w:val="2F4A51CC"/>
    <w:rsid w:val="2F9A1284"/>
    <w:rsid w:val="335819BA"/>
    <w:rsid w:val="34457C33"/>
    <w:rsid w:val="375436EC"/>
    <w:rsid w:val="41AE2D80"/>
    <w:rsid w:val="42CF5496"/>
    <w:rsid w:val="44670F75"/>
    <w:rsid w:val="455B0D8E"/>
    <w:rsid w:val="48300EA7"/>
    <w:rsid w:val="4A216E08"/>
    <w:rsid w:val="4C021630"/>
    <w:rsid w:val="4DAF4A7E"/>
    <w:rsid w:val="4DE80842"/>
    <w:rsid w:val="53B05F9E"/>
    <w:rsid w:val="545304FC"/>
    <w:rsid w:val="55650C69"/>
    <w:rsid w:val="561875DB"/>
    <w:rsid w:val="598F710C"/>
    <w:rsid w:val="65387CB0"/>
    <w:rsid w:val="65FD412F"/>
    <w:rsid w:val="69122E8E"/>
    <w:rsid w:val="6937349F"/>
    <w:rsid w:val="69E062F0"/>
    <w:rsid w:val="6CB50ED3"/>
    <w:rsid w:val="724D6786"/>
    <w:rsid w:val="74123B42"/>
    <w:rsid w:val="75936CD8"/>
    <w:rsid w:val="761D780F"/>
    <w:rsid w:val="769654A8"/>
    <w:rsid w:val="778F2B3D"/>
    <w:rsid w:val="78CD13F9"/>
    <w:rsid w:val="7AFF32FE"/>
    <w:rsid w:val="7C38773C"/>
    <w:rsid w:val="7EE34637"/>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B095"/>
  <w15:docId w15:val="{3A3AE47A-EFEA-43EE-BBE6-418FECFA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center"/>
    </w:pPr>
    <w:rPr>
      <w:rFonts w:ascii="Times New Roman" w:eastAsia="华文中宋" w:hAnsi="Times New Roman" w:cs="Times New Roman"/>
      <w:sz w:val="44"/>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character" w:styleId="aa">
    <w:name w:val="Strong"/>
    <w:basedOn w:val="a0"/>
    <w:qFormat/>
    <w:rPr>
      <w:b/>
      <w:bCs/>
    </w:rPr>
  </w:style>
  <w:style w:type="character" w:styleId="ab">
    <w:name w:val="Hyperlink"/>
    <w:basedOn w:val="a0"/>
    <w:uiPriority w:val="99"/>
    <w:unhideWhenUsed/>
    <w:qFormat/>
    <w:rPr>
      <w:color w:val="0000FF"/>
      <w:u w:val="single"/>
    </w:rPr>
  </w:style>
  <w:style w:type="character" w:customStyle="1" w:styleId="a4">
    <w:name w:val="正文文本 字符"/>
    <w:basedOn w:val="a0"/>
    <w:link w:val="a3"/>
    <w:qFormat/>
    <w:rPr>
      <w:rFonts w:ascii="Times New Roman" w:eastAsia="华文中宋" w:hAnsi="Times New Roman" w:cs="Times New Roman"/>
      <w:sz w:val="44"/>
      <w:szCs w:val="24"/>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10">
    <w:name w:val="未处理的提及1"/>
    <w:basedOn w:val="a0"/>
    <w:uiPriority w:val="99"/>
    <w:semiHidden/>
    <w:unhideWhenUsed/>
    <w:qFormat/>
    <w:rPr>
      <w:color w:val="605E5C"/>
      <w:shd w:val="clear" w:color="auto" w:fill="E1DFDD"/>
    </w:rPr>
  </w:style>
  <w:style w:type="paragraph" w:customStyle="1" w:styleId="Bodytext1">
    <w:name w:val="Body text|1"/>
    <w:basedOn w:val="a"/>
    <w:qFormat/>
    <w:pPr>
      <w:spacing w:line="425" w:lineRule="auto"/>
      <w:ind w:firstLine="400"/>
    </w:pPr>
    <w:rPr>
      <w:rFonts w:ascii="宋体" w:eastAsia="宋体" w:hAnsi="宋体" w:cs="宋体"/>
      <w:color w:val="242424"/>
      <w:sz w:val="28"/>
      <w:szCs w:val="28"/>
      <w:lang w:val="zh-TW" w:eastAsia="zh-TW" w:bidi="zh-TW"/>
    </w:rPr>
  </w:style>
  <w:style w:type="paragraph" w:customStyle="1" w:styleId="Headerorfooter1">
    <w:name w:val="Header or footer|1"/>
    <w:basedOn w:val="a"/>
    <w:qFormat/>
    <w:rPr>
      <w:color w:val="242424"/>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03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zshsw@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3748</Characters>
  <Application>Microsoft Office Word</Application>
  <DocSecurity>0</DocSecurity>
  <Lines>31</Lines>
  <Paragraphs>8</Paragraphs>
  <ScaleCrop>false</ScaleCrop>
  <Company>微软中国</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7</cp:revision>
  <cp:lastPrinted>2021-08-25T06:04:00Z</cp:lastPrinted>
  <dcterms:created xsi:type="dcterms:W3CDTF">2021-01-29T00:39:00Z</dcterms:created>
  <dcterms:modified xsi:type="dcterms:W3CDTF">2022-04-15T05:59:00Z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E975A986FE7C4FF6A6BC3F4CDDAF53F6</vt:lpwstr>
  </property>
</Properties>
</file>