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61" w:rsidRDefault="004C27A1">
      <w:pPr>
        <w:pStyle w:val="a3"/>
        <w:spacing w:line="44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民办学前教育机构正式设立“一次办好”</w:t>
      </w:r>
    </w:p>
    <w:p w:rsidR="00B2022C" w:rsidRPr="00D3253F" w:rsidRDefault="00B2022C" w:rsidP="00B2022C">
      <w:pPr>
        <w:widowControl/>
        <w:spacing w:line="4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3253F">
        <w:rPr>
          <w:rFonts w:asciiTheme="majorEastAsia" w:eastAsiaTheme="majorEastAsia" w:hAnsiTheme="majorEastAsia" w:hint="eastAsia"/>
          <w:b/>
          <w:sz w:val="44"/>
          <w:szCs w:val="44"/>
        </w:rPr>
        <w:t>服务指南</w:t>
      </w:r>
    </w:p>
    <w:p w:rsidR="00B2022C" w:rsidRPr="006F5696" w:rsidRDefault="00B2022C" w:rsidP="00B2022C">
      <w:pPr>
        <w:widowControl/>
        <w:spacing w:line="440" w:lineRule="exact"/>
        <w:jc w:val="center"/>
        <w:rPr>
          <w:rFonts w:ascii="仿宋_GB2312" w:eastAsia="仿宋_GB2312" w:hAnsi="楷体" w:cs="宋体"/>
          <w:b/>
          <w:sz w:val="24"/>
          <w:szCs w:val="24"/>
        </w:rPr>
      </w:pPr>
      <w:r w:rsidRPr="000929F3">
        <w:rPr>
          <w:rFonts w:ascii="仿宋_GB2312" w:eastAsia="仿宋_GB2312" w:hAnsi="楷体" w:cs="宋体" w:hint="eastAsia"/>
          <w:b/>
          <w:sz w:val="24"/>
          <w:szCs w:val="24"/>
        </w:rPr>
        <w:t>滕州市行政审批服务局</w:t>
      </w:r>
    </w:p>
    <w:p w:rsidR="001E3561" w:rsidRPr="00B2022C" w:rsidRDefault="001E3561">
      <w:pPr>
        <w:pStyle w:val="a3"/>
        <w:spacing w:line="440" w:lineRule="exact"/>
        <w:ind w:firstLineChars="200" w:firstLine="600"/>
        <w:jc w:val="both"/>
        <w:rPr>
          <w:rFonts w:ascii="黑体" w:eastAsia="黑体"/>
          <w:bCs/>
          <w:sz w:val="30"/>
          <w:szCs w:val="30"/>
        </w:rPr>
      </w:pPr>
    </w:p>
    <w:p w:rsidR="001E3561" w:rsidRDefault="004C27A1">
      <w:pPr>
        <w:pStyle w:val="a3"/>
        <w:numPr>
          <w:ilvl w:val="0"/>
          <w:numId w:val="1"/>
        </w:numPr>
        <w:spacing w:line="500" w:lineRule="exac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/>
          <w:b/>
          <w:bCs/>
          <w:sz w:val="21"/>
          <w:szCs w:val="21"/>
        </w:rPr>
        <w:t>:</w:t>
      </w:r>
      <w:r>
        <w:rPr>
          <w:rFonts w:ascii="宋体" w:eastAsia="宋体" w:hAnsi="宋体" w:hint="eastAsia"/>
          <w:sz w:val="21"/>
          <w:szCs w:val="21"/>
        </w:rPr>
        <w:t>民办学前教育机构正式设立</w:t>
      </w:r>
    </w:p>
    <w:p w:rsidR="001E3561" w:rsidRDefault="004C27A1">
      <w:pPr>
        <w:pStyle w:val="a3"/>
        <w:spacing w:line="500" w:lineRule="exact"/>
        <w:jc w:val="both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申报范围：</w:t>
      </w:r>
      <w:r>
        <w:rPr>
          <w:rFonts w:ascii="宋体" w:eastAsia="宋体" w:hAnsi="宋体" w:hint="eastAsia"/>
          <w:sz w:val="21"/>
          <w:szCs w:val="21"/>
        </w:rPr>
        <w:t>拟举办民办学前教育机构的具有法</w:t>
      </w:r>
      <w:r>
        <w:rPr>
          <w:rFonts w:ascii="宋体" w:eastAsia="宋体" w:hAnsi="宋体" w:hint="eastAsia"/>
          <w:bCs/>
          <w:sz w:val="21"/>
          <w:szCs w:val="21"/>
        </w:rPr>
        <w:t>人资格的社会组织或具有政治权利和完全民事行为能力的个人；民办学校具备法人条件。</w:t>
      </w:r>
    </w:p>
    <w:p w:rsidR="001E3561" w:rsidRDefault="004C27A1">
      <w:pPr>
        <w:pStyle w:val="a3"/>
        <w:spacing w:line="50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</w:t>
      </w:r>
      <w:r>
        <w:rPr>
          <w:rFonts w:ascii="宋体" w:eastAsia="宋体" w:hAnsi="宋体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/>
          <w:b/>
          <w:bCs/>
          <w:sz w:val="21"/>
          <w:szCs w:val="21"/>
        </w:rPr>
        <w:t>: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符合学前教育发展规划。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符合幼儿园建筑设计规范。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符合《山东省幼儿园办园条件标准》。</w:t>
      </w:r>
    </w:p>
    <w:p w:rsidR="001E3561" w:rsidRDefault="004C27A1">
      <w:pPr>
        <w:spacing w:line="50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四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申请材料</w:t>
      </w:r>
      <w:r>
        <w:rPr>
          <w:rFonts w:ascii="宋体" w:hAnsi="宋体"/>
          <w:b/>
          <w:bCs/>
          <w:szCs w:val="21"/>
        </w:rPr>
        <w:t>: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筹设批准书</w:t>
      </w:r>
      <w:r>
        <w:rPr>
          <w:rFonts w:ascii="Helvetica" w:hAnsi="Helvetica" w:cs="Helvetica"/>
          <w:color w:val="000000"/>
          <w:szCs w:val="21"/>
          <w:shd w:val="clear" w:color="auto" w:fill="FFFFFF"/>
        </w:rPr>
        <w:t> 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（未经筹设直接正式设立的不需提供）</w:t>
      </w:r>
      <w:r>
        <w:rPr>
          <w:rFonts w:ascii="宋体" w:hAnsi="宋体" w:hint="eastAsia"/>
          <w:szCs w:val="21"/>
        </w:rPr>
        <w:t>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筹设情况报告；</w:t>
      </w:r>
    </w:p>
    <w:p w:rsidR="001E3561" w:rsidRDefault="004C27A1">
      <w:pPr>
        <w:spacing w:line="500" w:lineRule="exact"/>
        <w:rPr>
          <w:rFonts w:ascii="宋体"/>
          <w:bCs/>
          <w:szCs w:val="21"/>
        </w:rPr>
      </w:pPr>
      <w:r>
        <w:rPr>
          <w:rFonts w:ascii="宋体" w:hAnsi="宋体"/>
          <w:bCs/>
          <w:szCs w:val="21"/>
        </w:rPr>
        <w:t>3.</w:t>
      </w:r>
      <w:r>
        <w:rPr>
          <w:rFonts w:ascii="宋体" w:hAnsi="宋体" w:hint="eastAsia"/>
          <w:bCs/>
          <w:szCs w:val="21"/>
        </w:rPr>
        <w:t>法人登记机关出具的《名称预先核准通知书》；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民办学前教育机构审批登记表；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举办者资质证明：个人户口本单页、身份证、学历证书及相关职称证书、专业资格证书、无犯罪记录证明、个人征信记录（连续五年内无不良个人记录）；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拟任园长资质证明：身份证、学历证书及相关职称证书、专业资格证书、无犯罪记录证明、个人征信记录（连续五年内无不良个人记录）、健康证明；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ascii="宋体" w:hAnsi="宋体" w:hint="eastAsia"/>
          <w:szCs w:val="21"/>
        </w:rPr>
        <w:t>教师及其他工作人员资质证明：身份证、学历证书及相关职称证书、专业资格证书、健康证明；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7.</w:t>
      </w:r>
      <w:r>
        <w:rPr>
          <w:rFonts w:ascii="宋体" w:hAnsi="宋体" w:hint="eastAsia"/>
          <w:szCs w:val="21"/>
        </w:rPr>
        <w:t>至少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名具有会计从业资格的财务人员资质证明：身份证、学历证书及相关职称证书、专业资格证书、健康证明；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8.</w:t>
      </w:r>
      <w:r>
        <w:rPr>
          <w:rFonts w:ascii="宋体" w:hAnsi="宋体" w:hint="eastAsia"/>
          <w:szCs w:val="21"/>
        </w:rPr>
        <w:t>办学场地使用证明</w:t>
      </w:r>
      <w:r>
        <w:rPr>
          <w:rFonts w:ascii="宋体" w:hAnsi="宋体" w:hint="eastAsia"/>
          <w:b/>
          <w:bCs/>
          <w:szCs w:val="21"/>
        </w:rPr>
        <w:t>：</w:t>
      </w:r>
      <w:r>
        <w:rPr>
          <w:rFonts w:ascii="宋体" w:hAnsi="宋体" w:hint="eastAsia"/>
          <w:szCs w:val="21"/>
        </w:rPr>
        <w:t>自有场所的提供房屋所有权证明，租赁的提供租赁协议（至少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年）及出租方房屋所有权证明；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/>
          <w:szCs w:val="21"/>
        </w:rPr>
        <w:t>9.</w:t>
      </w:r>
      <w:r>
        <w:rPr>
          <w:rFonts w:ascii="宋体" w:hAnsi="宋体" w:hint="eastAsia"/>
          <w:szCs w:val="21"/>
        </w:rPr>
        <w:t>有资质的鉴定机构出具的《房屋结构安全鉴定报告》（</w:t>
      </w:r>
      <w:r>
        <w:rPr>
          <w:rFonts w:ascii="宋体" w:hAnsi="宋体"/>
          <w:szCs w:val="21"/>
        </w:rPr>
        <w:t>2011</w:t>
      </w:r>
      <w:r>
        <w:rPr>
          <w:rFonts w:ascii="宋体" w:hAnsi="宋体" w:hint="eastAsia"/>
          <w:szCs w:val="21"/>
        </w:rPr>
        <w:t>年以来新建、改扩建的幼儿园不需提供）；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宋体" w:hAnsi="宋体"/>
          <w:szCs w:val="21"/>
        </w:rPr>
        <w:lastRenderedPageBreak/>
        <w:t>10.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消防备案、消防验收等</w:t>
      </w:r>
      <w:r>
        <w:rPr>
          <w:rFonts w:ascii="宋体" w:hAnsi="宋体" w:hint="eastAsia"/>
          <w:szCs w:val="21"/>
        </w:rPr>
        <w:t>符合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消防部门安全要求的相关证明材料；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宋体" w:hAnsi="宋体"/>
          <w:szCs w:val="21"/>
        </w:rPr>
        <w:t>11.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卫生健康行政部门依法确定的专业机构出具的《托幼机构卫生评价报告》；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宋体" w:hAnsi="宋体"/>
          <w:szCs w:val="21"/>
        </w:rPr>
        <w:t>12.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公安机关出具的《学前教育机构安全保卫人员和安全防范设施达标证明》；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宋体" w:hAnsi="宋体"/>
          <w:szCs w:val="21"/>
        </w:rPr>
        <w:t>13.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有资质的会计事务所出具的验资报告和资产评估报告（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3-6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个班办学资产原值不少于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50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万元，流动资金不少于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15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万元；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6-9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个班办学资产原值不少于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80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万元，流动资金不少于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30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万元；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9-12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个班办学资产原值不少于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100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万元，流动资金不少于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40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万元）；</w:t>
      </w:r>
    </w:p>
    <w:p w:rsidR="001E3561" w:rsidRDefault="004C27A1">
      <w:pPr>
        <w:spacing w:line="500" w:lineRule="exac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>14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联合办园的，提交《联合办园协议书》。</w:t>
      </w:r>
    </w:p>
    <w:p w:rsidR="001E3561" w:rsidRDefault="004C27A1">
      <w:pPr>
        <w:spacing w:line="500" w:lineRule="exact"/>
        <w:rPr>
          <w:rFonts w:asci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依据</w:t>
      </w:r>
      <w:r>
        <w:rPr>
          <w:rFonts w:ascii="宋体"/>
          <w:b/>
          <w:bCs/>
          <w:szCs w:val="21"/>
        </w:rPr>
        <w:tab/>
      </w:r>
      <w:r>
        <w:rPr>
          <w:rFonts w:ascii="宋体" w:hAnsi="宋体"/>
          <w:b/>
          <w:bCs/>
          <w:szCs w:val="21"/>
        </w:rPr>
        <w:t>: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1.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《中华人民共和国民办教育促进法》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2.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《中华人民共和国民办教育促进法实施条例》</w:t>
      </w:r>
    </w:p>
    <w:p w:rsidR="001E3561" w:rsidRDefault="004C27A1">
      <w:pPr>
        <w:spacing w:line="500" w:lineRule="exact"/>
        <w:rPr>
          <w:rFonts w:ascii="Helvetica" w:hAnsi="Helvetica" w:cs="Helvetica"/>
          <w:color w:val="000000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3.</w:t>
      </w:r>
      <w:r>
        <w:rPr>
          <w:rFonts w:ascii="Helvetica" w:hAnsi="Helvetica" w:cs="Helvetica" w:hint="eastAsia"/>
          <w:color w:val="000000"/>
          <w:szCs w:val="21"/>
          <w:shd w:val="clear" w:color="auto" w:fill="FFFFFF"/>
        </w:rPr>
        <w:t>《山东省幼儿园办园条件标准》</w:t>
      </w:r>
    </w:p>
    <w:p w:rsidR="001E3561" w:rsidRDefault="004C27A1">
      <w:pPr>
        <w:pStyle w:val="a4"/>
        <w:spacing w:beforeAutospacing="0" w:afterAutospacing="0" w:line="500" w:lineRule="exact"/>
        <w:rPr>
          <w:rFonts w:ascii="Arial" w:hAnsi="Arial" w:cs="Arial"/>
          <w:color w:val="333333"/>
          <w:kern w:val="2"/>
          <w:sz w:val="21"/>
          <w:szCs w:val="21"/>
        </w:rPr>
      </w:pPr>
      <w:r>
        <w:rPr>
          <w:rFonts w:ascii="宋体" w:hAnsi="宋体" w:hint="eastAsia"/>
          <w:b/>
          <w:bCs/>
          <w:szCs w:val="21"/>
        </w:rPr>
        <w:t>六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审批流程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ascii="Helvetica" w:hAnsi="Helvetica" w:cs="Helvetica" w:hint="eastAsia"/>
          <w:color w:val="000000"/>
          <w:kern w:val="2"/>
          <w:sz w:val="21"/>
          <w:szCs w:val="21"/>
          <w:shd w:val="clear" w:color="auto" w:fill="FFFFFF"/>
        </w:rPr>
        <w:t>受理→审核→审批→办结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七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法定许可时限</w:t>
      </w:r>
      <w:r>
        <w:tab/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szCs w:val="21"/>
        </w:rPr>
        <w:t>90天</w:t>
      </w:r>
    </w:p>
    <w:p w:rsidR="001E3561" w:rsidRDefault="004C27A1">
      <w:pPr>
        <w:spacing w:line="500" w:lineRule="exact"/>
        <w:rPr>
          <w:rFonts w:ascii="宋体"/>
          <w:szCs w:val="21"/>
        </w:rPr>
      </w:pPr>
      <w:r>
        <w:rPr>
          <w:rFonts w:ascii="宋体" w:hAnsi="宋体" w:hint="eastAsia"/>
          <w:b/>
          <w:bCs/>
          <w:szCs w:val="21"/>
        </w:rPr>
        <w:t>八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承诺许可期限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 w:hint="eastAsia"/>
          <w:szCs w:val="21"/>
        </w:rPr>
        <w:t xml:space="preserve"> </w:t>
      </w:r>
      <w:r w:rsidR="009E0EA8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 xml:space="preserve">个工作日 </w:t>
      </w:r>
    </w:p>
    <w:p w:rsidR="001E3561" w:rsidRDefault="004C27A1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九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决定书类型</w:t>
      </w:r>
      <w:r>
        <w:rPr>
          <w:rFonts w:ascii="宋体" w:hAnsi="宋体"/>
          <w:b/>
          <w:bCs/>
          <w:szCs w:val="21"/>
        </w:rPr>
        <w:t xml:space="preserve">: </w:t>
      </w:r>
      <w:r>
        <w:rPr>
          <w:rFonts w:ascii="宋体" w:hAnsi="宋体" w:hint="eastAsia"/>
          <w:szCs w:val="21"/>
        </w:rPr>
        <w:t>《</w:t>
      </w:r>
      <w:r>
        <w:rPr>
          <w:rFonts w:hint="eastAsia"/>
        </w:rPr>
        <w:t>中华人民共和国办学许可证</w:t>
      </w:r>
      <w:r>
        <w:rPr>
          <w:rFonts w:ascii="宋体" w:hAnsi="宋体" w:hint="eastAsia"/>
          <w:szCs w:val="21"/>
        </w:rPr>
        <w:t>》，本证有效期4年</w:t>
      </w:r>
    </w:p>
    <w:p w:rsidR="001E3561" w:rsidRDefault="004C27A1">
      <w:pPr>
        <w:spacing w:line="500" w:lineRule="exact"/>
      </w:pPr>
      <w:r>
        <w:rPr>
          <w:rFonts w:ascii="宋体" w:hAnsi="宋体" w:hint="eastAsia"/>
          <w:b/>
          <w:bCs/>
          <w:szCs w:val="21"/>
        </w:rPr>
        <w:t>十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取证方式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邮寄或窗口自取</w:t>
      </w:r>
    </w:p>
    <w:p w:rsidR="001E3561" w:rsidRDefault="004C27A1">
      <w:pPr>
        <w:spacing w:line="500" w:lineRule="exact"/>
      </w:pPr>
      <w:r>
        <w:rPr>
          <w:rFonts w:ascii="宋体" w:hAnsi="宋体" w:hint="eastAsia"/>
          <w:b/>
          <w:bCs/>
          <w:szCs w:val="21"/>
        </w:rPr>
        <w:t>十一</w:t>
      </w:r>
      <w:r>
        <w:rPr>
          <w:rFonts w:ascii="宋体"/>
          <w:b/>
          <w:bCs/>
          <w:szCs w:val="21"/>
        </w:rPr>
        <w:t>.</w:t>
      </w:r>
      <w:r>
        <w:rPr>
          <w:rFonts w:ascii="宋体" w:hAnsi="宋体" w:hint="eastAsia"/>
          <w:b/>
          <w:bCs/>
          <w:szCs w:val="21"/>
        </w:rPr>
        <w:t>收费标准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</w:rPr>
        <w:tab/>
      </w:r>
      <w:r>
        <w:rPr>
          <w:rFonts w:hint="eastAsia"/>
        </w:rPr>
        <w:t>不收费</w:t>
      </w:r>
    </w:p>
    <w:p w:rsidR="00B2022C" w:rsidRDefault="00B2022C" w:rsidP="00B2022C">
      <w:pPr>
        <w:spacing w:line="400" w:lineRule="exact"/>
        <w:rPr>
          <w:szCs w:val="21"/>
        </w:rPr>
      </w:pPr>
      <w:bookmarkStart w:id="0" w:name="_GoBack"/>
      <w:bookmarkEnd w:id="0"/>
    </w:p>
    <w:p w:rsidR="00B2022C" w:rsidRPr="003F164D" w:rsidRDefault="00B2022C" w:rsidP="00B2022C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办理窗口：滕州市行政审批服务局公共服务与社会服务科（</w:t>
      </w:r>
      <w:r w:rsidRPr="003F164D">
        <w:rPr>
          <w:rFonts w:hint="eastAsia"/>
          <w:szCs w:val="21"/>
        </w:rPr>
        <w:t>A115</w:t>
      </w:r>
      <w:r w:rsidRPr="003F164D">
        <w:rPr>
          <w:rFonts w:hint="eastAsia"/>
          <w:szCs w:val="21"/>
        </w:rPr>
        <w:t>窗口、</w:t>
      </w:r>
      <w:r w:rsidRPr="003F164D">
        <w:rPr>
          <w:rFonts w:hint="eastAsia"/>
          <w:szCs w:val="21"/>
        </w:rPr>
        <w:t>A116</w:t>
      </w:r>
      <w:r w:rsidRPr="003F164D">
        <w:rPr>
          <w:rFonts w:hint="eastAsia"/>
          <w:szCs w:val="21"/>
        </w:rPr>
        <w:t>窗口）</w:t>
      </w:r>
    </w:p>
    <w:p w:rsidR="00B2022C" w:rsidRPr="003F164D" w:rsidRDefault="00B2022C" w:rsidP="00B2022C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联系电话：</w:t>
      </w:r>
      <w:r w:rsidRPr="003F164D">
        <w:rPr>
          <w:rFonts w:hint="eastAsia"/>
          <w:szCs w:val="21"/>
        </w:rPr>
        <w:t>0632-5081812</w:t>
      </w:r>
      <w:r w:rsidRPr="003F164D">
        <w:rPr>
          <w:rFonts w:hint="eastAsia"/>
          <w:szCs w:val="21"/>
        </w:rPr>
        <w:t>，</w:t>
      </w:r>
      <w:r w:rsidRPr="003F164D">
        <w:rPr>
          <w:rFonts w:hint="eastAsia"/>
          <w:szCs w:val="21"/>
        </w:rPr>
        <w:t>5081069</w:t>
      </w:r>
    </w:p>
    <w:p w:rsidR="00B2022C" w:rsidRPr="003F164D" w:rsidRDefault="00B2022C" w:rsidP="00B2022C">
      <w:pPr>
        <w:spacing w:line="400" w:lineRule="exact"/>
        <w:rPr>
          <w:szCs w:val="21"/>
        </w:rPr>
      </w:pPr>
      <w:r w:rsidRPr="003F164D">
        <w:rPr>
          <w:rFonts w:hint="eastAsia"/>
          <w:szCs w:val="21"/>
        </w:rPr>
        <w:t>监督投诉：</w:t>
      </w:r>
      <w:r w:rsidRPr="003F164D">
        <w:rPr>
          <w:rFonts w:hint="eastAsia"/>
          <w:szCs w:val="21"/>
        </w:rPr>
        <w:t>0632-5081890</w:t>
      </w:r>
    </w:p>
    <w:p w:rsidR="001E3561" w:rsidRPr="00B2022C" w:rsidRDefault="001E3561">
      <w:pPr>
        <w:spacing w:line="500" w:lineRule="exact"/>
      </w:pPr>
    </w:p>
    <w:p w:rsidR="001E3561" w:rsidRDefault="001E3561"/>
    <w:sectPr w:rsidR="001E3561" w:rsidSect="001E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82D" w:rsidRDefault="00B5482D" w:rsidP="00B2022C">
      <w:r>
        <w:separator/>
      </w:r>
    </w:p>
  </w:endnote>
  <w:endnote w:type="continuationSeparator" w:id="1">
    <w:p w:rsidR="00B5482D" w:rsidRDefault="00B5482D" w:rsidP="00B20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82D" w:rsidRDefault="00B5482D" w:rsidP="00B2022C">
      <w:r>
        <w:separator/>
      </w:r>
    </w:p>
  </w:footnote>
  <w:footnote w:type="continuationSeparator" w:id="1">
    <w:p w:rsidR="00B5482D" w:rsidRDefault="00B5482D" w:rsidP="00B20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3D863"/>
    <w:multiLevelType w:val="singleLevel"/>
    <w:tmpl w:val="5413D863"/>
    <w:lvl w:ilvl="0">
      <w:start w:val="1"/>
      <w:numFmt w:val="chineseCounting"/>
      <w:lvlText w:val="%1."/>
      <w:lvlJc w:val="left"/>
      <w:pPr>
        <w:tabs>
          <w:tab w:val="left" w:pos="312"/>
        </w:tabs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EF73C1A"/>
    <w:rsid w:val="00032375"/>
    <w:rsid w:val="000374CF"/>
    <w:rsid w:val="00080E3B"/>
    <w:rsid w:val="001846D9"/>
    <w:rsid w:val="001E3561"/>
    <w:rsid w:val="002F1253"/>
    <w:rsid w:val="0030080C"/>
    <w:rsid w:val="00307680"/>
    <w:rsid w:val="00327458"/>
    <w:rsid w:val="00366FB0"/>
    <w:rsid w:val="00395EED"/>
    <w:rsid w:val="0040714B"/>
    <w:rsid w:val="00425F63"/>
    <w:rsid w:val="00433B4C"/>
    <w:rsid w:val="00474E72"/>
    <w:rsid w:val="004B35DE"/>
    <w:rsid w:val="004C27A1"/>
    <w:rsid w:val="005547D6"/>
    <w:rsid w:val="005B194C"/>
    <w:rsid w:val="00642305"/>
    <w:rsid w:val="00711500"/>
    <w:rsid w:val="0078669D"/>
    <w:rsid w:val="00786A42"/>
    <w:rsid w:val="007B66B8"/>
    <w:rsid w:val="007D2F86"/>
    <w:rsid w:val="00845194"/>
    <w:rsid w:val="00895821"/>
    <w:rsid w:val="008F09D8"/>
    <w:rsid w:val="0097681E"/>
    <w:rsid w:val="00987997"/>
    <w:rsid w:val="009E0EA8"/>
    <w:rsid w:val="00A41DC2"/>
    <w:rsid w:val="00AF1EAA"/>
    <w:rsid w:val="00B04FB4"/>
    <w:rsid w:val="00B2022C"/>
    <w:rsid w:val="00B5482D"/>
    <w:rsid w:val="00B81E8A"/>
    <w:rsid w:val="00C16294"/>
    <w:rsid w:val="00C371D4"/>
    <w:rsid w:val="00CC4ED5"/>
    <w:rsid w:val="00D64C57"/>
    <w:rsid w:val="00D96506"/>
    <w:rsid w:val="00E66B76"/>
    <w:rsid w:val="00F37364"/>
    <w:rsid w:val="00FA5FB3"/>
    <w:rsid w:val="02EC6BCA"/>
    <w:rsid w:val="03A77D06"/>
    <w:rsid w:val="050643BB"/>
    <w:rsid w:val="065014E0"/>
    <w:rsid w:val="075B3A21"/>
    <w:rsid w:val="084058AA"/>
    <w:rsid w:val="0B385829"/>
    <w:rsid w:val="0C8C100E"/>
    <w:rsid w:val="0CC269E7"/>
    <w:rsid w:val="0D654E89"/>
    <w:rsid w:val="1081527D"/>
    <w:rsid w:val="108E673E"/>
    <w:rsid w:val="11B23311"/>
    <w:rsid w:val="12210035"/>
    <w:rsid w:val="16802FAF"/>
    <w:rsid w:val="191E0EF1"/>
    <w:rsid w:val="1A071D3C"/>
    <w:rsid w:val="1C38355C"/>
    <w:rsid w:val="1F312FCD"/>
    <w:rsid w:val="1F6062CE"/>
    <w:rsid w:val="205A6702"/>
    <w:rsid w:val="2178177A"/>
    <w:rsid w:val="22E820F7"/>
    <w:rsid w:val="24EC097E"/>
    <w:rsid w:val="24F13BAA"/>
    <w:rsid w:val="256158A9"/>
    <w:rsid w:val="26C872B5"/>
    <w:rsid w:val="2A8C5C59"/>
    <w:rsid w:val="2B493849"/>
    <w:rsid w:val="2E8C00DD"/>
    <w:rsid w:val="2FB277C6"/>
    <w:rsid w:val="32173F32"/>
    <w:rsid w:val="323121D1"/>
    <w:rsid w:val="32446F76"/>
    <w:rsid w:val="35BA52C5"/>
    <w:rsid w:val="35DF5913"/>
    <w:rsid w:val="387E646D"/>
    <w:rsid w:val="38D974A0"/>
    <w:rsid w:val="397E4598"/>
    <w:rsid w:val="39DA55D2"/>
    <w:rsid w:val="39F3195F"/>
    <w:rsid w:val="3DEC54F4"/>
    <w:rsid w:val="40002AF5"/>
    <w:rsid w:val="40217689"/>
    <w:rsid w:val="44CD55C9"/>
    <w:rsid w:val="460D2C97"/>
    <w:rsid w:val="47480E25"/>
    <w:rsid w:val="499663BC"/>
    <w:rsid w:val="4A4F7113"/>
    <w:rsid w:val="4B221EA4"/>
    <w:rsid w:val="4C5843F8"/>
    <w:rsid w:val="525030AE"/>
    <w:rsid w:val="53A20D81"/>
    <w:rsid w:val="53C350C1"/>
    <w:rsid w:val="54EF280F"/>
    <w:rsid w:val="552C4B79"/>
    <w:rsid w:val="55697FDE"/>
    <w:rsid w:val="593B6176"/>
    <w:rsid w:val="5B5C29EE"/>
    <w:rsid w:val="5B7C1762"/>
    <w:rsid w:val="5DDF6577"/>
    <w:rsid w:val="5E253946"/>
    <w:rsid w:val="5F6A60F6"/>
    <w:rsid w:val="60310C8C"/>
    <w:rsid w:val="628F38D7"/>
    <w:rsid w:val="68FB4043"/>
    <w:rsid w:val="6DA83FE3"/>
    <w:rsid w:val="6EF71EFB"/>
    <w:rsid w:val="714E5E90"/>
    <w:rsid w:val="757C204F"/>
    <w:rsid w:val="75A56917"/>
    <w:rsid w:val="7774538B"/>
    <w:rsid w:val="77FA527F"/>
    <w:rsid w:val="78640456"/>
    <w:rsid w:val="7AA168AF"/>
    <w:rsid w:val="7B6D0D62"/>
    <w:rsid w:val="7C445B1A"/>
    <w:rsid w:val="7C9B552A"/>
    <w:rsid w:val="7EF7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E3561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1E3561"/>
    <w:pPr>
      <w:jc w:val="center"/>
    </w:pPr>
    <w:rPr>
      <w:rFonts w:ascii="Times New Roman" w:eastAsia="华文中宋" w:hAnsi="Times New Roman"/>
      <w:sz w:val="44"/>
      <w:szCs w:val="24"/>
    </w:rPr>
  </w:style>
  <w:style w:type="paragraph" w:styleId="a4">
    <w:name w:val="Normal (Web)"/>
    <w:basedOn w:val="a"/>
    <w:uiPriority w:val="99"/>
    <w:semiHidden/>
    <w:qFormat/>
    <w:rsid w:val="001E3561"/>
    <w:pPr>
      <w:spacing w:beforeAutospacing="1" w:afterAutospacing="1"/>
      <w:jc w:val="left"/>
    </w:pPr>
    <w:rPr>
      <w:kern w:val="0"/>
      <w:sz w:val="24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1E3561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1E3561"/>
    <w:rPr>
      <w:rFonts w:ascii="Calibri" w:hAnsi="Calibri" w:cs="Times New Roman"/>
    </w:rPr>
  </w:style>
  <w:style w:type="paragraph" w:styleId="a5">
    <w:name w:val="header"/>
    <w:basedOn w:val="a"/>
    <w:link w:val="Char0"/>
    <w:uiPriority w:val="99"/>
    <w:semiHidden/>
    <w:unhideWhenUsed/>
    <w:rsid w:val="00B20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2022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20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202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12</cp:revision>
  <cp:lastPrinted>2019-07-11T02:58:00Z</cp:lastPrinted>
  <dcterms:created xsi:type="dcterms:W3CDTF">2019-07-04T06:43:00Z</dcterms:created>
  <dcterms:modified xsi:type="dcterms:W3CDTF">2020-12-07T06:31:00Z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