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F4E" w:rsidRPr="009C69CF" w:rsidRDefault="00932F4E" w:rsidP="00932F4E">
      <w:pPr>
        <w:pStyle w:val="a6"/>
        <w:spacing w:line="440" w:lineRule="exact"/>
        <w:jc w:val="center"/>
        <w:rPr>
          <w:rFonts w:asciiTheme="majorEastAsia" w:eastAsiaTheme="majorEastAsia" w:hAnsiTheme="majorEastAsia"/>
          <w:b/>
          <w:bCs/>
          <w:sz w:val="44"/>
          <w:szCs w:val="44"/>
        </w:rPr>
      </w:pPr>
      <w:r w:rsidRPr="009C69CF">
        <w:rPr>
          <w:rFonts w:asciiTheme="majorEastAsia" w:eastAsiaTheme="majorEastAsia" w:hAnsiTheme="majorEastAsia" w:hint="eastAsia"/>
          <w:b/>
          <w:sz w:val="44"/>
          <w:szCs w:val="44"/>
        </w:rPr>
        <w:t>广播电视视频点播许可证（</w:t>
      </w:r>
      <w:r w:rsidRPr="00932F4E">
        <w:rPr>
          <w:rFonts w:asciiTheme="majorEastAsia" w:eastAsiaTheme="majorEastAsia" w:hAnsiTheme="majorEastAsia" w:hint="eastAsia"/>
          <w:b/>
          <w:sz w:val="44"/>
          <w:szCs w:val="44"/>
        </w:rPr>
        <w:t>乙</w:t>
      </w:r>
      <w:r w:rsidRPr="009C69CF">
        <w:rPr>
          <w:rFonts w:asciiTheme="majorEastAsia" w:eastAsiaTheme="majorEastAsia" w:hAnsiTheme="majorEastAsia" w:hint="eastAsia"/>
          <w:b/>
          <w:sz w:val="44"/>
          <w:szCs w:val="44"/>
        </w:rPr>
        <w:t>种）服务指南</w:t>
      </w:r>
    </w:p>
    <w:p w:rsidR="00932F4E" w:rsidRPr="009C69CF" w:rsidRDefault="00932F4E" w:rsidP="00932F4E">
      <w:pPr>
        <w:spacing w:line="440" w:lineRule="exact"/>
        <w:jc w:val="center"/>
        <w:rPr>
          <w:rFonts w:ascii="仿宋_GB2312" w:eastAsia="仿宋_GB2312" w:hAnsi="楷体" w:cs="宋体"/>
          <w:b/>
          <w:sz w:val="24"/>
          <w:szCs w:val="24"/>
        </w:rPr>
      </w:pPr>
      <w:r w:rsidRPr="000929F3">
        <w:rPr>
          <w:rFonts w:ascii="仿宋_GB2312" w:eastAsia="仿宋_GB2312" w:hAnsi="楷体" w:cs="宋体" w:hint="eastAsia"/>
          <w:b/>
          <w:sz w:val="24"/>
          <w:szCs w:val="24"/>
        </w:rPr>
        <w:t>滕州市行政审批服务局</w:t>
      </w:r>
    </w:p>
    <w:p w:rsidR="00932F4E" w:rsidRDefault="00932F4E" w:rsidP="00932F4E">
      <w:pPr>
        <w:pStyle w:val="a6"/>
        <w:spacing w:line="360" w:lineRule="exact"/>
        <w:jc w:val="left"/>
        <w:rPr>
          <w:rFonts w:ascii="宋体" w:hAnsi="宋体" w:cs="宋体"/>
          <w:bCs/>
          <w:szCs w:val="21"/>
        </w:rPr>
      </w:pPr>
      <w:r>
        <w:rPr>
          <w:rFonts w:ascii="宋体" w:hAnsi="宋体" w:cs="宋体" w:hint="eastAsia"/>
          <w:b/>
          <w:bCs/>
          <w:szCs w:val="21"/>
        </w:rPr>
        <w:t xml:space="preserve">一.事项名称: </w:t>
      </w:r>
      <w:r w:rsidRPr="009C69CF">
        <w:rPr>
          <w:rFonts w:ascii="宋体" w:hAnsi="宋体" w:cs="宋体" w:hint="eastAsia"/>
          <w:szCs w:val="21"/>
        </w:rPr>
        <w:t>广播电视视频点播许可证（</w:t>
      </w:r>
      <w:r w:rsidR="003D292D">
        <w:rPr>
          <w:rFonts w:ascii="宋体" w:hAnsi="宋体" w:cs="宋体" w:hint="eastAsia"/>
          <w:szCs w:val="21"/>
        </w:rPr>
        <w:t>乙种</w:t>
      </w:r>
      <w:r w:rsidRPr="009C69CF">
        <w:rPr>
          <w:rFonts w:ascii="宋体" w:hAnsi="宋体" w:cs="宋体" w:hint="eastAsia"/>
          <w:szCs w:val="21"/>
        </w:rPr>
        <w:t>）</w:t>
      </w:r>
    </w:p>
    <w:p w:rsidR="00932F4E" w:rsidRDefault="00932F4E" w:rsidP="00932F4E">
      <w:pPr>
        <w:spacing w:line="360" w:lineRule="exact"/>
        <w:jc w:val="left"/>
        <w:rPr>
          <w:rFonts w:ascii="宋体" w:hAnsi="宋体" w:cs="宋体"/>
          <w:szCs w:val="21"/>
        </w:rPr>
      </w:pPr>
      <w:r>
        <w:rPr>
          <w:rFonts w:ascii="宋体" w:hAnsi="宋体" w:cs="宋体" w:hint="eastAsia"/>
          <w:b/>
          <w:bCs/>
          <w:szCs w:val="21"/>
        </w:rPr>
        <w:t>二.申报范围：</w:t>
      </w:r>
      <w:r w:rsidRPr="009C69CF">
        <w:rPr>
          <w:rFonts w:ascii="宋体" w:hAnsi="宋体" w:cs="宋体" w:hint="eastAsia"/>
          <w:bCs/>
          <w:szCs w:val="21"/>
        </w:rPr>
        <w:t>企业法人、事业法人</w:t>
      </w:r>
    </w:p>
    <w:p w:rsidR="00932F4E" w:rsidRDefault="00932F4E" w:rsidP="00932F4E">
      <w:pPr>
        <w:pStyle w:val="a6"/>
        <w:spacing w:line="360" w:lineRule="exact"/>
        <w:rPr>
          <w:rFonts w:ascii="宋体" w:hAnsi="宋体" w:cs="宋体"/>
          <w:b/>
          <w:bCs/>
          <w:szCs w:val="21"/>
        </w:rPr>
      </w:pPr>
      <w:r>
        <w:rPr>
          <w:rFonts w:ascii="宋体" w:hAnsi="宋体" w:cs="宋体" w:hint="eastAsia"/>
          <w:b/>
          <w:bCs/>
          <w:szCs w:val="21"/>
        </w:rPr>
        <w:t>三.申请条件:</w:t>
      </w:r>
    </w:p>
    <w:p w:rsidR="00932F4E" w:rsidRPr="009C69CF" w:rsidRDefault="00932F4E" w:rsidP="00932F4E">
      <w:pPr>
        <w:spacing w:line="360" w:lineRule="exact"/>
        <w:rPr>
          <w:rFonts w:ascii="宋体" w:hAnsi="宋体" w:cs="宋体"/>
          <w:szCs w:val="21"/>
        </w:rPr>
      </w:pPr>
      <w:r w:rsidRPr="009C69CF">
        <w:rPr>
          <w:rFonts w:ascii="宋体" w:hAnsi="宋体" w:cs="宋体" w:hint="eastAsia"/>
          <w:szCs w:val="21"/>
        </w:rPr>
        <w:t>1.符合国家视频点播业务总体规划；</w:t>
      </w:r>
    </w:p>
    <w:p w:rsidR="00932F4E" w:rsidRPr="009C69CF" w:rsidRDefault="00932F4E" w:rsidP="00932F4E">
      <w:pPr>
        <w:spacing w:line="360" w:lineRule="exact"/>
        <w:rPr>
          <w:rFonts w:ascii="宋体" w:hAnsi="宋体" w:cs="宋体"/>
          <w:szCs w:val="21"/>
        </w:rPr>
      </w:pPr>
      <w:r w:rsidRPr="009C69CF">
        <w:rPr>
          <w:rFonts w:ascii="宋体" w:hAnsi="宋体" w:cs="宋体" w:hint="eastAsia"/>
          <w:szCs w:val="21"/>
        </w:rPr>
        <w:t>2.有符合《广播电视视频点播业务管理办法》规定的节目资源；</w:t>
      </w:r>
    </w:p>
    <w:p w:rsidR="00932F4E" w:rsidRPr="009C69CF" w:rsidRDefault="00932F4E" w:rsidP="00932F4E">
      <w:pPr>
        <w:spacing w:line="360" w:lineRule="exact"/>
        <w:rPr>
          <w:rFonts w:ascii="宋体" w:hAnsi="宋体" w:cs="宋体"/>
          <w:szCs w:val="21"/>
        </w:rPr>
      </w:pPr>
      <w:r w:rsidRPr="009C69CF">
        <w:rPr>
          <w:rFonts w:ascii="宋体" w:hAnsi="宋体" w:cs="宋体" w:hint="eastAsia"/>
          <w:szCs w:val="21"/>
        </w:rPr>
        <w:t>3.具备与视频点播业务开办规模相适宜的资金、场所、技术、人员等条件； 4.所使用的系统和设备符合国家和行业技术标准；</w:t>
      </w:r>
    </w:p>
    <w:p w:rsidR="00932F4E" w:rsidRPr="009C69CF" w:rsidRDefault="00932F4E" w:rsidP="00932F4E">
      <w:pPr>
        <w:spacing w:line="360" w:lineRule="exact"/>
        <w:rPr>
          <w:rFonts w:ascii="宋体" w:hAnsi="宋体" w:cs="宋体"/>
          <w:szCs w:val="21"/>
        </w:rPr>
      </w:pPr>
      <w:r w:rsidRPr="009C69CF">
        <w:rPr>
          <w:rFonts w:ascii="宋体" w:hAnsi="宋体" w:cs="宋体" w:hint="eastAsia"/>
          <w:szCs w:val="21"/>
        </w:rPr>
        <w:t xml:space="preserve">5.有健全的节目内容审查制度、播出管理制度； </w:t>
      </w:r>
    </w:p>
    <w:p w:rsidR="00932F4E" w:rsidRPr="009C69CF" w:rsidRDefault="00932F4E" w:rsidP="00932F4E">
      <w:pPr>
        <w:spacing w:line="360" w:lineRule="exact"/>
        <w:rPr>
          <w:rFonts w:ascii="宋体" w:hAnsi="宋体" w:cs="宋体"/>
          <w:szCs w:val="21"/>
        </w:rPr>
      </w:pPr>
      <w:r w:rsidRPr="009C69CF">
        <w:rPr>
          <w:rFonts w:ascii="宋体" w:hAnsi="宋体" w:cs="宋体" w:hint="eastAsia"/>
          <w:szCs w:val="21"/>
        </w:rPr>
        <w:t>6.有确定的传播范围；</w:t>
      </w:r>
    </w:p>
    <w:p w:rsidR="00932F4E" w:rsidRPr="009C69CF" w:rsidRDefault="00932F4E" w:rsidP="00932F4E">
      <w:pPr>
        <w:spacing w:line="360" w:lineRule="exact"/>
        <w:rPr>
          <w:rFonts w:ascii="宋体" w:hAnsi="宋体" w:cs="宋体"/>
          <w:szCs w:val="21"/>
        </w:rPr>
      </w:pPr>
      <w:r w:rsidRPr="009C69CF">
        <w:rPr>
          <w:rFonts w:ascii="宋体" w:hAnsi="宋体" w:cs="宋体" w:hint="eastAsia"/>
          <w:szCs w:val="21"/>
        </w:rPr>
        <w:t xml:space="preserve">7.具备与开办视频点播业务相适应的信誉和服务能力； </w:t>
      </w:r>
    </w:p>
    <w:p w:rsidR="00932F4E" w:rsidRDefault="00932F4E" w:rsidP="00932F4E">
      <w:pPr>
        <w:spacing w:line="360" w:lineRule="exact"/>
        <w:rPr>
          <w:rFonts w:ascii="宋体" w:hAnsi="宋体" w:cs="宋体"/>
          <w:szCs w:val="21"/>
        </w:rPr>
      </w:pPr>
      <w:r w:rsidRPr="009C69CF">
        <w:rPr>
          <w:rFonts w:ascii="宋体" w:hAnsi="宋体" w:cs="宋体" w:hint="eastAsia"/>
          <w:szCs w:val="21"/>
        </w:rPr>
        <w:t>8.有与广播电视行政部门监控系统实现联网的方案；</w:t>
      </w:r>
    </w:p>
    <w:p w:rsidR="00932F4E" w:rsidRDefault="00932F4E" w:rsidP="00932F4E">
      <w:pPr>
        <w:spacing w:line="360" w:lineRule="exact"/>
        <w:rPr>
          <w:rFonts w:ascii="宋体" w:hAnsi="宋体" w:cs="宋体"/>
          <w:b/>
          <w:bCs/>
          <w:szCs w:val="21"/>
        </w:rPr>
      </w:pPr>
      <w:r>
        <w:rPr>
          <w:rFonts w:ascii="宋体" w:hAnsi="宋体" w:cs="宋体" w:hint="eastAsia"/>
          <w:b/>
          <w:bCs/>
          <w:szCs w:val="21"/>
        </w:rPr>
        <w:t>四.申请材料:</w:t>
      </w:r>
    </w:p>
    <w:p w:rsidR="00932F4E" w:rsidRPr="00932F4E" w:rsidRDefault="00932F4E" w:rsidP="00932F4E">
      <w:pPr>
        <w:spacing w:line="360" w:lineRule="exact"/>
        <w:rPr>
          <w:rFonts w:ascii="宋体" w:hAnsi="宋体" w:cs="宋体"/>
          <w:bCs/>
          <w:szCs w:val="21"/>
        </w:rPr>
      </w:pPr>
      <w:r w:rsidRPr="00932F4E">
        <w:rPr>
          <w:rFonts w:ascii="宋体" w:hAnsi="宋体" w:cs="宋体" w:hint="eastAsia"/>
          <w:bCs/>
          <w:szCs w:val="21"/>
        </w:rPr>
        <w:t>1.申请报告，内容应包括：申请许可证类别（乙种）、传播方式（即时点播、准视频点播、下载播放）、播放范围等</w:t>
      </w:r>
    </w:p>
    <w:p w:rsidR="00932F4E" w:rsidRPr="00932F4E" w:rsidRDefault="00932F4E" w:rsidP="00932F4E">
      <w:pPr>
        <w:spacing w:line="360" w:lineRule="exact"/>
        <w:rPr>
          <w:rFonts w:ascii="宋体" w:hAnsi="宋体" w:cs="宋体"/>
          <w:bCs/>
          <w:szCs w:val="21"/>
        </w:rPr>
      </w:pPr>
      <w:r w:rsidRPr="00932F4E">
        <w:rPr>
          <w:rFonts w:ascii="宋体" w:hAnsi="宋体" w:cs="宋体" w:hint="eastAsia"/>
          <w:bCs/>
          <w:szCs w:val="21"/>
        </w:rPr>
        <w:t>2.</w:t>
      </w:r>
      <w:r w:rsidR="001E57BD">
        <w:rPr>
          <w:rFonts w:ascii="宋体" w:hAnsi="宋体" w:cs="宋体" w:hint="eastAsia"/>
          <w:bCs/>
          <w:szCs w:val="21"/>
        </w:rPr>
        <w:t>《广播电视视频点播业务许可证申请表》</w:t>
      </w:r>
    </w:p>
    <w:p w:rsidR="00932F4E" w:rsidRPr="00932F4E" w:rsidRDefault="00932F4E" w:rsidP="00932F4E">
      <w:pPr>
        <w:spacing w:line="360" w:lineRule="exact"/>
        <w:rPr>
          <w:rFonts w:ascii="宋体" w:hAnsi="宋体" w:cs="宋体"/>
          <w:bCs/>
          <w:szCs w:val="21"/>
        </w:rPr>
      </w:pPr>
      <w:r w:rsidRPr="00932F4E">
        <w:rPr>
          <w:rFonts w:ascii="宋体" w:hAnsi="宋体" w:cs="宋体" w:hint="eastAsia"/>
          <w:bCs/>
          <w:szCs w:val="21"/>
        </w:rPr>
        <w:t>3.从事广</w:t>
      </w:r>
      <w:r w:rsidR="001E57BD">
        <w:rPr>
          <w:rFonts w:ascii="宋体" w:hAnsi="宋体" w:cs="宋体" w:hint="eastAsia"/>
          <w:bCs/>
          <w:szCs w:val="21"/>
        </w:rPr>
        <w:t>播电视视频点播业务的节目开办方案、技术方案、运营方案、管理制度</w:t>
      </w:r>
    </w:p>
    <w:p w:rsidR="00932F4E" w:rsidRPr="00932F4E" w:rsidRDefault="00932F4E" w:rsidP="00932F4E">
      <w:pPr>
        <w:spacing w:line="360" w:lineRule="exact"/>
        <w:rPr>
          <w:rFonts w:ascii="宋体" w:hAnsi="宋体" w:cs="宋体"/>
          <w:bCs/>
          <w:szCs w:val="21"/>
        </w:rPr>
      </w:pPr>
      <w:r w:rsidRPr="00932F4E">
        <w:rPr>
          <w:rFonts w:ascii="宋体" w:hAnsi="宋体" w:cs="宋体" w:hint="eastAsia"/>
          <w:bCs/>
          <w:szCs w:val="21"/>
        </w:rPr>
        <w:t>4.向政府监管部门提供监控信号的监控方案</w:t>
      </w:r>
    </w:p>
    <w:p w:rsidR="00932F4E" w:rsidRPr="00932F4E" w:rsidRDefault="00932F4E" w:rsidP="00932F4E">
      <w:pPr>
        <w:spacing w:line="360" w:lineRule="exact"/>
        <w:rPr>
          <w:rFonts w:ascii="宋体" w:hAnsi="宋体" w:cs="宋体"/>
          <w:bCs/>
          <w:szCs w:val="21"/>
        </w:rPr>
      </w:pPr>
      <w:r w:rsidRPr="00932F4E">
        <w:rPr>
          <w:rFonts w:ascii="宋体" w:hAnsi="宋体" w:cs="宋体" w:hint="eastAsia"/>
          <w:bCs/>
          <w:szCs w:val="21"/>
        </w:rPr>
        <w:t>5.主管人员简要情况介绍和设备、场所的证明资料</w:t>
      </w:r>
    </w:p>
    <w:p w:rsidR="00932F4E" w:rsidRPr="001E57BD" w:rsidRDefault="00932F4E" w:rsidP="00932F4E">
      <w:pPr>
        <w:spacing w:line="360" w:lineRule="exact"/>
        <w:rPr>
          <w:rFonts w:ascii="宋体" w:hAnsi="宋体" w:cs="宋体"/>
          <w:bCs/>
          <w:szCs w:val="21"/>
        </w:rPr>
      </w:pPr>
      <w:r w:rsidRPr="00932F4E">
        <w:rPr>
          <w:rFonts w:ascii="宋体" w:hAnsi="宋体" w:cs="宋体" w:hint="eastAsia"/>
          <w:bCs/>
          <w:szCs w:val="21"/>
        </w:rPr>
        <w:t>6.宾馆饭店星级评定的相关证明；其中，由宾馆饭店以外的机构申请《广播电视视频点播业务许可证（乙种）》的，还需要提交宾馆饭店同意在其宾馆饭店从事视频点播业务的书面文件</w:t>
      </w:r>
    </w:p>
    <w:p w:rsidR="00932F4E" w:rsidRDefault="00932F4E" w:rsidP="00932F4E">
      <w:pPr>
        <w:widowControl w:val="0"/>
        <w:numPr>
          <w:ilvl w:val="0"/>
          <w:numId w:val="1"/>
        </w:numPr>
        <w:spacing w:line="360" w:lineRule="exact"/>
        <w:rPr>
          <w:rFonts w:ascii="宋体" w:hAnsi="宋体" w:cs="宋体"/>
          <w:b/>
          <w:bCs/>
          <w:szCs w:val="21"/>
        </w:rPr>
      </w:pPr>
      <w:r>
        <w:rPr>
          <w:rFonts w:ascii="宋体" w:hAnsi="宋体" w:cs="宋体" w:hint="eastAsia"/>
          <w:b/>
          <w:bCs/>
          <w:szCs w:val="21"/>
        </w:rPr>
        <w:t>依据:</w:t>
      </w:r>
    </w:p>
    <w:p w:rsidR="00932F4E" w:rsidRDefault="00932F4E" w:rsidP="00932F4E">
      <w:pPr>
        <w:spacing w:line="360" w:lineRule="exact"/>
        <w:rPr>
          <w:rFonts w:ascii="宋体" w:hAnsi="宋体" w:cs="宋体"/>
          <w:bCs/>
          <w:color w:val="000000"/>
          <w:szCs w:val="21"/>
          <w:shd w:val="clear" w:color="auto" w:fill="FFFFFF"/>
        </w:rPr>
      </w:pPr>
      <w:r>
        <w:rPr>
          <w:rFonts w:ascii="宋体" w:hAnsi="宋体" w:cs="宋体" w:hint="eastAsia"/>
          <w:color w:val="000000"/>
          <w:szCs w:val="21"/>
          <w:shd w:val="clear" w:color="auto" w:fill="FFFFFF"/>
        </w:rPr>
        <w:t>1.</w:t>
      </w:r>
      <w:r w:rsidRPr="009C69CF">
        <w:rPr>
          <w:rFonts w:ascii="宋体" w:hAnsi="宋体" w:cs="宋体" w:hint="eastAsia"/>
          <w:bCs/>
          <w:sz w:val="24"/>
          <w:szCs w:val="24"/>
        </w:rPr>
        <w:t xml:space="preserve"> </w:t>
      </w:r>
      <w:r w:rsidRPr="009C69CF">
        <w:rPr>
          <w:rFonts w:ascii="宋体" w:hAnsi="宋体" w:cs="宋体" w:hint="eastAsia"/>
          <w:bCs/>
          <w:color w:val="000000"/>
          <w:szCs w:val="21"/>
          <w:shd w:val="clear" w:color="auto" w:fill="FFFFFF"/>
        </w:rPr>
        <w:t>《广播电视视频点播业务管理办法》</w:t>
      </w:r>
    </w:p>
    <w:p w:rsidR="00932F4E" w:rsidRDefault="00932F4E" w:rsidP="00932F4E">
      <w:pPr>
        <w:spacing w:line="360" w:lineRule="exact"/>
        <w:rPr>
          <w:rFonts w:ascii="宋体" w:hAnsi="宋体" w:cs="宋体"/>
          <w:szCs w:val="21"/>
        </w:rPr>
      </w:pPr>
      <w:r>
        <w:rPr>
          <w:rFonts w:ascii="宋体" w:hAnsi="宋体" w:cs="宋体" w:hint="eastAsia"/>
          <w:b/>
          <w:bCs/>
          <w:szCs w:val="21"/>
        </w:rPr>
        <w:t>六.审批流程</w:t>
      </w:r>
      <w:r>
        <w:rPr>
          <w:rFonts w:ascii="宋体" w:hAnsi="宋体" w:cs="宋体" w:hint="eastAsia"/>
          <w:szCs w:val="21"/>
        </w:rPr>
        <w:tab/>
      </w:r>
      <w:r>
        <w:rPr>
          <w:rFonts w:ascii="宋体" w:hAnsi="宋体" w:cs="宋体" w:hint="eastAsia"/>
          <w:b/>
          <w:bCs/>
          <w:szCs w:val="21"/>
        </w:rPr>
        <w:t>:</w:t>
      </w:r>
      <w:r>
        <w:rPr>
          <w:rFonts w:ascii="宋体" w:hAnsi="宋体" w:cs="宋体" w:hint="eastAsia"/>
          <w:szCs w:val="21"/>
        </w:rPr>
        <w:t>受理→审核→审批→</w:t>
      </w:r>
      <w:r w:rsidR="00E0472D">
        <w:rPr>
          <w:rFonts w:ascii="宋体" w:hAnsi="宋体" w:cs="宋体" w:hint="eastAsia"/>
          <w:szCs w:val="21"/>
        </w:rPr>
        <w:t>上报</w:t>
      </w:r>
    </w:p>
    <w:p w:rsidR="00932F4E" w:rsidRDefault="00932F4E" w:rsidP="00932F4E">
      <w:pPr>
        <w:spacing w:line="360" w:lineRule="exact"/>
        <w:rPr>
          <w:rFonts w:ascii="宋体" w:hAnsi="宋体" w:cs="宋体"/>
          <w:szCs w:val="21"/>
        </w:rPr>
      </w:pPr>
      <w:r>
        <w:rPr>
          <w:rFonts w:ascii="宋体" w:hAnsi="宋体" w:cs="宋体" w:hint="eastAsia"/>
          <w:b/>
          <w:bCs/>
          <w:szCs w:val="21"/>
        </w:rPr>
        <w:t xml:space="preserve">七.法定许可时限: </w:t>
      </w:r>
      <w:r>
        <w:rPr>
          <w:rFonts w:ascii="宋体" w:hAnsi="宋体" w:cs="宋体" w:hint="eastAsia"/>
          <w:szCs w:val="21"/>
        </w:rPr>
        <w:t>20个工作日</w:t>
      </w:r>
    </w:p>
    <w:p w:rsidR="00932F4E" w:rsidRDefault="00932F4E" w:rsidP="00932F4E">
      <w:pPr>
        <w:spacing w:line="360" w:lineRule="exact"/>
        <w:rPr>
          <w:rFonts w:ascii="宋体" w:hAnsi="宋体" w:cs="宋体"/>
          <w:szCs w:val="21"/>
        </w:rPr>
      </w:pPr>
      <w:r>
        <w:rPr>
          <w:rFonts w:ascii="宋体" w:hAnsi="宋体" w:cs="宋体" w:hint="eastAsia"/>
          <w:b/>
          <w:bCs/>
          <w:szCs w:val="21"/>
        </w:rPr>
        <w:t xml:space="preserve">八.承诺许可期限: </w:t>
      </w:r>
      <w:r w:rsidR="00003DE2">
        <w:rPr>
          <w:rFonts w:ascii="宋体" w:hAnsi="宋体" w:cs="宋体" w:hint="eastAsia"/>
          <w:szCs w:val="21"/>
        </w:rPr>
        <w:t>即办</w:t>
      </w:r>
    </w:p>
    <w:p w:rsidR="00932F4E" w:rsidRDefault="00932F4E" w:rsidP="00932F4E">
      <w:pPr>
        <w:spacing w:line="360" w:lineRule="exact"/>
        <w:rPr>
          <w:rFonts w:ascii="宋体" w:hAnsi="宋体" w:cs="宋体"/>
          <w:szCs w:val="21"/>
        </w:rPr>
      </w:pPr>
      <w:r>
        <w:rPr>
          <w:rFonts w:ascii="宋体" w:hAnsi="宋体" w:cs="宋体" w:hint="eastAsia"/>
          <w:b/>
          <w:bCs/>
          <w:szCs w:val="21"/>
        </w:rPr>
        <w:t>九.决定书类型:</w:t>
      </w:r>
      <w:r w:rsidR="001E57BD">
        <w:rPr>
          <w:rFonts w:ascii="宋体" w:hAnsi="宋体" w:cs="宋体" w:hint="eastAsia"/>
          <w:b/>
          <w:bCs/>
          <w:szCs w:val="21"/>
        </w:rPr>
        <w:t xml:space="preserve"> </w:t>
      </w:r>
      <w:r>
        <w:rPr>
          <w:rFonts w:ascii="宋体" w:hAnsi="宋体" w:cs="宋体" w:hint="eastAsia"/>
          <w:szCs w:val="21"/>
        </w:rPr>
        <w:t>出具初审意见</w:t>
      </w:r>
    </w:p>
    <w:p w:rsidR="00932F4E" w:rsidRDefault="00932F4E" w:rsidP="00932F4E">
      <w:pPr>
        <w:spacing w:line="360" w:lineRule="exact"/>
        <w:rPr>
          <w:rFonts w:ascii="宋体" w:hAnsi="宋体" w:cs="宋体"/>
          <w:szCs w:val="21"/>
        </w:rPr>
      </w:pPr>
      <w:r>
        <w:rPr>
          <w:rFonts w:ascii="宋体" w:hAnsi="宋体" w:cs="宋体" w:hint="eastAsia"/>
          <w:b/>
          <w:bCs/>
          <w:szCs w:val="21"/>
        </w:rPr>
        <w:t>十.取证方式:</w:t>
      </w:r>
      <w:r>
        <w:rPr>
          <w:rFonts w:ascii="宋体" w:hAnsi="宋体" w:cs="宋体" w:hint="eastAsia"/>
          <w:b/>
          <w:bCs/>
          <w:szCs w:val="21"/>
        </w:rPr>
        <w:tab/>
      </w:r>
      <w:r>
        <w:rPr>
          <w:rFonts w:ascii="宋体" w:hAnsi="宋体" w:cs="宋体" w:hint="eastAsia"/>
          <w:szCs w:val="21"/>
        </w:rPr>
        <w:t>邮寄或窗口自取</w:t>
      </w:r>
    </w:p>
    <w:p w:rsidR="00932F4E" w:rsidRDefault="00932F4E" w:rsidP="00932F4E">
      <w:pPr>
        <w:spacing w:line="360" w:lineRule="exact"/>
        <w:rPr>
          <w:rFonts w:ascii="宋体" w:hAnsi="宋体" w:cs="宋体"/>
          <w:szCs w:val="21"/>
        </w:rPr>
      </w:pPr>
      <w:r>
        <w:rPr>
          <w:rFonts w:ascii="宋体" w:hAnsi="宋体" w:cs="宋体" w:hint="eastAsia"/>
          <w:b/>
          <w:bCs/>
          <w:szCs w:val="21"/>
        </w:rPr>
        <w:t>十一.收费标准:</w:t>
      </w:r>
      <w:r>
        <w:rPr>
          <w:rFonts w:ascii="宋体" w:hAnsi="宋体" w:cs="宋体" w:hint="eastAsia"/>
          <w:b/>
          <w:bCs/>
          <w:szCs w:val="21"/>
        </w:rPr>
        <w:tab/>
      </w:r>
      <w:r>
        <w:rPr>
          <w:rFonts w:ascii="宋体" w:hAnsi="宋体" w:cs="宋体" w:hint="eastAsia"/>
          <w:szCs w:val="21"/>
        </w:rPr>
        <w:t>不收费</w:t>
      </w:r>
    </w:p>
    <w:p w:rsidR="00932F4E" w:rsidRDefault="00932F4E" w:rsidP="00932F4E">
      <w:pPr>
        <w:spacing w:line="400" w:lineRule="exact"/>
        <w:rPr>
          <w:szCs w:val="21"/>
        </w:rPr>
      </w:pPr>
    </w:p>
    <w:p w:rsidR="00932F4E" w:rsidRPr="003F164D" w:rsidRDefault="00932F4E" w:rsidP="00932F4E">
      <w:pPr>
        <w:spacing w:line="400" w:lineRule="exact"/>
        <w:rPr>
          <w:szCs w:val="21"/>
        </w:rPr>
      </w:pPr>
      <w:r w:rsidRPr="003F164D">
        <w:rPr>
          <w:rFonts w:hint="eastAsia"/>
          <w:szCs w:val="21"/>
        </w:rPr>
        <w:t>办理窗口：滕州市行政审批服务局公共服务与社会服务科（</w:t>
      </w:r>
      <w:r w:rsidRPr="003F164D">
        <w:rPr>
          <w:rFonts w:hint="eastAsia"/>
          <w:szCs w:val="21"/>
        </w:rPr>
        <w:t>A115</w:t>
      </w:r>
      <w:r w:rsidRPr="003F164D">
        <w:rPr>
          <w:rFonts w:hint="eastAsia"/>
          <w:szCs w:val="21"/>
        </w:rPr>
        <w:t>窗口、</w:t>
      </w:r>
      <w:r w:rsidRPr="003F164D">
        <w:rPr>
          <w:rFonts w:hint="eastAsia"/>
          <w:szCs w:val="21"/>
        </w:rPr>
        <w:t>A116</w:t>
      </w:r>
      <w:r w:rsidRPr="003F164D">
        <w:rPr>
          <w:rFonts w:hint="eastAsia"/>
          <w:szCs w:val="21"/>
        </w:rPr>
        <w:t>窗口）</w:t>
      </w:r>
    </w:p>
    <w:p w:rsidR="00932F4E" w:rsidRPr="003F164D" w:rsidRDefault="00932F4E" w:rsidP="00932F4E">
      <w:pPr>
        <w:spacing w:line="400" w:lineRule="exact"/>
        <w:rPr>
          <w:szCs w:val="21"/>
        </w:rPr>
      </w:pPr>
      <w:r w:rsidRPr="003F164D">
        <w:rPr>
          <w:rFonts w:hint="eastAsia"/>
          <w:szCs w:val="21"/>
        </w:rPr>
        <w:t>联系电话：</w:t>
      </w:r>
      <w:r w:rsidRPr="003F164D">
        <w:rPr>
          <w:rFonts w:hint="eastAsia"/>
          <w:szCs w:val="21"/>
        </w:rPr>
        <w:t>0632-5081812</w:t>
      </w:r>
      <w:r w:rsidRPr="003F164D">
        <w:rPr>
          <w:rFonts w:hint="eastAsia"/>
          <w:szCs w:val="21"/>
        </w:rPr>
        <w:t>，</w:t>
      </w:r>
      <w:r w:rsidRPr="003F164D">
        <w:rPr>
          <w:rFonts w:hint="eastAsia"/>
          <w:szCs w:val="21"/>
        </w:rPr>
        <w:t>5081069</w:t>
      </w:r>
    </w:p>
    <w:p w:rsidR="00932F4E" w:rsidRPr="003F164D" w:rsidRDefault="00932F4E" w:rsidP="00932F4E">
      <w:pPr>
        <w:spacing w:line="400" w:lineRule="exact"/>
        <w:rPr>
          <w:szCs w:val="21"/>
        </w:rPr>
      </w:pPr>
      <w:r w:rsidRPr="003F164D">
        <w:rPr>
          <w:rFonts w:hint="eastAsia"/>
          <w:szCs w:val="21"/>
        </w:rPr>
        <w:t>监督投诉：</w:t>
      </w:r>
      <w:r w:rsidRPr="003F164D">
        <w:rPr>
          <w:rFonts w:hint="eastAsia"/>
          <w:szCs w:val="21"/>
        </w:rPr>
        <w:t>0632-5081890</w:t>
      </w:r>
    </w:p>
    <w:sectPr w:rsidR="00932F4E" w:rsidRPr="003F164D" w:rsidSect="00CD72F5">
      <w:footerReference w:type="even" r:id="rId8"/>
      <w:footerReference w:type="default" r:id="rId9"/>
      <w:pgSz w:w="11906" w:h="16838"/>
      <w:pgMar w:top="1440" w:right="1797" w:bottom="1440"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5A9C" w:rsidRDefault="00A15A9C" w:rsidP="00CD72F5">
      <w:r>
        <w:separator/>
      </w:r>
    </w:p>
  </w:endnote>
  <w:endnote w:type="continuationSeparator" w:id="1">
    <w:p w:rsidR="00A15A9C" w:rsidRDefault="00A15A9C" w:rsidP="00CD72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72F5" w:rsidRDefault="00F44DF6">
    <w:pPr>
      <w:pStyle w:val="a3"/>
      <w:tabs>
        <w:tab w:val="center" w:pos="4153"/>
        <w:tab w:val="right" w:pos="8306"/>
      </w:tabs>
      <w:rPr>
        <w:sz w:val="21"/>
        <w:szCs w:val="22"/>
      </w:rPr>
    </w:pPr>
    <w:r>
      <w:rPr>
        <w:rStyle w:val="a4"/>
        <w:rFonts w:ascii="宋体" w:hAnsi="宋体" w:hint="eastAsia"/>
        <w:sz w:val="28"/>
        <w:szCs w:val="28"/>
      </w:rPr>
      <w:t>—</w:t>
    </w:r>
    <w:r w:rsidR="00CF32EF">
      <w:rPr>
        <w:rFonts w:ascii="宋体" w:hAnsi="宋体"/>
        <w:sz w:val="28"/>
        <w:szCs w:val="28"/>
      </w:rPr>
      <w:fldChar w:fldCharType="begin"/>
    </w:r>
    <w:r>
      <w:rPr>
        <w:rStyle w:val="a4"/>
        <w:rFonts w:ascii="宋体" w:hAnsi="宋体"/>
        <w:sz w:val="28"/>
        <w:szCs w:val="28"/>
      </w:rPr>
      <w:instrText xml:space="preserve">PAGE  </w:instrText>
    </w:r>
    <w:r w:rsidR="00CF32EF">
      <w:rPr>
        <w:rFonts w:ascii="宋体" w:hAnsi="宋体"/>
        <w:sz w:val="28"/>
        <w:szCs w:val="28"/>
      </w:rPr>
      <w:fldChar w:fldCharType="separate"/>
    </w:r>
    <w:r>
      <w:rPr>
        <w:rStyle w:val="a4"/>
        <w:rFonts w:ascii="宋体" w:hAnsi="宋体"/>
        <w:sz w:val="28"/>
        <w:szCs w:val="28"/>
      </w:rPr>
      <w:t>2</w:t>
    </w:r>
    <w:r w:rsidR="00CF32EF">
      <w:rPr>
        <w:rFonts w:ascii="宋体" w:hAnsi="宋体"/>
        <w:sz w:val="28"/>
        <w:szCs w:val="28"/>
      </w:rPr>
      <w:fldChar w:fldCharType="end"/>
    </w:r>
    <w:r>
      <w:rPr>
        <w:rStyle w:val="a4"/>
        <w:rFonts w:ascii="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72F5" w:rsidRDefault="00CD72F5">
    <w:pPr>
      <w:pStyle w:val="a3"/>
      <w:tabs>
        <w:tab w:val="center" w:pos="4153"/>
        <w:tab w:val="right" w:pos="8306"/>
      </w:tabs>
      <w:rPr>
        <w:sz w:val="21"/>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5A9C" w:rsidRDefault="00A15A9C" w:rsidP="00CD72F5">
      <w:r>
        <w:separator/>
      </w:r>
    </w:p>
  </w:footnote>
  <w:footnote w:type="continuationSeparator" w:id="1">
    <w:p w:rsidR="00A15A9C" w:rsidRDefault="00A15A9C" w:rsidP="00CD72F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241271"/>
    <w:multiLevelType w:val="singleLevel"/>
    <w:tmpl w:val="35241271"/>
    <w:lvl w:ilvl="0">
      <w:start w:val="5"/>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D72F5"/>
    <w:rsid w:val="00003DE2"/>
    <w:rsid w:val="0016358D"/>
    <w:rsid w:val="001E57BD"/>
    <w:rsid w:val="003D292D"/>
    <w:rsid w:val="00932F4E"/>
    <w:rsid w:val="00A15A9C"/>
    <w:rsid w:val="00BC5F62"/>
    <w:rsid w:val="00CD72F5"/>
    <w:rsid w:val="00CF32EF"/>
    <w:rsid w:val="00E0472D"/>
    <w:rsid w:val="00F44DF6"/>
    <w:rsid w:val="1C0F1A34"/>
    <w:rsid w:val="325C6B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page number" w:qFormat="1"/>
    <w:lsdException w:name="Title" w:qFormat="1"/>
    <w:lsdException w:name="Default Paragraph Font" w:semiHidden="1" w:qFormat="1"/>
    <w:lsdException w:name="Subtitl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D72F5"/>
    <w:pPr>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qFormat/>
    <w:rsid w:val="00CD72F5"/>
    <w:pPr>
      <w:spacing w:after="120" w:line="480" w:lineRule="auto"/>
      <w:ind w:leftChars="200" w:left="420"/>
    </w:pPr>
    <w:rPr>
      <w:kern w:val="0"/>
      <w:sz w:val="20"/>
      <w:szCs w:val="24"/>
    </w:rPr>
  </w:style>
  <w:style w:type="paragraph" w:styleId="a3">
    <w:name w:val="footer"/>
    <w:basedOn w:val="a"/>
    <w:rsid w:val="00CD72F5"/>
    <w:pPr>
      <w:snapToGrid w:val="0"/>
      <w:jc w:val="left"/>
    </w:pPr>
    <w:rPr>
      <w:kern w:val="0"/>
      <w:sz w:val="18"/>
      <w:szCs w:val="18"/>
    </w:rPr>
  </w:style>
  <w:style w:type="character" w:styleId="a4">
    <w:name w:val="page number"/>
    <w:basedOn w:val="a0"/>
    <w:qFormat/>
    <w:rsid w:val="00CD72F5"/>
  </w:style>
  <w:style w:type="paragraph" w:styleId="a5">
    <w:name w:val="header"/>
    <w:basedOn w:val="a"/>
    <w:link w:val="Char"/>
    <w:rsid w:val="00932F4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932F4E"/>
    <w:rPr>
      <w:kern w:val="2"/>
      <w:sz w:val="18"/>
      <w:szCs w:val="18"/>
    </w:rPr>
  </w:style>
  <w:style w:type="paragraph" w:styleId="a6">
    <w:name w:val="Body Text"/>
    <w:basedOn w:val="a"/>
    <w:link w:val="Char0"/>
    <w:rsid w:val="00932F4E"/>
    <w:pPr>
      <w:spacing w:after="120"/>
    </w:pPr>
  </w:style>
  <w:style w:type="character" w:customStyle="1" w:styleId="Char0">
    <w:name w:val="正文文本 Char"/>
    <w:basedOn w:val="a0"/>
    <w:link w:val="a6"/>
    <w:rsid w:val="00932F4E"/>
    <w:rPr>
      <w:kern w:val="2"/>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108</Words>
  <Characters>619</Characters>
  <Application>Microsoft Office Word</Application>
  <DocSecurity>0</DocSecurity>
  <Lines>5</Lines>
  <Paragraphs>1</Paragraphs>
  <ScaleCrop>false</ScaleCrop>
  <Company/>
  <LinksUpToDate>false</LinksUpToDate>
  <CharactersWithSpaces>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dell</cp:lastModifiedBy>
  <cp:revision>5</cp:revision>
  <dcterms:created xsi:type="dcterms:W3CDTF">2020-10-14T08:41:00Z</dcterms:created>
  <dcterms:modified xsi:type="dcterms:W3CDTF">2020-12-07T06:18:00Z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