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FD7" w:rsidRPr="00502046" w:rsidRDefault="003E0FAA" w:rsidP="003C2FD7">
      <w:pPr>
        <w:pStyle w:val="a3"/>
        <w:spacing w:line="440" w:lineRule="exact"/>
        <w:rPr>
          <w:rFonts w:ascii="宋体" w:eastAsia="宋体" w:hAnsi="宋体"/>
          <w:b/>
          <w:bCs/>
          <w:szCs w:val="44"/>
        </w:rPr>
      </w:pPr>
      <w:r w:rsidRPr="003C2FD7">
        <w:rPr>
          <w:rFonts w:asciiTheme="majorEastAsia" w:eastAsiaTheme="majorEastAsia" w:hAnsiTheme="majorEastAsia" w:hint="eastAsia"/>
          <w:b/>
          <w:szCs w:val="44"/>
        </w:rPr>
        <w:t>公共场所卫生许可</w:t>
      </w:r>
      <w:r w:rsidR="003C2FD7" w:rsidRPr="00D3253F">
        <w:rPr>
          <w:rFonts w:asciiTheme="majorEastAsia" w:eastAsiaTheme="majorEastAsia" w:hAnsiTheme="majorEastAsia" w:hint="eastAsia"/>
          <w:b/>
          <w:szCs w:val="44"/>
        </w:rPr>
        <w:t>服务指南</w:t>
      </w:r>
    </w:p>
    <w:p w:rsidR="003C2FD7" w:rsidRPr="006F5696" w:rsidRDefault="003C2FD7" w:rsidP="003C2FD7">
      <w:pPr>
        <w:widowControl/>
        <w:spacing w:line="440" w:lineRule="exact"/>
        <w:jc w:val="center"/>
        <w:rPr>
          <w:rFonts w:ascii="仿宋_GB2312" w:eastAsia="仿宋_GB2312" w:hAnsi="楷体" w:cs="宋体"/>
          <w:b/>
          <w:sz w:val="24"/>
          <w:szCs w:val="24"/>
        </w:rPr>
      </w:pPr>
      <w:r w:rsidRPr="000929F3">
        <w:rPr>
          <w:rFonts w:ascii="仿宋_GB2312" w:eastAsia="仿宋_GB2312" w:hAnsi="楷体" w:cs="宋体" w:hint="eastAsia"/>
          <w:b/>
          <w:sz w:val="24"/>
          <w:szCs w:val="24"/>
        </w:rPr>
        <w:t>滕州市行政审批服务局</w:t>
      </w:r>
    </w:p>
    <w:p w:rsidR="00C078C6" w:rsidRDefault="003E0FAA">
      <w:pPr>
        <w:pStyle w:val="a3"/>
        <w:spacing w:line="440" w:lineRule="exact"/>
        <w:rPr>
          <w:rFonts w:ascii="宋体" w:eastAsia="宋体" w:hAnsi="宋体"/>
          <w:b/>
          <w:bCs/>
          <w:sz w:val="36"/>
          <w:szCs w:val="36"/>
        </w:rPr>
      </w:pPr>
      <w:r>
        <w:rPr>
          <w:rFonts w:ascii="宋体" w:eastAsia="宋体" w:hAnsi="宋体" w:hint="eastAsia"/>
          <w:b/>
          <w:bCs/>
          <w:sz w:val="36"/>
          <w:szCs w:val="36"/>
        </w:rPr>
        <w:t>（实行告知承诺制）</w:t>
      </w:r>
    </w:p>
    <w:p w:rsidR="00C078C6" w:rsidRDefault="003E0FAA">
      <w:pPr>
        <w:pStyle w:val="a3"/>
        <w:spacing w:line="300" w:lineRule="exact"/>
        <w:jc w:val="left"/>
        <w:rPr>
          <w:rFonts w:asciiTheme="minorEastAsia" w:eastAsiaTheme="minorEastAsia" w:hAnsiTheme="minorEastAsia"/>
          <w:bCs/>
          <w:sz w:val="21"/>
          <w:szCs w:val="21"/>
        </w:rPr>
      </w:pPr>
      <w:r>
        <w:rPr>
          <w:rFonts w:asciiTheme="minorEastAsia" w:eastAsiaTheme="minorEastAsia" w:hAnsiTheme="minorEastAsia" w:hint="eastAsia"/>
          <w:b/>
          <w:bCs/>
          <w:sz w:val="21"/>
          <w:szCs w:val="21"/>
        </w:rPr>
        <w:t>一.事项名称:</w:t>
      </w:r>
      <w:r>
        <w:rPr>
          <w:rFonts w:asciiTheme="minorEastAsia" w:eastAsiaTheme="minorEastAsia" w:hAnsiTheme="minorEastAsia" w:hint="eastAsia"/>
          <w:bCs/>
          <w:sz w:val="21"/>
          <w:szCs w:val="21"/>
        </w:rPr>
        <w:t>公共场所卫生许可</w:t>
      </w:r>
    </w:p>
    <w:p w:rsidR="00C078C6" w:rsidRDefault="003E0FAA">
      <w:pPr>
        <w:pStyle w:val="a3"/>
        <w:spacing w:line="300" w:lineRule="exact"/>
        <w:jc w:val="both"/>
        <w:rPr>
          <w:rFonts w:asciiTheme="minorEastAsia" w:eastAsiaTheme="minorEastAsia" w:hAnsiTheme="minorEastAsia"/>
          <w:bCs/>
          <w:sz w:val="21"/>
          <w:szCs w:val="21"/>
        </w:rPr>
      </w:pPr>
      <w:r>
        <w:rPr>
          <w:rFonts w:asciiTheme="minorEastAsia" w:eastAsiaTheme="minorEastAsia" w:hAnsiTheme="minorEastAsia" w:hint="eastAsia"/>
          <w:b/>
          <w:bCs/>
          <w:sz w:val="21"/>
          <w:szCs w:val="21"/>
        </w:rPr>
        <w:t>二.申报范围：</w:t>
      </w:r>
      <w:r>
        <w:rPr>
          <w:rFonts w:asciiTheme="minorEastAsia" w:eastAsiaTheme="minorEastAsia" w:hAnsiTheme="minorEastAsia" w:hint="eastAsia"/>
          <w:bCs/>
          <w:sz w:val="21"/>
          <w:szCs w:val="21"/>
        </w:rPr>
        <w:t>滕州市区域内开展《公共场所卫生管理条例》第二条所适用的公共场所。依据《国务院关于整合调整餐饮服务场所的公共场所卫生许可证和食品经营许可证的决定》（国发[2016]12号）文件规定，取消饭馆、咖啡馆、酒吧、茶座4类餐饮服务公共场所卫生许可证。</w:t>
      </w:r>
    </w:p>
    <w:p w:rsidR="00C078C6" w:rsidRDefault="003E0FAA">
      <w:pPr>
        <w:pStyle w:val="a3"/>
        <w:spacing w:line="300" w:lineRule="exact"/>
        <w:jc w:val="both"/>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三.申请条件:</w:t>
      </w:r>
    </w:p>
    <w:p w:rsidR="00C078C6" w:rsidRDefault="003E0FAA">
      <w:pPr>
        <w:spacing w:line="300" w:lineRule="exact"/>
      </w:pPr>
      <w:r>
        <w:rPr>
          <w:rFonts w:hint="eastAsia"/>
        </w:rPr>
        <w:t>1.</w:t>
      </w:r>
      <w:r>
        <w:rPr>
          <w:rFonts w:hint="eastAsia"/>
        </w:rPr>
        <w:t>公共场所经营者应当设立卫生管理部门或者配备专</w:t>
      </w:r>
      <w:r>
        <w:rPr>
          <w:rFonts w:hint="eastAsia"/>
        </w:rPr>
        <w:t>(</w:t>
      </w:r>
      <w:r>
        <w:rPr>
          <w:rFonts w:hint="eastAsia"/>
        </w:rPr>
        <w:t>兼</w:t>
      </w:r>
      <w:r>
        <w:rPr>
          <w:rFonts w:hint="eastAsia"/>
        </w:rPr>
        <w:t>)</w:t>
      </w:r>
      <w:r>
        <w:rPr>
          <w:rFonts w:hint="eastAsia"/>
        </w:rPr>
        <w:t>职卫生管理人员，具体负责本公共场所的卫生工作，建立健全卫生管理制度和卫生管理档案。</w:t>
      </w:r>
    </w:p>
    <w:p w:rsidR="00C078C6" w:rsidRDefault="003E0FAA">
      <w:pPr>
        <w:spacing w:line="300" w:lineRule="exact"/>
      </w:pPr>
      <w:r>
        <w:rPr>
          <w:rFonts w:hint="eastAsia"/>
        </w:rPr>
        <w:t>2.</w:t>
      </w:r>
      <w:r>
        <w:rPr>
          <w:rFonts w:hint="eastAsia"/>
        </w:rPr>
        <w:t>公共场所经营者应当建立卫生培训制度，组织从业人员学习相关卫生法律知识和公共场所卫生知识，并进行考核。对考核不合格的，不得安排上岗。</w:t>
      </w:r>
    </w:p>
    <w:p w:rsidR="00C078C6" w:rsidRDefault="003E0FAA">
      <w:pPr>
        <w:spacing w:line="300" w:lineRule="exact"/>
      </w:pPr>
      <w:r>
        <w:rPr>
          <w:rFonts w:hint="eastAsia"/>
        </w:rPr>
        <w:t>3.</w:t>
      </w:r>
      <w:r>
        <w:rPr>
          <w:rFonts w:hint="eastAsia"/>
        </w:rPr>
        <w:t>公共场所经营者应当组织从业人员每年进行健康检查，从业人员在取得有效健康合格证明后方可上岗。患有痢疾、伤寒、甲型病毒性肝炎、戊型病毒性肝炎等消化道传染病的人员，以及患有活动性肺结核、化脓性或者渗出性皮肤病等疾病的人员，治愈前不得从事直接为顾客服务的工作。</w:t>
      </w:r>
    </w:p>
    <w:p w:rsidR="00C078C6" w:rsidRDefault="003E0FAA">
      <w:pPr>
        <w:spacing w:line="300" w:lineRule="exact"/>
      </w:pPr>
      <w:r>
        <w:rPr>
          <w:rFonts w:hint="eastAsia"/>
        </w:rPr>
        <w:t>4.</w:t>
      </w:r>
      <w:r>
        <w:rPr>
          <w:rFonts w:hint="eastAsia"/>
        </w:rPr>
        <w:t>公共场所经营者应当保持公共场所空气流通，室内空气质量应当符合国家卫生标准和要求。采用集中空调通风系统的，应当符合公共场所集中空调通风系统相关卫生规范和规定的要求。</w:t>
      </w:r>
    </w:p>
    <w:p w:rsidR="00C078C6" w:rsidRDefault="003E0FAA">
      <w:pPr>
        <w:spacing w:line="300" w:lineRule="exact"/>
      </w:pPr>
      <w:r>
        <w:rPr>
          <w:rFonts w:hint="eastAsia"/>
        </w:rPr>
        <w:t>5.</w:t>
      </w:r>
      <w:r>
        <w:rPr>
          <w:rFonts w:hint="eastAsia"/>
        </w:rPr>
        <w:t>公共场所经营者提供给顾客使用的生活饮用水应当符合国家生活饮用水卫生标准要求。游泳场</w:t>
      </w:r>
      <w:r>
        <w:rPr>
          <w:rFonts w:hint="eastAsia"/>
        </w:rPr>
        <w:t>(</w:t>
      </w:r>
      <w:r>
        <w:rPr>
          <w:rFonts w:hint="eastAsia"/>
        </w:rPr>
        <w:t>馆</w:t>
      </w:r>
      <w:r>
        <w:rPr>
          <w:rFonts w:hint="eastAsia"/>
        </w:rPr>
        <w:t>)</w:t>
      </w:r>
      <w:r>
        <w:rPr>
          <w:rFonts w:hint="eastAsia"/>
        </w:rPr>
        <w:t>和公共浴室水质应当符合国家卫生标准和要求。</w:t>
      </w:r>
    </w:p>
    <w:p w:rsidR="00C078C6" w:rsidRDefault="003E0FAA">
      <w:pPr>
        <w:spacing w:line="300" w:lineRule="exact"/>
      </w:pPr>
      <w:r>
        <w:rPr>
          <w:rFonts w:hint="eastAsia"/>
        </w:rPr>
        <w:t>6.</w:t>
      </w:r>
      <w:r>
        <w:rPr>
          <w:rFonts w:hint="eastAsia"/>
        </w:rPr>
        <w:t>公共场所的采光照明、噪声应当符合国家卫生标准和要求。公共场所应当尽量采用自然光。自然采光不足的，公共场所经营者应当配置与其经营场所规模相适应的照明设施。公共场所经营者应当采取措施降低噪声。</w:t>
      </w:r>
    </w:p>
    <w:p w:rsidR="00C078C6" w:rsidRDefault="003E0FAA">
      <w:pPr>
        <w:spacing w:line="300" w:lineRule="exact"/>
      </w:pPr>
      <w:r>
        <w:rPr>
          <w:rFonts w:hint="eastAsia"/>
        </w:rPr>
        <w:t>7.</w:t>
      </w:r>
      <w:r>
        <w:rPr>
          <w:rFonts w:hint="eastAsia"/>
        </w:rPr>
        <w:t>公共场所经营者提供给顾客使用的用品用具应当保证卫生安全，可以反复使用的用品用具应当一客一换，按照有关卫生标准和要求清洗、消毒、保洁。禁止重复使用一次性用品用具。</w:t>
      </w:r>
    </w:p>
    <w:p w:rsidR="00C078C6" w:rsidRDefault="003E0FAA">
      <w:pPr>
        <w:spacing w:line="300" w:lineRule="exact"/>
      </w:pPr>
      <w:r>
        <w:rPr>
          <w:rFonts w:hint="eastAsia"/>
        </w:rPr>
        <w:t>8.</w:t>
      </w:r>
      <w:r>
        <w:rPr>
          <w:rFonts w:hint="eastAsia"/>
        </w:rPr>
        <w:t>公共场所经营者应当根据经营规模、项目设置清洗、消毒、保洁、盥洗等设施设备和公共卫生间。经营者应当建立卫生设施设备维护制度，定期检查卫生设施设备，确保其正常运行，不得擅自拆除、改造或者挪作他用。设置的卫生间，应当有单独通风排气设施，保持清洁无异味。</w:t>
      </w:r>
    </w:p>
    <w:p w:rsidR="00C078C6" w:rsidRDefault="003E0FAA">
      <w:pPr>
        <w:spacing w:line="300" w:lineRule="exact"/>
      </w:pPr>
      <w:r>
        <w:rPr>
          <w:rFonts w:hint="eastAsia"/>
        </w:rPr>
        <w:t>9.</w:t>
      </w:r>
      <w:r>
        <w:rPr>
          <w:rFonts w:hint="eastAsia"/>
        </w:rPr>
        <w:t>公共场所经营者应当配备安全、有效的预防控制蚊、蝇、蟑螂、鼠和其他病媒生物的设施设备及废弃物存放专用设施设备，并保证相关设施设备的正常使用，及时清运废弃物。</w:t>
      </w:r>
    </w:p>
    <w:p w:rsidR="00C078C6" w:rsidRDefault="003E0FAA">
      <w:pPr>
        <w:spacing w:line="300" w:lineRule="exact"/>
      </w:pPr>
      <w:r>
        <w:rPr>
          <w:rFonts w:hint="eastAsia"/>
        </w:rPr>
        <w:t>10.</w:t>
      </w:r>
      <w:r>
        <w:rPr>
          <w:rFonts w:hint="eastAsia"/>
        </w:rPr>
        <w:t>公共场所的选址、设计、装修应当符合国家相关标准和规范的要求。公共场所室内装饰装修期间不得营业。进行局部装饰装修的，经营者应当采取有效措施，保证营业的非装饰装修区域室内空气质量合格。</w:t>
      </w:r>
    </w:p>
    <w:p w:rsidR="00C078C6" w:rsidRDefault="003E0FAA">
      <w:pPr>
        <w:spacing w:line="300" w:lineRule="exact"/>
      </w:pPr>
      <w:r>
        <w:rPr>
          <w:rFonts w:hint="eastAsia"/>
        </w:rPr>
        <w:t>11.</w:t>
      </w:r>
      <w:r>
        <w:rPr>
          <w:rFonts w:hint="eastAsia"/>
        </w:rPr>
        <w:t>室内公共场所禁止吸烟。公共场所经营者应当设置醒目的禁止吸烟警语和标志。室外公共场所设置的吸烟区不得位于行人必经的通道上。公共场所不得设置自动售烟机。公共场所经营者应当开展吸烟危害健康的宣传，并配备专</w:t>
      </w:r>
      <w:r>
        <w:rPr>
          <w:rFonts w:hint="eastAsia"/>
        </w:rPr>
        <w:t>(</w:t>
      </w:r>
      <w:r>
        <w:rPr>
          <w:rFonts w:hint="eastAsia"/>
        </w:rPr>
        <w:t>兼</w:t>
      </w:r>
      <w:r>
        <w:rPr>
          <w:rFonts w:hint="eastAsia"/>
        </w:rPr>
        <w:t>)</w:t>
      </w:r>
      <w:r>
        <w:rPr>
          <w:rFonts w:hint="eastAsia"/>
        </w:rPr>
        <w:t>职人员对吸烟者进行劝阻。</w:t>
      </w:r>
    </w:p>
    <w:p w:rsidR="00C078C6" w:rsidRDefault="003E0FAA">
      <w:pPr>
        <w:spacing w:line="300" w:lineRule="exact"/>
      </w:pPr>
      <w:r>
        <w:rPr>
          <w:rFonts w:hint="eastAsia"/>
        </w:rPr>
        <w:t>12.</w:t>
      </w:r>
      <w:r>
        <w:rPr>
          <w:rFonts w:hint="eastAsia"/>
        </w:rPr>
        <w:t>公共场所经营者应当按照卫生标准、规范的要求对公共场所的空气、微小气候、水质、采光、照明、噪声、顾客用品用具等进行卫生检测，检测每年不得少于一次</w:t>
      </w:r>
      <w:r>
        <w:rPr>
          <w:rFonts w:hint="eastAsia"/>
        </w:rPr>
        <w:t>;</w:t>
      </w:r>
      <w:r>
        <w:rPr>
          <w:rFonts w:hint="eastAsia"/>
        </w:rPr>
        <w:t>检测结果不符合卫生标准、规范要求的应当及时整改。</w:t>
      </w:r>
    </w:p>
    <w:p w:rsidR="00C078C6" w:rsidRDefault="003E0FAA">
      <w:pPr>
        <w:spacing w:line="300" w:lineRule="exact"/>
      </w:pPr>
      <w:r>
        <w:rPr>
          <w:rFonts w:hint="eastAsia"/>
        </w:rPr>
        <w:t>13.</w:t>
      </w:r>
      <w:r>
        <w:rPr>
          <w:rFonts w:hint="eastAsia"/>
        </w:rPr>
        <w:t>公共场所经营者应当制定公共场所危害健康事故应急预案或者方案，定期检查公共场所各项卫生制度、措施的落实情况，及时消除危害公众健康的隐患。</w:t>
      </w:r>
    </w:p>
    <w:p w:rsidR="00C078C6" w:rsidRDefault="003E0FAA">
      <w:pPr>
        <w:pStyle w:val="a3"/>
        <w:spacing w:line="320" w:lineRule="exact"/>
        <w:jc w:val="left"/>
        <w:rPr>
          <w:rFonts w:asciiTheme="minorEastAsia" w:eastAsiaTheme="minorEastAsia" w:hAnsiTheme="minorEastAsia"/>
          <w:szCs w:val="21"/>
        </w:rPr>
      </w:pPr>
      <w:r>
        <w:rPr>
          <w:rFonts w:asciiTheme="minorEastAsia" w:eastAsiaTheme="minorEastAsia" w:hAnsiTheme="minorEastAsia" w:hint="eastAsia"/>
          <w:b/>
          <w:bCs/>
          <w:sz w:val="21"/>
          <w:szCs w:val="21"/>
        </w:rPr>
        <w:t>四.申请材料:</w:t>
      </w:r>
    </w:p>
    <w:p w:rsidR="00C078C6" w:rsidRDefault="003E0FAA">
      <w:pPr>
        <w:spacing w:line="320" w:lineRule="exact"/>
        <w:rPr>
          <w:rFonts w:asciiTheme="minorEastAsia" w:hAnsiTheme="minorEastAsia" w:cs="Times New Roman"/>
          <w:szCs w:val="21"/>
        </w:rPr>
      </w:pPr>
      <w:r>
        <w:rPr>
          <w:rFonts w:asciiTheme="minorEastAsia" w:hAnsiTheme="minorEastAsia" w:cstheme="minorEastAsia" w:hint="eastAsia"/>
          <w:b/>
          <w:bCs/>
          <w:szCs w:val="21"/>
        </w:rPr>
        <w:t>1.</w:t>
      </w:r>
      <w:r>
        <w:rPr>
          <w:rFonts w:asciiTheme="minorEastAsia" w:hAnsiTheme="minorEastAsia" w:cs="Times New Roman" w:hint="eastAsia"/>
          <w:b/>
          <w:bCs/>
          <w:szCs w:val="21"/>
        </w:rPr>
        <w:t>高风险公共场所：</w:t>
      </w:r>
      <w:r>
        <w:rPr>
          <w:rFonts w:asciiTheme="minorEastAsia" w:hAnsiTheme="minorEastAsia" w:cs="Times New Roman" w:hint="eastAsia"/>
          <w:szCs w:val="21"/>
        </w:rPr>
        <w:t>游泳场（馆），宾馆、旅店、招待所，经营面积300平方米以上装有集中空调通风系统的商场（店）、书店，公共浴室，装有集中空调通风系统的展览馆、博物馆、美术馆、图书馆，影剧院。</w:t>
      </w:r>
    </w:p>
    <w:p w:rsidR="00C078C6" w:rsidRDefault="003E0FAA">
      <w:pPr>
        <w:spacing w:line="320" w:lineRule="exact"/>
        <w:rPr>
          <w:rFonts w:asciiTheme="minorEastAsia" w:hAnsiTheme="minorEastAsia" w:cs="Times New Roman"/>
          <w:szCs w:val="21"/>
        </w:rPr>
      </w:pPr>
      <w:r>
        <w:rPr>
          <w:rFonts w:asciiTheme="minorEastAsia" w:hAnsiTheme="minorEastAsia" w:cs="Times New Roman" w:hint="eastAsia"/>
          <w:b/>
          <w:bCs/>
          <w:szCs w:val="21"/>
        </w:rPr>
        <w:t>2.一般风险公共场所：</w:t>
      </w:r>
      <w:r>
        <w:rPr>
          <w:rFonts w:asciiTheme="minorEastAsia" w:hAnsiTheme="minorEastAsia" w:cs="Times New Roman" w:hint="eastAsia"/>
          <w:szCs w:val="21"/>
        </w:rPr>
        <w:t>足浴、理发店、美容店、舞厅（包括卡拉OK歌厅）、音乐厅、候车（机、</w:t>
      </w:r>
      <w:r>
        <w:rPr>
          <w:rFonts w:asciiTheme="minorEastAsia" w:hAnsiTheme="minorEastAsia" w:cs="Times New Roman" w:hint="eastAsia"/>
          <w:szCs w:val="21"/>
        </w:rPr>
        <w:lastRenderedPageBreak/>
        <w:t>船）室。</w:t>
      </w:r>
    </w:p>
    <w:p w:rsidR="00C078C6" w:rsidRDefault="003E0FAA">
      <w:pPr>
        <w:spacing w:line="320" w:lineRule="exact"/>
        <w:rPr>
          <w:rFonts w:asciiTheme="minorEastAsia" w:hAnsiTheme="minorEastAsia" w:cs="Times New Roman"/>
          <w:szCs w:val="21"/>
        </w:rPr>
      </w:pPr>
      <w:r>
        <w:rPr>
          <w:rFonts w:asciiTheme="minorEastAsia" w:hAnsiTheme="minorEastAsia" w:cs="Times New Roman" w:hint="eastAsia"/>
          <w:b/>
          <w:bCs/>
          <w:szCs w:val="21"/>
        </w:rPr>
        <w:t>3.低风险公共场所：</w:t>
      </w:r>
      <w:r>
        <w:rPr>
          <w:rFonts w:asciiTheme="minorEastAsia" w:hAnsiTheme="minorEastAsia" w:cs="Times New Roman" w:hint="eastAsia"/>
          <w:szCs w:val="21"/>
        </w:rPr>
        <w:t>录像厅（室），游艺厅（室），棋牌室，未装有集中空调通风系统的展览馆、博物馆、美术馆、图书馆，经营面积300平方米以上未装有集中空调通风系统的商场（店）、书店。</w:t>
      </w:r>
    </w:p>
    <w:p w:rsidR="00C078C6" w:rsidRDefault="003E0FAA">
      <w:pPr>
        <w:spacing w:line="320" w:lineRule="exact"/>
        <w:rPr>
          <w:rFonts w:asciiTheme="minorEastAsia" w:hAnsiTheme="minorEastAsia" w:cs="Times New Roman"/>
          <w:szCs w:val="21"/>
        </w:rPr>
      </w:pPr>
      <w:r>
        <w:rPr>
          <w:rFonts w:asciiTheme="minorEastAsia" w:hAnsiTheme="minorEastAsia" w:cs="Times New Roman" w:hint="eastAsia"/>
          <w:b/>
          <w:bCs/>
          <w:szCs w:val="21"/>
        </w:rPr>
        <w:t>a.公共场所卫生许可申请（新办）提交材料：</w:t>
      </w:r>
    </w:p>
    <w:p w:rsidR="00C078C6" w:rsidRPr="00235D7F" w:rsidRDefault="003E0FAA">
      <w:pPr>
        <w:spacing w:line="320" w:lineRule="exact"/>
        <w:ind w:firstLineChars="100" w:firstLine="210"/>
        <w:rPr>
          <w:rFonts w:asciiTheme="minorEastAsia" w:hAnsiTheme="minorEastAsia" w:cs="Times New Roman"/>
          <w:color w:val="FF0000"/>
          <w:szCs w:val="21"/>
        </w:rPr>
      </w:pPr>
      <w:r w:rsidRPr="00235D7F">
        <w:rPr>
          <w:rFonts w:asciiTheme="minorEastAsia" w:hAnsiTheme="minorEastAsia" w:cs="Times New Roman" w:hint="eastAsia"/>
          <w:color w:val="FF0000"/>
          <w:szCs w:val="21"/>
        </w:rPr>
        <w:t>1.《枣庄市公共场所卫生许可证申请表（新证）》，内附法定代表人或负责人身份证明；公共场所地址方位示意图、平面图和卫生设施平面布局图；主要设备和设施的目录清单；</w:t>
      </w:r>
    </w:p>
    <w:p w:rsidR="00C078C6" w:rsidRPr="00235D7F" w:rsidRDefault="003E0FAA">
      <w:pPr>
        <w:spacing w:line="320" w:lineRule="exact"/>
        <w:ind w:firstLineChars="100" w:firstLine="210"/>
        <w:rPr>
          <w:rFonts w:asciiTheme="minorEastAsia" w:hAnsiTheme="minorEastAsia" w:cs="Times New Roman"/>
          <w:color w:val="FF0000"/>
          <w:szCs w:val="21"/>
        </w:rPr>
      </w:pPr>
      <w:r w:rsidRPr="00235D7F">
        <w:rPr>
          <w:rFonts w:asciiTheme="minorEastAsia" w:hAnsiTheme="minorEastAsia" w:cs="Times New Roman" w:hint="eastAsia"/>
          <w:color w:val="FF0000"/>
          <w:szCs w:val="21"/>
        </w:rPr>
        <w:t>2.有资质的检测机构出具的公共场所卫生检测或评价报告；使用集中空调通风系统的，还应当提供集中空调通风系统卫生检测或评价报告；</w:t>
      </w:r>
    </w:p>
    <w:p w:rsidR="00C078C6" w:rsidRPr="00235D7F" w:rsidRDefault="003E0FAA">
      <w:pPr>
        <w:spacing w:line="320" w:lineRule="exact"/>
        <w:ind w:firstLineChars="100" w:firstLine="210"/>
        <w:rPr>
          <w:rFonts w:asciiTheme="minorEastAsia" w:hAnsiTheme="minorEastAsia" w:cs="Times New Roman"/>
          <w:color w:val="FF0000"/>
          <w:szCs w:val="21"/>
        </w:rPr>
      </w:pPr>
      <w:r w:rsidRPr="00235D7F">
        <w:rPr>
          <w:rFonts w:asciiTheme="minorEastAsia" w:hAnsiTheme="minorEastAsia" w:cs="Times New Roman" w:hint="eastAsia"/>
          <w:color w:val="FF0000"/>
          <w:szCs w:val="21"/>
        </w:rPr>
        <w:t>3.从业人员（包括临时工）的名单和相应的健康合格证明；</w:t>
      </w:r>
    </w:p>
    <w:p w:rsidR="00C078C6" w:rsidRDefault="003E0FAA">
      <w:pPr>
        <w:spacing w:line="320" w:lineRule="exact"/>
        <w:ind w:firstLineChars="100" w:firstLine="210"/>
        <w:rPr>
          <w:rFonts w:asciiTheme="minorEastAsia" w:hAnsiTheme="minorEastAsia" w:cs="Times New Roman"/>
          <w:szCs w:val="21"/>
        </w:rPr>
      </w:pPr>
      <w:r w:rsidRPr="00235D7F">
        <w:rPr>
          <w:rFonts w:asciiTheme="minorEastAsia" w:hAnsiTheme="minorEastAsia" w:cs="Times New Roman" w:hint="eastAsia"/>
          <w:color w:val="FF0000"/>
          <w:szCs w:val="21"/>
        </w:rPr>
        <w:t>4.公共场所卫生管理制度</w:t>
      </w:r>
      <w:r>
        <w:rPr>
          <w:rFonts w:asciiTheme="minorEastAsia" w:hAnsiTheme="minorEastAsia" w:cs="Times New Roman" w:hint="eastAsia"/>
          <w:szCs w:val="21"/>
        </w:rPr>
        <w:t>。</w:t>
      </w:r>
    </w:p>
    <w:p w:rsidR="00C078C6" w:rsidRDefault="003E0FAA">
      <w:pPr>
        <w:spacing w:line="320" w:lineRule="exact"/>
        <w:rPr>
          <w:rFonts w:asciiTheme="minorEastAsia" w:hAnsiTheme="minorEastAsia" w:cs="Times New Roman"/>
          <w:b/>
          <w:bCs/>
          <w:szCs w:val="21"/>
        </w:rPr>
      </w:pPr>
      <w:r>
        <w:rPr>
          <w:rFonts w:asciiTheme="minorEastAsia" w:hAnsiTheme="minorEastAsia" w:cs="Times New Roman" w:hint="eastAsia"/>
          <w:b/>
          <w:bCs/>
          <w:szCs w:val="21"/>
        </w:rPr>
        <w:t>本事项实行告知承诺制：</w:t>
      </w:r>
    </w:p>
    <w:p w:rsidR="00C078C6" w:rsidRDefault="003E0FAA">
      <w:pPr>
        <w:spacing w:line="320" w:lineRule="exact"/>
      </w:pPr>
      <w:r>
        <w:rPr>
          <w:rFonts w:hint="eastAsia"/>
        </w:rPr>
        <w:t>公共场所申请人选择实施告知承诺的，提交第（一）项材料，并签署《公共场所卫生许可告知承诺书》。</w:t>
      </w:r>
    </w:p>
    <w:p w:rsidR="00C078C6" w:rsidRDefault="003E0FAA">
      <w:pPr>
        <w:spacing w:line="320" w:lineRule="exact"/>
        <w:rPr>
          <w:b/>
          <w:bCs/>
        </w:rPr>
      </w:pPr>
      <w:r>
        <w:rPr>
          <w:rFonts w:asciiTheme="minorEastAsia" w:hAnsiTheme="minorEastAsia" w:cs="Times New Roman" w:hint="eastAsia"/>
          <w:b/>
          <w:bCs/>
          <w:szCs w:val="21"/>
        </w:rPr>
        <w:t>b.</w:t>
      </w:r>
      <w:r>
        <w:rPr>
          <w:rFonts w:hint="eastAsia"/>
          <w:b/>
          <w:bCs/>
        </w:rPr>
        <w:t xml:space="preserve"> </w:t>
      </w:r>
      <w:r>
        <w:rPr>
          <w:rFonts w:hint="eastAsia"/>
          <w:b/>
          <w:bCs/>
        </w:rPr>
        <w:t>延续公共场所卫生许可提交材料：</w:t>
      </w:r>
    </w:p>
    <w:p w:rsidR="00C078C6" w:rsidRDefault="003E0FAA">
      <w:pPr>
        <w:spacing w:line="320" w:lineRule="exact"/>
        <w:rPr>
          <w:rFonts w:asciiTheme="minorEastAsia" w:hAnsiTheme="minorEastAsia" w:cs="Times New Roman"/>
          <w:szCs w:val="21"/>
        </w:rPr>
      </w:pPr>
      <w:r>
        <w:rPr>
          <w:rFonts w:asciiTheme="minorEastAsia" w:hAnsiTheme="minorEastAsia" w:cs="Times New Roman" w:hint="eastAsia"/>
          <w:szCs w:val="21"/>
        </w:rPr>
        <w:t>申请延续的公共场所，经营者应当在《公共场所卫生许可证》有效期届满前3个月内至30日前向行政审批服务局提出延续申请，并提交以下材料：</w:t>
      </w:r>
    </w:p>
    <w:p w:rsidR="00C078C6" w:rsidRDefault="003E0FAA">
      <w:pPr>
        <w:spacing w:line="320" w:lineRule="exact"/>
        <w:ind w:firstLineChars="100" w:firstLine="210"/>
        <w:rPr>
          <w:rFonts w:asciiTheme="minorEastAsia" w:hAnsiTheme="minorEastAsia" w:cs="Times New Roman"/>
          <w:szCs w:val="21"/>
        </w:rPr>
      </w:pPr>
      <w:r>
        <w:rPr>
          <w:rFonts w:asciiTheme="minorEastAsia" w:hAnsiTheme="minorEastAsia" w:cs="Times New Roman" w:hint="eastAsia"/>
          <w:szCs w:val="21"/>
        </w:rPr>
        <w:t>1.《枣庄市公共场所卫生许可证申请表（延续）》；</w:t>
      </w:r>
    </w:p>
    <w:p w:rsidR="00C078C6" w:rsidRDefault="003E0FAA">
      <w:pPr>
        <w:spacing w:line="320" w:lineRule="exact"/>
        <w:ind w:firstLineChars="100" w:firstLine="210"/>
        <w:rPr>
          <w:rFonts w:asciiTheme="minorEastAsia" w:hAnsiTheme="minorEastAsia" w:cs="Times New Roman"/>
          <w:szCs w:val="21"/>
        </w:rPr>
      </w:pPr>
      <w:r>
        <w:rPr>
          <w:rFonts w:asciiTheme="minorEastAsia" w:hAnsiTheme="minorEastAsia" w:cs="Times New Roman" w:hint="eastAsia"/>
          <w:szCs w:val="21"/>
        </w:rPr>
        <w:t>2.《公共场所卫生许可证》；</w:t>
      </w:r>
    </w:p>
    <w:p w:rsidR="00C078C6" w:rsidRDefault="003E0FAA">
      <w:pPr>
        <w:spacing w:line="320" w:lineRule="exact"/>
        <w:ind w:firstLineChars="100" w:firstLine="210"/>
        <w:rPr>
          <w:rFonts w:asciiTheme="minorEastAsia" w:hAnsiTheme="minorEastAsia" w:cs="Times New Roman"/>
          <w:szCs w:val="21"/>
        </w:rPr>
      </w:pPr>
      <w:r>
        <w:rPr>
          <w:rFonts w:asciiTheme="minorEastAsia" w:hAnsiTheme="minorEastAsia" w:cs="Times New Roman" w:hint="eastAsia"/>
          <w:szCs w:val="21"/>
        </w:rPr>
        <w:t>3.有资质的检测机构出具的一年内的公共场所卫生检测或评价报告（使用集中空调通风系统的，还应当提供一年内的集中空调通风系统卫生检测报告）；</w:t>
      </w:r>
    </w:p>
    <w:p w:rsidR="00C078C6" w:rsidRPr="00235D7F" w:rsidRDefault="003E0FAA">
      <w:pPr>
        <w:spacing w:line="320" w:lineRule="exact"/>
        <w:ind w:firstLineChars="100" w:firstLine="210"/>
        <w:rPr>
          <w:color w:val="FF0000"/>
        </w:rPr>
      </w:pPr>
      <w:r w:rsidRPr="00235D7F">
        <w:rPr>
          <w:rFonts w:asciiTheme="minorEastAsia" w:hAnsiTheme="minorEastAsia" w:cstheme="minorEastAsia" w:hint="eastAsia"/>
          <w:color w:val="FF0000"/>
        </w:rPr>
        <w:t>4.</w:t>
      </w:r>
      <w:r w:rsidRPr="00235D7F">
        <w:rPr>
          <w:rFonts w:hint="eastAsia"/>
          <w:color w:val="FF0000"/>
        </w:rPr>
        <w:t>企业（个体）营业执照。</w:t>
      </w:r>
    </w:p>
    <w:p w:rsidR="00C078C6" w:rsidRDefault="003E0FAA">
      <w:pPr>
        <w:spacing w:line="320" w:lineRule="exact"/>
      </w:pPr>
      <w:r>
        <w:rPr>
          <w:rFonts w:asciiTheme="minorEastAsia" w:hAnsiTheme="minorEastAsia" w:cs="Times New Roman" w:hint="eastAsia"/>
          <w:b/>
          <w:bCs/>
          <w:szCs w:val="21"/>
        </w:rPr>
        <w:t>本事项实行告知承诺制：</w:t>
      </w:r>
    </w:p>
    <w:p w:rsidR="00C078C6" w:rsidRDefault="003E0FAA">
      <w:pPr>
        <w:spacing w:line="320" w:lineRule="exact"/>
        <w:rPr>
          <w:rFonts w:asciiTheme="minorEastAsia" w:hAnsiTheme="minorEastAsia" w:cs="Times New Roman"/>
          <w:szCs w:val="21"/>
        </w:rPr>
      </w:pPr>
      <w:r>
        <w:rPr>
          <w:rFonts w:hint="eastAsia"/>
        </w:rPr>
        <w:t>申请人选择实施告知承诺的，提交第（一）、（二）、（四）项材料，并签署《公共场所卫生许可告知承诺书》。</w:t>
      </w:r>
    </w:p>
    <w:p w:rsidR="00C078C6" w:rsidRDefault="003E0FAA">
      <w:pPr>
        <w:spacing w:line="320" w:lineRule="exact"/>
        <w:rPr>
          <w:rFonts w:asciiTheme="minorEastAsia" w:hAnsiTheme="minorEastAsia" w:cs="Times New Roman"/>
          <w:b/>
          <w:bCs/>
          <w:szCs w:val="21"/>
        </w:rPr>
      </w:pPr>
      <w:r>
        <w:rPr>
          <w:rFonts w:asciiTheme="minorEastAsia" w:hAnsiTheme="minorEastAsia" w:cs="Times New Roman" w:hint="eastAsia"/>
          <w:b/>
          <w:bCs/>
          <w:szCs w:val="21"/>
        </w:rPr>
        <w:t>c.变更单位名称、法定代表人或主要负责人提交材料：</w:t>
      </w:r>
    </w:p>
    <w:p w:rsidR="00C078C6" w:rsidRDefault="003E0FAA">
      <w:pPr>
        <w:spacing w:line="320" w:lineRule="exact"/>
        <w:ind w:firstLineChars="100" w:firstLine="210"/>
        <w:rPr>
          <w:rFonts w:asciiTheme="minorEastAsia" w:hAnsiTheme="minorEastAsia" w:cs="Times New Roman"/>
          <w:szCs w:val="21"/>
        </w:rPr>
      </w:pPr>
      <w:r>
        <w:rPr>
          <w:rFonts w:asciiTheme="minorEastAsia" w:hAnsiTheme="minorEastAsia" w:cs="Times New Roman" w:hint="eastAsia"/>
          <w:szCs w:val="21"/>
        </w:rPr>
        <w:t>1.变更后的营业执照；</w:t>
      </w:r>
    </w:p>
    <w:p w:rsidR="00C078C6" w:rsidRDefault="003E0FAA">
      <w:pPr>
        <w:spacing w:line="320" w:lineRule="exact"/>
        <w:ind w:firstLineChars="100" w:firstLine="210"/>
        <w:rPr>
          <w:rFonts w:ascii="Arial" w:eastAsia="宋体" w:hAnsi="Arial" w:cs="Arial"/>
          <w:color w:val="333333"/>
          <w:szCs w:val="21"/>
          <w:shd w:val="clear" w:color="auto" w:fill="FFFFFF"/>
        </w:rPr>
      </w:pPr>
      <w:r>
        <w:rPr>
          <w:rFonts w:asciiTheme="minorEastAsia" w:hAnsiTheme="minorEastAsia" w:cs="Times New Roman" w:hint="eastAsia"/>
          <w:szCs w:val="21"/>
        </w:rPr>
        <w:t>2.原《公共场所卫生许可证》；</w:t>
      </w:r>
      <w:r>
        <w:rPr>
          <w:rFonts w:ascii="Arial" w:eastAsia="宋体" w:hAnsi="Arial" w:cs="Arial" w:hint="eastAsia"/>
          <w:color w:val="333333"/>
          <w:szCs w:val="21"/>
          <w:shd w:val="clear" w:color="auto" w:fill="FFFFFF"/>
        </w:rPr>
        <w:t xml:space="preserve">　　</w:t>
      </w:r>
    </w:p>
    <w:p w:rsidR="00C078C6" w:rsidRDefault="003E0FAA">
      <w:pPr>
        <w:spacing w:line="320" w:lineRule="exact"/>
        <w:rPr>
          <w:sz w:val="22"/>
        </w:rPr>
      </w:pPr>
      <w:r>
        <w:rPr>
          <w:rFonts w:asciiTheme="minorEastAsia" w:hAnsiTheme="minorEastAsia" w:cs="Times New Roman" w:hint="eastAsia"/>
          <w:b/>
          <w:bCs/>
          <w:szCs w:val="21"/>
        </w:rPr>
        <w:t>五.依据</w:t>
      </w:r>
      <w:r>
        <w:rPr>
          <w:rFonts w:asciiTheme="minorEastAsia" w:hAnsiTheme="minorEastAsia" w:cs="Times New Roman" w:hint="eastAsia"/>
          <w:b/>
          <w:bCs/>
          <w:szCs w:val="21"/>
        </w:rPr>
        <w:tab/>
        <w:t>:</w:t>
      </w:r>
    </w:p>
    <w:p w:rsidR="00C078C6" w:rsidRDefault="003E0FAA">
      <w:pPr>
        <w:spacing w:line="320" w:lineRule="exact"/>
      </w:pPr>
      <w:r>
        <w:rPr>
          <w:rFonts w:hint="eastAsia"/>
        </w:rPr>
        <w:t>1.</w:t>
      </w:r>
      <w:r>
        <w:rPr>
          <w:rFonts w:hint="eastAsia"/>
        </w:rPr>
        <w:t>《公共场所卫生管理条例》（</w:t>
      </w:r>
      <w:r>
        <w:rPr>
          <w:rFonts w:hint="eastAsia"/>
        </w:rPr>
        <w:t>2019</w:t>
      </w:r>
      <w:r>
        <w:rPr>
          <w:rFonts w:hint="eastAsia"/>
        </w:rPr>
        <w:t>年</w:t>
      </w:r>
      <w:r>
        <w:rPr>
          <w:rFonts w:hint="eastAsia"/>
        </w:rPr>
        <w:t>4</w:t>
      </w:r>
      <w:r>
        <w:rPr>
          <w:rFonts w:hint="eastAsia"/>
        </w:rPr>
        <w:t>月修订）</w:t>
      </w:r>
      <w:r>
        <w:rPr>
          <w:rFonts w:hint="eastAsia"/>
        </w:rPr>
        <w:t>2.</w:t>
      </w:r>
      <w:r>
        <w:rPr>
          <w:rFonts w:hint="eastAsia"/>
        </w:rPr>
        <w:t>《公共场所卫生管理条例实施细则》（</w:t>
      </w:r>
      <w:r>
        <w:rPr>
          <w:rFonts w:hint="eastAsia"/>
        </w:rPr>
        <w:t>2017</w:t>
      </w:r>
      <w:r>
        <w:rPr>
          <w:rFonts w:hint="eastAsia"/>
        </w:rPr>
        <w:t>年</w:t>
      </w:r>
      <w:r>
        <w:rPr>
          <w:rFonts w:hint="eastAsia"/>
        </w:rPr>
        <w:t>12</w:t>
      </w:r>
      <w:r>
        <w:rPr>
          <w:rFonts w:hint="eastAsia"/>
        </w:rPr>
        <w:t>月修订）</w:t>
      </w:r>
      <w:r>
        <w:rPr>
          <w:rFonts w:hint="eastAsia"/>
        </w:rPr>
        <w:t>3.</w:t>
      </w:r>
      <w:r>
        <w:rPr>
          <w:rFonts w:hint="eastAsia"/>
        </w:rPr>
        <w:t>《枣庄市公共场所卫生许可告知承诺管理办法》（枣卫发〔</w:t>
      </w:r>
      <w:r>
        <w:rPr>
          <w:rFonts w:hint="eastAsia"/>
        </w:rPr>
        <w:t>2018</w:t>
      </w:r>
      <w:r>
        <w:rPr>
          <w:rFonts w:hint="eastAsia"/>
        </w:rPr>
        <w:t>〕</w:t>
      </w:r>
      <w:r>
        <w:rPr>
          <w:rFonts w:hint="eastAsia"/>
        </w:rPr>
        <w:t>25</w:t>
      </w:r>
      <w:r>
        <w:rPr>
          <w:rFonts w:hint="eastAsia"/>
        </w:rPr>
        <w:t>号）</w:t>
      </w:r>
    </w:p>
    <w:p w:rsidR="00C078C6" w:rsidRDefault="003E0FAA">
      <w:pPr>
        <w:spacing w:line="320" w:lineRule="exact"/>
      </w:pPr>
      <w:r>
        <w:rPr>
          <w:rFonts w:asciiTheme="minorEastAsia" w:hAnsiTheme="minorEastAsia" w:cs="Times New Roman" w:hint="eastAsia"/>
          <w:b/>
          <w:bCs/>
          <w:szCs w:val="21"/>
        </w:rPr>
        <w:t>六.审批流程</w:t>
      </w:r>
      <w:r>
        <w:rPr>
          <w:rFonts w:hint="eastAsia"/>
        </w:rPr>
        <w:tab/>
      </w:r>
      <w:r>
        <w:rPr>
          <w:rFonts w:asciiTheme="minorEastAsia" w:hAnsiTheme="minorEastAsia" w:cs="Times New Roman" w:hint="eastAsia"/>
          <w:b/>
          <w:bCs/>
          <w:szCs w:val="21"/>
        </w:rPr>
        <w:t>:</w:t>
      </w:r>
      <w:r>
        <w:rPr>
          <w:rFonts w:hint="eastAsia"/>
        </w:rPr>
        <w:t>受理→办结</w:t>
      </w:r>
    </w:p>
    <w:p w:rsidR="00C078C6" w:rsidRDefault="003E0FAA">
      <w:pPr>
        <w:spacing w:line="320" w:lineRule="exact"/>
        <w:rPr>
          <w:rFonts w:ascii="Arial" w:hAnsi="Arial" w:cs="Arial"/>
          <w:color w:val="333333"/>
          <w:szCs w:val="21"/>
          <w:shd w:val="clear" w:color="auto" w:fill="FFFFFF"/>
        </w:rPr>
      </w:pPr>
      <w:r>
        <w:rPr>
          <w:rFonts w:asciiTheme="minorEastAsia" w:hAnsiTheme="minorEastAsia" w:cs="Times New Roman" w:hint="eastAsia"/>
          <w:b/>
          <w:bCs/>
          <w:szCs w:val="21"/>
        </w:rPr>
        <w:t>七.法定许可时限</w:t>
      </w:r>
      <w:r>
        <w:rPr>
          <w:rFonts w:hint="eastAsia"/>
        </w:rPr>
        <w:tab/>
      </w:r>
      <w:r>
        <w:rPr>
          <w:rFonts w:asciiTheme="minorEastAsia" w:hAnsiTheme="minorEastAsia" w:cs="Times New Roman" w:hint="eastAsia"/>
          <w:b/>
          <w:bCs/>
          <w:szCs w:val="21"/>
        </w:rPr>
        <w:t>:</w:t>
      </w:r>
      <w:r>
        <w:rPr>
          <w:rFonts w:ascii="Arial" w:hAnsi="Arial" w:cs="Arial" w:hint="eastAsia"/>
          <w:szCs w:val="21"/>
        </w:rPr>
        <w:t>20</w:t>
      </w:r>
      <w:r>
        <w:rPr>
          <w:rFonts w:ascii="Arial" w:hAnsi="Arial" w:cs="Arial" w:hint="eastAsia"/>
          <w:szCs w:val="21"/>
        </w:rPr>
        <w:t>个工作日</w:t>
      </w:r>
    </w:p>
    <w:p w:rsidR="00C078C6" w:rsidRDefault="003E0FAA">
      <w:pPr>
        <w:spacing w:line="320" w:lineRule="exact"/>
        <w:rPr>
          <w:rFonts w:asciiTheme="minorEastAsia" w:hAnsiTheme="minorEastAsia" w:cs="Times New Roman"/>
          <w:szCs w:val="21"/>
        </w:rPr>
      </w:pPr>
      <w:r>
        <w:rPr>
          <w:rFonts w:asciiTheme="minorEastAsia" w:hAnsiTheme="minorEastAsia" w:cs="Times New Roman" w:hint="eastAsia"/>
          <w:b/>
          <w:bCs/>
          <w:szCs w:val="21"/>
        </w:rPr>
        <w:t>八.承诺许可期限:</w:t>
      </w:r>
      <w:r w:rsidR="0076116B">
        <w:rPr>
          <w:rFonts w:asciiTheme="minorEastAsia" w:hAnsiTheme="minorEastAsia" w:cs="Times New Roman" w:hint="eastAsia"/>
          <w:szCs w:val="21"/>
        </w:rPr>
        <w:t>即办</w:t>
      </w:r>
    </w:p>
    <w:p w:rsidR="00C078C6" w:rsidRDefault="003E0FAA">
      <w:pPr>
        <w:spacing w:line="320" w:lineRule="exact"/>
      </w:pPr>
      <w:r>
        <w:rPr>
          <w:rFonts w:asciiTheme="minorEastAsia" w:hAnsiTheme="minorEastAsia" w:cs="Times New Roman" w:hint="eastAsia"/>
          <w:b/>
          <w:bCs/>
          <w:szCs w:val="21"/>
        </w:rPr>
        <w:t>九.决定书类型:</w:t>
      </w:r>
      <w:r>
        <w:rPr>
          <w:rFonts w:hint="eastAsia"/>
        </w:rPr>
        <w:t>《</w:t>
      </w:r>
      <w:r>
        <w:rPr>
          <w:rFonts w:hint="eastAsia"/>
          <w:sz w:val="22"/>
        </w:rPr>
        <w:t>公共场所卫生许可证</w:t>
      </w:r>
      <w:r>
        <w:rPr>
          <w:rFonts w:hint="eastAsia"/>
        </w:rPr>
        <w:t>》，有效期</w:t>
      </w:r>
      <w:r>
        <w:rPr>
          <w:rFonts w:hint="eastAsia"/>
        </w:rPr>
        <w:t>4</w:t>
      </w:r>
      <w:r>
        <w:rPr>
          <w:rFonts w:hint="eastAsia"/>
        </w:rPr>
        <w:t>年</w:t>
      </w:r>
    </w:p>
    <w:p w:rsidR="00C078C6" w:rsidRDefault="003E0FAA">
      <w:pPr>
        <w:spacing w:line="320" w:lineRule="exact"/>
      </w:pPr>
      <w:r>
        <w:rPr>
          <w:rFonts w:asciiTheme="minorEastAsia" w:hAnsiTheme="minorEastAsia" w:cs="Times New Roman" w:hint="eastAsia"/>
          <w:b/>
          <w:bCs/>
          <w:szCs w:val="21"/>
        </w:rPr>
        <w:t>十.取证方式:</w:t>
      </w:r>
      <w:r>
        <w:rPr>
          <w:rFonts w:asciiTheme="minorEastAsia" w:hAnsiTheme="minorEastAsia" w:cs="Times New Roman" w:hint="eastAsia"/>
          <w:b/>
          <w:bCs/>
          <w:szCs w:val="21"/>
        </w:rPr>
        <w:tab/>
      </w:r>
      <w:r>
        <w:rPr>
          <w:rFonts w:hint="eastAsia"/>
        </w:rPr>
        <w:t>邮寄或窗口自取</w:t>
      </w:r>
    </w:p>
    <w:p w:rsidR="00C078C6" w:rsidRDefault="003E0FAA">
      <w:pPr>
        <w:spacing w:line="320" w:lineRule="exact"/>
      </w:pPr>
      <w:r>
        <w:rPr>
          <w:rFonts w:asciiTheme="minorEastAsia" w:hAnsiTheme="minorEastAsia" w:cs="Times New Roman" w:hint="eastAsia"/>
          <w:b/>
          <w:bCs/>
          <w:szCs w:val="21"/>
        </w:rPr>
        <w:t>十一.收费标准:</w:t>
      </w:r>
      <w:r>
        <w:rPr>
          <w:rFonts w:asciiTheme="minorEastAsia" w:hAnsiTheme="minorEastAsia" w:cs="Times New Roman" w:hint="eastAsia"/>
          <w:b/>
          <w:bCs/>
          <w:szCs w:val="21"/>
        </w:rPr>
        <w:tab/>
      </w:r>
      <w:r>
        <w:rPr>
          <w:rFonts w:hint="eastAsia"/>
        </w:rPr>
        <w:t>不收费</w:t>
      </w:r>
    </w:p>
    <w:p w:rsidR="00C078C6" w:rsidRDefault="00C078C6">
      <w:pPr>
        <w:spacing w:line="320" w:lineRule="exact"/>
        <w:rPr>
          <w:rFonts w:asciiTheme="minorEastAsia" w:hAnsiTheme="minorEastAsia" w:cs="Times New Roman"/>
          <w:b/>
          <w:bCs/>
          <w:szCs w:val="21"/>
        </w:rPr>
      </w:pPr>
      <w:bookmarkStart w:id="0" w:name="_GoBack"/>
      <w:bookmarkEnd w:id="0"/>
    </w:p>
    <w:p w:rsidR="003C2FD7" w:rsidRPr="003F164D" w:rsidRDefault="003C2FD7" w:rsidP="003C2FD7">
      <w:pPr>
        <w:spacing w:line="400" w:lineRule="exact"/>
        <w:rPr>
          <w:szCs w:val="21"/>
        </w:rPr>
      </w:pPr>
      <w:r w:rsidRPr="003F164D">
        <w:rPr>
          <w:rFonts w:hint="eastAsia"/>
          <w:szCs w:val="21"/>
        </w:rPr>
        <w:t>办理窗口：滕州市行政审批服务局公共服务与社会服务科（</w:t>
      </w:r>
      <w:r w:rsidRPr="003F164D">
        <w:rPr>
          <w:rFonts w:hint="eastAsia"/>
          <w:szCs w:val="21"/>
        </w:rPr>
        <w:t>A115</w:t>
      </w:r>
      <w:r w:rsidRPr="003F164D">
        <w:rPr>
          <w:rFonts w:hint="eastAsia"/>
          <w:szCs w:val="21"/>
        </w:rPr>
        <w:t>窗口、</w:t>
      </w:r>
      <w:r w:rsidRPr="003F164D">
        <w:rPr>
          <w:rFonts w:hint="eastAsia"/>
          <w:szCs w:val="21"/>
        </w:rPr>
        <w:t>A116</w:t>
      </w:r>
      <w:r w:rsidRPr="003F164D">
        <w:rPr>
          <w:rFonts w:hint="eastAsia"/>
          <w:szCs w:val="21"/>
        </w:rPr>
        <w:t>窗口）</w:t>
      </w:r>
    </w:p>
    <w:p w:rsidR="003C2FD7" w:rsidRPr="003F164D" w:rsidRDefault="003C2FD7" w:rsidP="003C2FD7">
      <w:pPr>
        <w:spacing w:line="400" w:lineRule="exact"/>
        <w:rPr>
          <w:szCs w:val="21"/>
        </w:rPr>
      </w:pPr>
      <w:r w:rsidRPr="003F164D">
        <w:rPr>
          <w:rFonts w:hint="eastAsia"/>
          <w:szCs w:val="21"/>
        </w:rPr>
        <w:t>联系电话：</w:t>
      </w:r>
      <w:r w:rsidRPr="003F164D">
        <w:rPr>
          <w:rFonts w:hint="eastAsia"/>
          <w:szCs w:val="21"/>
        </w:rPr>
        <w:t>0632-5081812</w:t>
      </w:r>
      <w:r w:rsidRPr="003F164D">
        <w:rPr>
          <w:rFonts w:hint="eastAsia"/>
          <w:szCs w:val="21"/>
        </w:rPr>
        <w:t>，</w:t>
      </w:r>
      <w:r w:rsidRPr="003F164D">
        <w:rPr>
          <w:rFonts w:hint="eastAsia"/>
          <w:szCs w:val="21"/>
        </w:rPr>
        <w:t>5081069</w:t>
      </w:r>
    </w:p>
    <w:p w:rsidR="003C2FD7" w:rsidRPr="003F164D" w:rsidRDefault="003C2FD7" w:rsidP="003C2FD7">
      <w:pPr>
        <w:spacing w:line="400" w:lineRule="exact"/>
        <w:rPr>
          <w:szCs w:val="21"/>
        </w:rPr>
      </w:pPr>
      <w:r w:rsidRPr="003F164D">
        <w:rPr>
          <w:rFonts w:hint="eastAsia"/>
          <w:szCs w:val="21"/>
        </w:rPr>
        <w:t>监督投诉：</w:t>
      </w:r>
      <w:r w:rsidRPr="003F164D">
        <w:rPr>
          <w:rFonts w:hint="eastAsia"/>
          <w:szCs w:val="21"/>
        </w:rPr>
        <w:t>0632-5081890</w:t>
      </w:r>
    </w:p>
    <w:p w:rsidR="00C078C6" w:rsidRPr="003C2FD7" w:rsidRDefault="00C078C6" w:rsidP="003C2FD7">
      <w:pPr>
        <w:spacing w:line="320" w:lineRule="exact"/>
        <w:jc w:val="right"/>
      </w:pPr>
    </w:p>
    <w:sectPr w:rsidR="00C078C6" w:rsidRPr="003C2FD7" w:rsidSect="00C078C6">
      <w:pgSz w:w="11906" w:h="16838"/>
      <w:pgMar w:top="1361" w:right="1531" w:bottom="136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B62" w:rsidRDefault="00551B62" w:rsidP="00235D7F">
      <w:r>
        <w:separator/>
      </w:r>
    </w:p>
  </w:endnote>
  <w:endnote w:type="continuationSeparator" w:id="1">
    <w:p w:rsidR="00551B62" w:rsidRDefault="00551B62" w:rsidP="00235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B62" w:rsidRDefault="00551B62" w:rsidP="00235D7F">
      <w:r>
        <w:separator/>
      </w:r>
    </w:p>
  </w:footnote>
  <w:footnote w:type="continuationSeparator" w:id="1">
    <w:p w:rsidR="00551B62" w:rsidRDefault="00551B62" w:rsidP="00235D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29E1"/>
    <w:rsid w:val="00073EDD"/>
    <w:rsid w:val="000929E1"/>
    <w:rsid w:val="000C76B9"/>
    <w:rsid w:val="00235D7F"/>
    <w:rsid w:val="002B1C56"/>
    <w:rsid w:val="003C0BF0"/>
    <w:rsid w:val="003C2FD7"/>
    <w:rsid w:val="003E0FAA"/>
    <w:rsid w:val="00470467"/>
    <w:rsid w:val="004844E5"/>
    <w:rsid w:val="0051705E"/>
    <w:rsid w:val="00551B62"/>
    <w:rsid w:val="00560F95"/>
    <w:rsid w:val="005A7E24"/>
    <w:rsid w:val="005B48A1"/>
    <w:rsid w:val="005C1967"/>
    <w:rsid w:val="0076116B"/>
    <w:rsid w:val="00865108"/>
    <w:rsid w:val="008A7E12"/>
    <w:rsid w:val="009A317D"/>
    <w:rsid w:val="009A4ED0"/>
    <w:rsid w:val="00A134A3"/>
    <w:rsid w:val="00A34587"/>
    <w:rsid w:val="00AC7E37"/>
    <w:rsid w:val="00B4644D"/>
    <w:rsid w:val="00C078C6"/>
    <w:rsid w:val="00CC1989"/>
    <w:rsid w:val="00D212B5"/>
    <w:rsid w:val="00D56734"/>
    <w:rsid w:val="00D74255"/>
    <w:rsid w:val="00E1119B"/>
    <w:rsid w:val="00E77968"/>
    <w:rsid w:val="00E93C3C"/>
    <w:rsid w:val="00EA5ECC"/>
    <w:rsid w:val="00F06BA9"/>
    <w:rsid w:val="00F113C5"/>
    <w:rsid w:val="00FC095A"/>
    <w:rsid w:val="00FD0D4C"/>
    <w:rsid w:val="00FD7AC6"/>
    <w:rsid w:val="02A34E20"/>
    <w:rsid w:val="0331334E"/>
    <w:rsid w:val="07991BC6"/>
    <w:rsid w:val="0BBD0B36"/>
    <w:rsid w:val="0C570350"/>
    <w:rsid w:val="0E0F68F0"/>
    <w:rsid w:val="101A06C6"/>
    <w:rsid w:val="10777619"/>
    <w:rsid w:val="12B7376F"/>
    <w:rsid w:val="134E3B6B"/>
    <w:rsid w:val="18BD27A3"/>
    <w:rsid w:val="1B233755"/>
    <w:rsid w:val="1BCE5ADE"/>
    <w:rsid w:val="1CF862F6"/>
    <w:rsid w:val="1D8665F1"/>
    <w:rsid w:val="1D90788D"/>
    <w:rsid w:val="1EF759D6"/>
    <w:rsid w:val="20E97693"/>
    <w:rsid w:val="21E525D1"/>
    <w:rsid w:val="252A171B"/>
    <w:rsid w:val="25326526"/>
    <w:rsid w:val="27AF779E"/>
    <w:rsid w:val="2B10264B"/>
    <w:rsid w:val="2C247D5C"/>
    <w:rsid w:val="2DA46953"/>
    <w:rsid w:val="2DCB1D8D"/>
    <w:rsid w:val="2E6057C6"/>
    <w:rsid w:val="322F29E4"/>
    <w:rsid w:val="330C133F"/>
    <w:rsid w:val="33F716F9"/>
    <w:rsid w:val="357628D6"/>
    <w:rsid w:val="375436EC"/>
    <w:rsid w:val="39140DD6"/>
    <w:rsid w:val="396A57E3"/>
    <w:rsid w:val="3B241185"/>
    <w:rsid w:val="3B59132C"/>
    <w:rsid w:val="3D5C1350"/>
    <w:rsid w:val="42DA73B8"/>
    <w:rsid w:val="44CB278B"/>
    <w:rsid w:val="455B0D8E"/>
    <w:rsid w:val="48300EA7"/>
    <w:rsid w:val="4A216E08"/>
    <w:rsid w:val="4C021630"/>
    <w:rsid w:val="4DE80842"/>
    <w:rsid w:val="4E800D03"/>
    <w:rsid w:val="55650C69"/>
    <w:rsid w:val="588E4E4D"/>
    <w:rsid w:val="597570B0"/>
    <w:rsid w:val="598F710C"/>
    <w:rsid w:val="5D1664E7"/>
    <w:rsid w:val="61CB7F5B"/>
    <w:rsid w:val="62727F00"/>
    <w:rsid w:val="62A80444"/>
    <w:rsid w:val="65FD412F"/>
    <w:rsid w:val="66391DD3"/>
    <w:rsid w:val="68DC657D"/>
    <w:rsid w:val="6AB14496"/>
    <w:rsid w:val="6EC558AC"/>
    <w:rsid w:val="724D6786"/>
    <w:rsid w:val="74123B42"/>
    <w:rsid w:val="7C37522B"/>
    <w:rsid w:val="7CCA7ED7"/>
    <w:rsid w:val="7D2F7233"/>
    <w:rsid w:val="7F1377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8C6"/>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C078C6"/>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C078C6"/>
    <w:pPr>
      <w:jc w:val="center"/>
    </w:pPr>
    <w:rPr>
      <w:rFonts w:ascii="Times New Roman" w:eastAsia="华文中宋" w:hAnsi="Times New Roman" w:cs="Times New Roman"/>
      <w:sz w:val="44"/>
      <w:szCs w:val="24"/>
    </w:rPr>
  </w:style>
  <w:style w:type="paragraph" w:styleId="a4">
    <w:name w:val="footer"/>
    <w:basedOn w:val="a"/>
    <w:link w:val="Char0"/>
    <w:uiPriority w:val="99"/>
    <w:semiHidden/>
    <w:unhideWhenUsed/>
    <w:qFormat/>
    <w:rsid w:val="00C078C6"/>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078C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C078C6"/>
    <w:pPr>
      <w:spacing w:beforeAutospacing="1" w:afterAutospacing="1"/>
      <w:jc w:val="left"/>
    </w:pPr>
    <w:rPr>
      <w:rFonts w:cs="Times New Roman"/>
      <w:kern w:val="0"/>
      <w:sz w:val="24"/>
    </w:rPr>
  </w:style>
  <w:style w:type="character" w:styleId="a7">
    <w:name w:val="Strong"/>
    <w:basedOn w:val="a0"/>
    <w:qFormat/>
    <w:rsid w:val="00C078C6"/>
    <w:rPr>
      <w:b/>
      <w:bCs/>
    </w:rPr>
  </w:style>
  <w:style w:type="character" w:styleId="a8">
    <w:name w:val="Hyperlink"/>
    <w:basedOn w:val="a0"/>
    <w:uiPriority w:val="99"/>
    <w:semiHidden/>
    <w:unhideWhenUsed/>
    <w:qFormat/>
    <w:rsid w:val="00C078C6"/>
    <w:rPr>
      <w:color w:val="0000FF"/>
      <w:u w:val="single"/>
    </w:rPr>
  </w:style>
  <w:style w:type="character" w:customStyle="1" w:styleId="Char">
    <w:name w:val="正文文本 Char"/>
    <w:basedOn w:val="a0"/>
    <w:link w:val="a3"/>
    <w:qFormat/>
    <w:rsid w:val="00C078C6"/>
    <w:rPr>
      <w:rFonts w:ascii="Times New Roman" w:eastAsia="华文中宋" w:hAnsi="Times New Roman" w:cs="Times New Roman"/>
      <w:sz w:val="44"/>
      <w:szCs w:val="24"/>
    </w:rPr>
  </w:style>
  <w:style w:type="character" w:customStyle="1" w:styleId="Char1">
    <w:name w:val="页眉 Char"/>
    <w:basedOn w:val="a0"/>
    <w:link w:val="a5"/>
    <w:uiPriority w:val="99"/>
    <w:semiHidden/>
    <w:qFormat/>
    <w:rsid w:val="00C078C6"/>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qFormat/>
    <w:rsid w:val="00C078C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2122</Characters>
  <Application>Microsoft Office Word</Application>
  <DocSecurity>0</DocSecurity>
  <Lines>17</Lines>
  <Paragraphs>4</Paragraphs>
  <ScaleCrop>false</ScaleCrop>
  <Company>微软中国</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8</cp:revision>
  <cp:lastPrinted>2019-07-25T07:44:00Z</cp:lastPrinted>
  <dcterms:created xsi:type="dcterms:W3CDTF">2019-07-13T09:36:00Z</dcterms:created>
  <dcterms:modified xsi:type="dcterms:W3CDTF">2020-12-07T06:07:00Z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