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19" w:rsidRDefault="00457919" w:rsidP="00457919">
      <w:pPr>
        <w:spacing w:line="400" w:lineRule="exact"/>
        <w:textAlignment w:val="baseline"/>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事项类别：行政许可</w:t>
      </w:r>
    </w:p>
    <w:p w:rsidR="00457919" w:rsidRDefault="00457919" w:rsidP="00457919">
      <w:pPr>
        <w:spacing w:line="400" w:lineRule="exact"/>
        <w:textAlignment w:val="baseline"/>
        <w:rPr>
          <w:rFonts w:ascii="黑体" w:eastAsia="黑体" w:hAnsi="黑体" w:cs="方正小标宋简体"/>
          <w:bCs/>
          <w:sz w:val="32"/>
          <w:szCs w:val="32"/>
        </w:rPr>
      </w:pPr>
      <w:r>
        <w:rPr>
          <w:rFonts w:ascii="楷体_GB2312" w:eastAsia="楷体_GB2312" w:hAnsi="楷体_GB2312" w:cs="楷体_GB2312" w:hint="eastAsia"/>
          <w:bCs/>
          <w:sz w:val="32"/>
          <w:szCs w:val="32"/>
        </w:rPr>
        <w:t>事项编码：</w:t>
      </w:r>
      <w:r w:rsidRPr="00457919">
        <w:rPr>
          <w:rFonts w:ascii="楷体_GB2312" w:eastAsia="楷体_GB2312" w:hAnsi="楷体_GB2312" w:cs="楷体_GB2312"/>
          <w:bCs/>
          <w:sz w:val="32"/>
          <w:szCs w:val="32"/>
        </w:rPr>
        <w:t>370115057000</w:t>
      </w:r>
    </w:p>
    <w:p w:rsidR="00457919" w:rsidRDefault="00457919" w:rsidP="00457919">
      <w:pPr>
        <w:spacing w:line="400" w:lineRule="exact"/>
        <w:ind w:firstLineChars="200" w:firstLine="640"/>
        <w:textAlignment w:val="baseline"/>
        <w:rPr>
          <w:rFonts w:ascii="仿宋_GB2312" w:eastAsia="仿宋_GB2312"/>
          <w:bCs/>
          <w:sz w:val="32"/>
          <w:szCs w:val="32"/>
        </w:rPr>
      </w:pPr>
    </w:p>
    <w:p w:rsidR="003F1C50" w:rsidRDefault="003F1C50" w:rsidP="00457919">
      <w:pPr>
        <w:spacing w:line="460" w:lineRule="exact"/>
        <w:jc w:val="center"/>
        <w:textAlignment w:val="baseline"/>
        <w:rPr>
          <w:rFonts w:ascii="黑体" w:eastAsia="黑体" w:hAnsi="黑体" w:cs="黑体"/>
          <w:bCs/>
          <w:sz w:val="36"/>
          <w:szCs w:val="36"/>
        </w:rPr>
      </w:pPr>
      <w:r>
        <w:rPr>
          <w:rFonts w:ascii="黑体" w:eastAsia="黑体" w:hAnsi="黑体" w:cs="黑体" w:hint="eastAsia"/>
          <w:bCs/>
          <w:sz w:val="36"/>
          <w:szCs w:val="36"/>
        </w:rPr>
        <w:t>滕州市行政审批服务局</w:t>
      </w:r>
    </w:p>
    <w:p w:rsidR="00295B0A" w:rsidRDefault="003F1C50" w:rsidP="00F90C47">
      <w:pPr>
        <w:pStyle w:val="a3"/>
        <w:spacing w:line="460" w:lineRule="exact"/>
        <w:rPr>
          <w:rFonts w:ascii="方正小标宋简体" w:eastAsia="方正小标宋简体" w:hAnsi="方正小标宋简体" w:cs="方正小标宋简体"/>
          <w:szCs w:val="44"/>
        </w:rPr>
      </w:pPr>
      <w:r>
        <w:rPr>
          <w:rFonts w:ascii="黑体" w:eastAsia="黑体" w:hAnsi="黑体" w:cs="黑体" w:hint="eastAsia"/>
          <w:bCs/>
          <w:sz w:val="36"/>
          <w:szCs w:val="36"/>
          <w:u w:val="single"/>
        </w:rPr>
        <w:t>乡村建设</w:t>
      </w:r>
      <w:r w:rsidRPr="006D7F3E">
        <w:rPr>
          <w:rFonts w:ascii="黑体" w:eastAsia="黑体" w:hAnsi="黑体" w:cs="黑体" w:hint="eastAsia"/>
          <w:bCs/>
          <w:sz w:val="36"/>
          <w:szCs w:val="36"/>
          <w:u w:val="single"/>
        </w:rPr>
        <w:t>规划许可</w:t>
      </w:r>
      <w:r>
        <w:rPr>
          <w:rFonts w:ascii="黑体" w:eastAsia="黑体" w:hAnsi="黑体" w:cs="黑体" w:hint="eastAsia"/>
          <w:bCs/>
          <w:sz w:val="36"/>
          <w:szCs w:val="36"/>
          <w:u w:val="single"/>
        </w:rPr>
        <w:t>核发</w:t>
      </w:r>
      <w:r>
        <w:rPr>
          <w:rFonts w:ascii="黑体" w:eastAsia="黑体" w:hAnsi="黑体" w:cs="黑体" w:hint="eastAsia"/>
          <w:bCs/>
          <w:sz w:val="36"/>
          <w:szCs w:val="36"/>
        </w:rPr>
        <w:t>服务指南</w:t>
      </w:r>
    </w:p>
    <w:p w:rsidR="00295B0A" w:rsidRDefault="00295B0A" w:rsidP="00F90C47">
      <w:pPr>
        <w:pStyle w:val="a3"/>
        <w:spacing w:line="460" w:lineRule="exact"/>
        <w:ind w:firstLineChars="200" w:firstLine="600"/>
        <w:jc w:val="both"/>
        <w:rPr>
          <w:rFonts w:ascii="黑体" w:eastAsia="黑体"/>
          <w:sz w:val="30"/>
          <w:szCs w:val="30"/>
        </w:rPr>
      </w:pPr>
    </w:p>
    <w:p w:rsidR="00295B0A" w:rsidRDefault="00C92EA8" w:rsidP="00F90C47">
      <w:pPr>
        <w:pStyle w:val="a3"/>
        <w:spacing w:line="460" w:lineRule="exact"/>
        <w:jc w:val="left"/>
        <w:rPr>
          <w:rFonts w:ascii="仿宋_GB2312" w:eastAsia="仿宋_GB2312" w:hAnsi="仿宋_GB2312" w:cs="仿宋_GB2312"/>
          <w:sz w:val="32"/>
          <w:szCs w:val="32"/>
        </w:rPr>
      </w:pPr>
      <w:r>
        <w:rPr>
          <w:rFonts w:ascii="黑体" w:eastAsia="黑体" w:hAnsi="黑体" w:cs="黑体" w:hint="eastAsia"/>
          <w:sz w:val="32"/>
          <w:szCs w:val="32"/>
        </w:rPr>
        <w:t>一</w:t>
      </w:r>
      <w:r>
        <w:rPr>
          <w:rFonts w:ascii="黑体" w:eastAsia="黑体" w:hAnsi="黑体" w:cs="黑体"/>
          <w:sz w:val="32"/>
          <w:szCs w:val="32"/>
        </w:rPr>
        <w:t>.</w:t>
      </w:r>
      <w:r>
        <w:rPr>
          <w:rFonts w:ascii="黑体" w:eastAsia="黑体" w:hAnsi="黑体" w:cs="黑体" w:hint="eastAsia"/>
          <w:sz w:val="32"/>
          <w:szCs w:val="32"/>
        </w:rPr>
        <w:t>事项名称：</w:t>
      </w:r>
      <w:r>
        <w:rPr>
          <w:rFonts w:ascii="仿宋_GB2312" w:eastAsia="仿宋_GB2312" w:hAnsi="仿宋_GB2312" w:cs="仿宋_GB2312" w:hint="eastAsia"/>
          <w:sz w:val="32"/>
          <w:szCs w:val="32"/>
        </w:rPr>
        <w:t>乡村建设规划许可证</w:t>
      </w:r>
    </w:p>
    <w:p w:rsidR="00295B0A" w:rsidRDefault="00C92EA8" w:rsidP="00F90C47">
      <w:pPr>
        <w:pStyle w:val="a3"/>
        <w:spacing w:line="460" w:lineRule="exact"/>
        <w:jc w:val="left"/>
        <w:rPr>
          <w:rFonts w:ascii="仿宋_GB2312" w:eastAsia="仿宋_GB2312" w:hAnsi="仿宋_GB2312" w:cs="仿宋_GB2312"/>
          <w:sz w:val="32"/>
          <w:szCs w:val="32"/>
        </w:rPr>
      </w:pPr>
      <w:r>
        <w:rPr>
          <w:rFonts w:ascii="黑体" w:eastAsia="黑体" w:hAnsi="黑体" w:cs="黑体" w:hint="eastAsia"/>
          <w:sz w:val="32"/>
          <w:szCs w:val="32"/>
        </w:rPr>
        <w:t>二</w:t>
      </w:r>
      <w:r>
        <w:rPr>
          <w:rFonts w:ascii="黑体" w:eastAsia="黑体" w:hAnsi="黑体" w:cs="黑体"/>
          <w:sz w:val="32"/>
          <w:szCs w:val="32"/>
        </w:rPr>
        <w:t>.</w:t>
      </w:r>
      <w:r>
        <w:rPr>
          <w:rFonts w:ascii="黑体" w:eastAsia="黑体" w:hAnsi="黑体" w:cs="黑体" w:hint="eastAsia"/>
          <w:sz w:val="32"/>
          <w:szCs w:val="32"/>
        </w:rPr>
        <w:t>申报范围：</w:t>
      </w:r>
      <w:r>
        <w:rPr>
          <w:rFonts w:ascii="仿宋_GB2312" w:eastAsia="仿宋_GB2312" w:hAnsi="Calibri"/>
          <w:sz w:val="32"/>
          <w:szCs w:val="32"/>
        </w:rPr>
        <w:t>在乡、村庄规划区内进行乡镇企业、乡村公共设施和公益事业建设的</w:t>
      </w:r>
    </w:p>
    <w:p w:rsidR="00295B0A" w:rsidRDefault="00C92EA8" w:rsidP="00F90C47">
      <w:pPr>
        <w:pStyle w:val="a3"/>
        <w:spacing w:line="460" w:lineRule="exact"/>
        <w:jc w:val="left"/>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Pr>
          <w:rFonts w:ascii="黑体" w:eastAsia="黑体" w:hAnsi="黑体" w:cs="黑体" w:hint="eastAsia"/>
          <w:sz w:val="32"/>
          <w:szCs w:val="32"/>
        </w:rPr>
        <w:t>申请条件</w:t>
      </w:r>
      <w:r>
        <w:rPr>
          <w:rFonts w:ascii="黑体" w:eastAsia="黑体" w:hAnsi="黑体" w:cs="黑体"/>
          <w:sz w:val="32"/>
          <w:szCs w:val="32"/>
        </w:rPr>
        <w:t>:</w:t>
      </w:r>
    </w:p>
    <w:p w:rsidR="00295B0A" w:rsidRDefault="00C92EA8" w:rsidP="00F90C47">
      <w:pPr>
        <w:spacing w:line="460" w:lineRule="exact"/>
        <w:ind w:firstLineChars="200" w:firstLine="640"/>
        <w:rPr>
          <w:rFonts w:ascii="仿宋_GB2312" w:eastAsia="仿宋_GB2312"/>
          <w:sz w:val="32"/>
          <w:szCs w:val="32"/>
        </w:rPr>
      </w:pPr>
      <w:r>
        <w:rPr>
          <w:rFonts w:ascii="仿宋_GB2312" w:eastAsia="仿宋_GB2312"/>
          <w:sz w:val="32"/>
          <w:szCs w:val="32"/>
        </w:rPr>
        <w:t>1、符合土地利用总体规划、供地政策等，涉及农用地的已取得农用地转用审批手续。</w:t>
      </w:r>
    </w:p>
    <w:p w:rsidR="00295B0A" w:rsidRDefault="00C92EA8" w:rsidP="00F90C47">
      <w:pPr>
        <w:spacing w:line="460" w:lineRule="exact"/>
        <w:ind w:firstLineChars="200" w:firstLine="640"/>
        <w:rPr>
          <w:rFonts w:ascii="仿宋_GB2312" w:eastAsia="仿宋_GB2312"/>
          <w:sz w:val="32"/>
          <w:szCs w:val="32"/>
        </w:rPr>
      </w:pPr>
      <w:r>
        <w:rPr>
          <w:rFonts w:ascii="仿宋_GB2312" w:eastAsia="仿宋_GB2312"/>
          <w:sz w:val="32"/>
          <w:szCs w:val="32"/>
        </w:rPr>
        <w:t>2、已取得建设项目所在地村（居）民委员会书面同意。</w:t>
      </w:r>
    </w:p>
    <w:p w:rsidR="00295B0A" w:rsidRDefault="00B96550" w:rsidP="00F90C47">
      <w:pPr>
        <w:spacing w:line="460" w:lineRule="exact"/>
        <w:ind w:firstLineChars="200" w:firstLine="640"/>
        <w:rPr>
          <w:rFonts w:ascii="仿宋_GB2312" w:eastAsia="仿宋_GB2312"/>
          <w:sz w:val="32"/>
          <w:szCs w:val="32"/>
        </w:rPr>
      </w:pPr>
      <w:r>
        <w:rPr>
          <w:rFonts w:ascii="仿宋_GB2312" w:eastAsia="仿宋_GB2312" w:hint="eastAsia"/>
          <w:sz w:val="32"/>
          <w:szCs w:val="32"/>
        </w:rPr>
        <w:t>3</w:t>
      </w:r>
      <w:r w:rsidR="00C92EA8">
        <w:rPr>
          <w:rFonts w:ascii="仿宋_GB2312" w:eastAsia="仿宋_GB2312"/>
          <w:sz w:val="32"/>
          <w:szCs w:val="32"/>
        </w:rPr>
        <w:t>、符合村庄规划或村庄建设规划，满足相关技术标准和技术规范。</w:t>
      </w:r>
    </w:p>
    <w:p w:rsidR="00295B0A" w:rsidRDefault="00B96550" w:rsidP="00F90C47">
      <w:pPr>
        <w:spacing w:line="460" w:lineRule="exact"/>
        <w:ind w:firstLineChars="200" w:firstLine="640"/>
        <w:rPr>
          <w:rFonts w:ascii="仿宋_GB2312" w:eastAsia="仿宋_GB2312"/>
          <w:sz w:val="32"/>
          <w:szCs w:val="32"/>
        </w:rPr>
      </w:pPr>
      <w:r>
        <w:rPr>
          <w:rFonts w:ascii="仿宋_GB2312" w:eastAsia="仿宋_GB2312" w:hint="eastAsia"/>
          <w:sz w:val="32"/>
          <w:szCs w:val="32"/>
        </w:rPr>
        <w:t>4</w:t>
      </w:r>
      <w:r w:rsidR="00C92EA8">
        <w:rPr>
          <w:rFonts w:ascii="仿宋_GB2312" w:eastAsia="仿宋_GB2312"/>
          <w:sz w:val="32"/>
          <w:szCs w:val="32"/>
        </w:rPr>
        <w:t>、有日照要求的，</w:t>
      </w:r>
      <w:r w:rsidR="00C92EA8">
        <w:rPr>
          <w:rFonts w:ascii="仿宋_GB2312" w:eastAsia="仿宋_GB2312" w:hint="eastAsia"/>
          <w:sz w:val="32"/>
          <w:szCs w:val="32"/>
        </w:rPr>
        <w:t>应</w:t>
      </w:r>
      <w:r w:rsidR="00C92EA8">
        <w:rPr>
          <w:rFonts w:ascii="仿宋_GB2312" w:eastAsia="仿宋_GB2312"/>
          <w:sz w:val="32"/>
          <w:szCs w:val="32"/>
        </w:rPr>
        <w:t>满足相应规范要求。</w:t>
      </w:r>
    </w:p>
    <w:p w:rsidR="00295B0A" w:rsidRDefault="00B96550" w:rsidP="00F90C47">
      <w:pPr>
        <w:spacing w:line="460" w:lineRule="exact"/>
        <w:ind w:firstLineChars="200" w:firstLine="640"/>
        <w:rPr>
          <w:rFonts w:ascii="仿宋_GB2312" w:eastAsia="仿宋_GB2312"/>
          <w:sz w:val="32"/>
          <w:szCs w:val="32"/>
        </w:rPr>
      </w:pPr>
      <w:r>
        <w:rPr>
          <w:rFonts w:ascii="仿宋_GB2312" w:eastAsia="仿宋_GB2312" w:hint="eastAsia"/>
          <w:sz w:val="32"/>
          <w:szCs w:val="32"/>
        </w:rPr>
        <w:t>5</w:t>
      </w:r>
      <w:r w:rsidR="00C92EA8">
        <w:rPr>
          <w:rFonts w:ascii="仿宋_GB2312" w:eastAsia="仿宋_GB2312"/>
          <w:sz w:val="32"/>
          <w:szCs w:val="32"/>
        </w:rPr>
        <w:t>、无直接利害关系人或征询利害关系人意见无异议。</w:t>
      </w:r>
    </w:p>
    <w:p w:rsidR="00295B0A" w:rsidRDefault="00C92EA8" w:rsidP="00F90C47">
      <w:pPr>
        <w:pStyle w:val="a3"/>
        <w:spacing w:line="460" w:lineRule="exact"/>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申请材料</w:t>
      </w:r>
      <w:r>
        <w:rPr>
          <w:rFonts w:ascii="黑体" w:eastAsia="黑体" w:hAnsi="黑体" w:cs="黑体"/>
          <w:sz w:val="32"/>
          <w:szCs w:val="32"/>
        </w:rPr>
        <w:t>:</w:t>
      </w:r>
    </w:p>
    <w:p w:rsidR="00B96550" w:rsidRPr="007A6721" w:rsidRDefault="00B96550" w:rsidP="00F90C47">
      <w:pPr>
        <w:pStyle w:val="2"/>
        <w:spacing w:after="0" w:line="460" w:lineRule="exact"/>
        <w:ind w:leftChars="0" w:left="0"/>
        <w:textAlignment w:val="baseline"/>
        <w:rPr>
          <w:rFonts w:ascii="楷体" w:eastAsia="楷体" w:hAnsi="楷体" w:cs="楷体"/>
          <w:b/>
          <w:bCs/>
          <w:sz w:val="30"/>
          <w:szCs w:val="30"/>
        </w:rPr>
      </w:pPr>
      <w:r w:rsidRPr="007A6721">
        <w:rPr>
          <w:rFonts w:ascii="楷体" w:eastAsia="楷体" w:hAnsi="楷体" w:cs="楷体" w:hint="eastAsia"/>
          <w:b/>
          <w:bCs/>
          <w:sz w:val="30"/>
          <w:szCs w:val="30"/>
        </w:rPr>
        <w:t>a.首次申请的提供如下材料：</w:t>
      </w:r>
    </w:p>
    <w:p w:rsidR="00B96550" w:rsidRPr="009A7064" w:rsidRDefault="00B96550" w:rsidP="00F90C47">
      <w:pPr>
        <w:widowControl/>
        <w:shd w:val="clear" w:color="auto" w:fill="FFFFFF"/>
        <w:spacing w:line="460" w:lineRule="exact"/>
        <w:jc w:val="left"/>
        <w:rPr>
          <w:rFonts w:ascii="仿宋_GB2312" w:eastAsia="仿宋_GB2312" w:hAnsi="仿宋_GB2312" w:cs="仿宋_GB2312"/>
          <w:color w:val="444444"/>
          <w:kern w:val="0"/>
          <w:sz w:val="32"/>
          <w:szCs w:val="32"/>
        </w:rPr>
      </w:pPr>
      <w:r w:rsidRPr="009A7064">
        <w:rPr>
          <w:rFonts w:ascii="仿宋_GB2312" w:eastAsia="仿宋_GB2312" w:hAnsi="仿宋_GB2312" w:cs="仿宋_GB2312" w:hint="eastAsia"/>
          <w:color w:val="444444"/>
          <w:kern w:val="0"/>
          <w:sz w:val="32"/>
          <w:szCs w:val="32"/>
        </w:rPr>
        <w:t>1、建设工程规划类许可申请表</w:t>
      </w:r>
      <w:r w:rsidRPr="009A7064">
        <w:rPr>
          <w:rFonts w:ascii="仿宋_GB2312" w:eastAsia="仿宋_GB2312" w:hAnsi="仿宋_GB2312" w:cs="仿宋_GB2312" w:hint="eastAsia"/>
          <w:b/>
          <w:color w:val="444444"/>
          <w:kern w:val="0"/>
          <w:sz w:val="32"/>
          <w:szCs w:val="32"/>
        </w:rPr>
        <w:t>（纸质原件及原件电子扫描件，1份，容缺受理）</w:t>
      </w:r>
      <w:r w:rsidRPr="009A7064">
        <w:rPr>
          <w:rFonts w:ascii="仿宋_GB2312" w:eastAsia="仿宋_GB2312" w:hAnsi="仿宋_GB2312" w:cs="仿宋_GB2312" w:hint="eastAsia"/>
          <w:color w:val="444444"/>
          <w:kern w:val="0"/>
          <w:sz w:val="32"/>
          <w:szCs w:val="32"/>
        </w:rPr>
        <w:t>；</w:t>
      </w:r>
    </w:p>
    <w:p w:rsidR="00B96550" w:rsidRPr="009A7064" w:rsidRDefault="00B96550" w:rsidP="00F90C47">
      <w:pPr>
        <w:widowControl/>
        <w:shd w:val="clear" w:color="auto" w:fill="FFFFFF"/>
        <w:spacing w:line="460" w:lineRule="exact"/>
        <w:jc w:val="left"/>
        <w:rPr>
          <w:rFonts w:ascii="仿宋_GB2312" w:eastAsia="仿宋_GB2312" w:hAnsi="仿宋_GB2312" w:cs="仿宋_GB2312"/>
          <w:color w:val="444444"/>
          <w:kern w:val="0"/>
          <w:sz w:val="32"/>
          <w:szCs w:val="32"/>
        </w:rPr>
      </w:pPr>
      <w:r>
        <w:rPr>
          <w:rFonts w:ascii="仿宋_GB2312" w:eastAsia="仿宋_GB2312" w:hAnsi="仿宋_GB2312" w:cs="仿宋_GB2312" w:hint="eastAsia"/>
          <w:color w:val="444444"/>
          <w:kern w:val="0"/>
          <w:sz w:val="32"/>
          <w:szCs w:val="32"/>
        </w:rPr>
        <w:t>2</w:t>
      </w:r>
      <w:r w:rsidRPr="009A7064">
        <w:rPr>
          <w:rFonts w:ascii="仿宋_GB2312" w:eastAsia="仿宋_GB2312" w:hAnsi="仿宋_GB2312" w:cs="仿宋_GB2312" w:hint="eastAsia"/>
          <w:color w:val="444444"/>
          <w:kern w:val="0"/>
          <w:sz w:val="32"/>
          <w:szCs w:val="32"/>
        </w:rPr>
        <w:t>、土地使用证明文件及土地勘测定界图；1:500、1:1000或1:2000现状地形图 (标明拟用地位置和范围)等相关图件</w:t>
      </w:r>
      <w:r w:rsidRPr="009A7064">
        <w:rPr>
          <w:rFonts w:ascii="仿宋_GB2312" w:eastAsia="仿宋_GB2312" w:hAnsi="仿宋_GB2312" w:cs="仿宋_GB2312" w:hint="eastAsia"/>
          <w:b/>
          <w:color w:val="444444"/>
          <w:kern w:val="0"/>
          <w:sz w:val="32"/>
          <w:szCs w:val="32"/>
        </w:rPr>
        <w:t>（纸质复印件及原件电子扫描件、图件需提供原件及CAD电子版）；</w:t>
      </w:r>
    </w:p>
    <w:p w:rsidR="00B96550" w:rsidRPr="009A7064" w:rsidRDefault="00B96550" w:rsidP="00F90C47">
      <w:pPr>
        <w:widowControl/>
        <w:shd w:val="clear" w:color="auto" w:fill="FFFFFF"/>
        <w:spacing w:line="460" w:lineRule="exact"/>
        <w:jc w:val="left"/>
        <w:rPr>
          <w:rFonts w:ascii="仿宋_GB2312" w:eastAsia="仿宋_GB2312" w:hAnsi="仿宋_GB2312" w:cs="仿宋_GB2312"/>
          <w:color w:val="444444"/>
          <w:kern w:val="0"/>
          <w:sz w:val="32"/>
          <w:szCs w:val="32"/>
        </w:rPr>
      </w:pPr>
      <w:r>
        <w:rPr>
          <w:rFonts w:ascii="仿宋_GB2312" w:eastAsia="仿宋_GB2312" w:hAnsi="仿宋_GB2312" w:cs="仿宋_GB2312" w:hint="eastAsia"/>
          <w:color w:val="444444"/>
          <w:kern w:val="0"/>
          <w:sz w:val="32"/>
          <w:szCs w:val="32"/>
        </w:rPr>
        <w:t>3</w:t>
      </w:r>
      <w:r w:rsidRPr="009A7064">
        <w:rPr>
          <w:rFonts w:ascii="仿宋_GB2312" w:eastAsia="仿宋_GB2312" w:hAnsi="仿宋_GB2312" w:cs="仿宋_GB2312" w:hint="eastAsia"/>
          <w:color w:val="444444"/>
          <w:kern w:val="0"/>
          <w:sz w:val="32"/>
          <w:szCs w:val="32"/>
        </w:rPr>
        <w:t>、符合国家标准和制图规范的建设工程设计方案成果(含人防及水电气暖通信管线综合图)(需做修建性详细规划的项目，方案中需包含修建性详细规划成果)</w:t>
      </w:r>
      <w:r w:rsidRPr="009A7064">
        <w:rPr>
          <w:rFonts w:ascii="仿宋_GB2312" w:eastAsia="仿宋_GB2312" w:hAnsi="仿宋_GB2312" w:cs="仿宋_GB2312" w:hint="eastAsia"/>
          <w:b/>
          <w:color w:val="444444"/>
          <w:kern w:val="0"/>
          <w:sz w:val="32"/>
          <w:szCs w:val="32"/>
        </w:rPr>
        <w:t>（纸质原件（图纸提供蓝图）、符合电子报建要求的电子版、CAD图纸及PDF或JPG效果图）：</w:t>
      </w:r>
    </w:p>
    <w:p w:rsidR="00B96550" w:rsidRPr="009A7064" w:rsidRDefault="00B96550" w:rsidP="00F90C47">
      <w:pPr>
        <w:widowControl/>
        <w:shd w:val="clear" w:color="auto" w:fill="FFFFFF"/>
        <w:spacing w:line="460" w:lineRule="exact"/>
        <w:ind w:firstLineChars="100" w:firstLine="320"/>
        <w:jc w:val="left"/>
        <w:rPr>
          <w:rFonts w:ascii="仿宋_GB2312" w:eastAsia="仿宋_GB2312" w:hAnsi="仿宋_GB2312" w:cs="仿宋_GB2312"/>
          <w:color w:val="444444"/>
          <w:kern w:val="0"/>
          <w:sz w:val="32"/>
          <w:szCs w:val="32"/>
        </w:rPr>
      </w:pPr>
      <w:r>
        <w:rPr>
          <w:rFonts w:ascii="仿宋_GB2312" w:eastAsia="仿宋_GB2312" w:hAnsi="仿宋_GB2312" w:cs="仿宋_GB2312" w:hint="eastAsia"/>
          <w:color w:val="444444"/>
          <w:kern w:val="0"/>
          <w:sz w:val="32"/>
          <w:szCs w:val="32"/>
        </w:rPr>
        <w:lastRenderedPageBreak/>
        <w:t>⒊1</w:t>
      </w:r>
      <w:r w:rsidR="00B37E10" w:rsidRPr="00B37E10">
        <w:rPr>
          <w:rFonts w:ascii="仿宋_GB2312" w:eastAsia="仿宋_GB2312" w:hAnsi="仿宋_GB2312" w:cs="仿宋_GB2312" w:hint="eastAsia"/>
          <w:color w:val="444444"/>
          <w:kern w:val="0"/>
          <w:sz w:val="32"/>
          <w:szCs w:val="32"/>
        </w:rPr>
        <w:t>规划总平面图（不少于6份）、综合管线图、竖向设计图、建筑定位图、规划设计说明书（各不少于2份）；公共服务设施配建表（地上/地下）、面积汇总表（各不少于2份）（非民用建筑类项目不需提供公共服务设施配建表）；</w:t>
      </w:r>
    </w:p>
    <w:p w:rsidR="00B96550" w:rsidRPr="009A7064" w:rsidRDefault="00B96550" w:rsidP="00F90C47">
      <w:pPr>
        <w:widowControl/>
        <w:shd w:val="clear" w:color="auto" w:fill="FFFFFF"/>
        <w:spacing w:line="460" w:lineRule="exact"/>
        <w:ind w:firstLineChars="100" w:firstLine="320"/>
        <w:jc w:val="left"/>
        <w:rPr>
          <w:rFonts w:ascii="仿宋_GB2312" w:eastAsia="仿宋_GB2312" w:hAnsi="仿宋_GB2312" w:cs="仿宋_GB2312"/>
          <w:color w:val="444444"/>
          <w:kern w:val="0"/>
          <w:sz w:val="32"/>
          <w:szCs w:val="32"/>
        </w:rPr>
      </w:pPr>
      <w:r>
        <w:rPr>
          <w:rFonts w:ascii="仿宋_GB2312" w:eastAsia="仿宋_GB2312" w:hAnsi="仿宋_GB2312" w:cs="仿宋_GB2312" w:hint="eastAsia"/>
          <w:color w:val="444444"/>
          <w:kern w:val="0"/>
          <w:sz w:val="32"/>
          <w:szCs w:val="32"/>
        </w:rPr>
        <w:t>⒊2</w:t>
      </w:r>
      <w:r w:rsidR="00B37E10" w:rsidRPr="00B37E10">
        <w:rPr>
          <w:rFonts w:ascii="仿宋_GB2312" w:eastAsia="仿宋_GB2312" w:hAnsi="仿宋_GB2312" w:cs="仿宋_GB2312" w:hint="eastAsia"/>
          <w:color w:val="444444"/>
          <w:kern w:val="0"/>
          <w:sz w:val="32"/>
          <w:szCs w:val="32"/>
        </w:rPr>
        <w:t>鸟瞰图、重要节点及单体建筑效果图（民用建筑需提供不少于三种建筑风格）；建筑物立面图（2份）；居住类项目需提供公共服务设施建筑平面图（2份）；平、立、剖面图CAD电子版；</w:t>
      </w:r>
    </w:p>
    <w:p w:rsidR="00B96550" w:rsidRDefault="00B96550" w:rsidP="00F90C47">
      <w:pPr>
        <w:widowControl/>
        <w:shd w:val="clear" w:color="auto" w:fill="FFFFFF"/>
        <w:spacing w:line="460" w:lineRule="exact"/>
        <w:ind w:firstLineChars="100" w:firstLine="320"/>
        <w:jc w:val="left"/>
        <w:rPr>
          <w:rFonts w:ascii="仿宋_GB2312" w:eastAsia="仿宋_GB2312" w:hAnsi="仿宋_GB2312" w:cs="仿宋_GB2312"/>
          <w:color w:val="444444"/>
          <w:kern w:val="0"/>
          <w:sz w:val="32"/>
          <w:szCs w:val="32"/>
        </w:rPr>
      </w:pPr>
      <w:r>
        <w:rPr>
          <w:rFonts w:ascii="仿宋_GB2312" w:eastAsia="仿宋_GB2312" w:hAnsi="仿宋_GB2312" w:cs="仿宋_GB2312" w:hint="eastAsia"/>
          <w:color w:val="444444"/>
          <w:kern w:val="0"/>
          <w:sz w:val="32"/>
          <w:szCs w:val="32"/>
        </w:rPr>
        <w:t>⒊3</w:t>
      </w:r>
      <w:r w:rsidRPr="009A7064">
        <w:rPr>
          <w:rFonts w:ascii="仿宋_GB2312" w:eastAsia="仿宋_GB2312" w:hAnsi="仿宋_GB2312" w:cs="仿宋_GB2312" w:hint="eastAsia"/>
          <w:color w:val="444444"/>
          <w:kern w:val="0"/>
          <w:sz w:val="32"/>
          <w:szCs w:val="32"/>
        </w:rPr>
        <w:t>符合《滕州市建设项目交通影响评价管理办法》文件要求的工程项目，需提报《交通影响评价报告》（不少于2份）</w:t>
      </w:r>
      <w:r>
        <w:rPr>
          <w:rFonts w:ascii="仿宋_GB2312" w:eastAsia="仿宋_GB2312" w:hAnsi="仿宋_GB2312" w:cs="仿宋_GB2312" w:hint="eastAsia"/>
          <w:color w:val="444444"/>
          <w:kern w:val="0"/>
          <w:sz w:val="32"/>
          <w:szCs w:val="32"/>
        </w:rPr>
        <w:t>；</w:t>
      </w:r>
    </w:p>
    <w:p w:rsidR="00B96550" w:rsidRPr="001B0A36" w:rsidRDefault="00B96550" w:rsidP="00F90C47">
      <w:pPr>
        <w:spacing w:line="460" w:lineRule="exact"/>
        <w:jc w:val="left"/>
        <w:rPr>
          <w:rFonts w:ascii="宋体" w:hAnsi="宋体" w:cs="宋体"/>
          <w:szCs w:val="21"/>
        </w:rPr>
      </w:pPr>
      <w:r>
        <w:rPr>
          <w:rFonts w:ascii="仿宋_GB2312" w:eastAsia="仿宋_GB2312" w:hAnsi="仿宋_GB2312" w:cs="仿宋_GB2312" w:hint="eastAsia"/>
          <w:color w:val="444444"/>
          <w:kern w:val="0"/>
          <w:sz w:val="32"/>
          <w:szCs w:val="32"/>
        </w:rPr>
        <w:t>4、</w:t>
      </w:r>
      <w:r w:rsidRPr="00B96550">
        <w:rPr>
          <w:rFonts w:ascii="仿宋_GB2312" w:eastAsia="仿宋_GB2312" w:hAnsi="仿宋_GB2312" w:cs="仿宋_GB2312" w:hint="eastAsia"/>
          <w:color w:val="444444"/>
          <w:kern w:val="0"/>
          <w:sz w:val="32"/>
          <w:szCs w:val="32"/>
        </w:rPr>
        <w:t>日照分析报告</w:t>
      </w:r>
      <w:r w:rsidR="001B0A36">
        <w:rPr>
          <w:rFonts w:ascii="仿宋_GB2312" w:eastAsia="仿宋_GB2312" w:hAnsi="仿宋_GB2312" w:cs="仿宋_GB2312" w:hint="eastAsia"/>
          <w:color w:val="444444"/>
          <w:kern w:val="0"/>
          <w:sz w:val="32"/>
          <w:szCs w:val="32"/>
        </w:rPr>
        <w:t>（</w:t>
      </w:r>
      <w:r w:rsidR="001B0A36" w:rsidRPr="001B0A36">
        <w:rPr>
          <w:rFonts w:ascii="仿宋_GB2312" w:eastAsia="仿宋_GB2312" w:hAnsi="仿宋_GB2312" w:cs="仿宋_GB2312" w:hint="eastAsia"/>
          <w:color w:val="444444"/>
          <w:kern w:val="0"/>
          <w:sz w:val="32"/>
          <w:szCs w:val="32"/>
        </w:rPr>
        <w:t>涉及</w:t>
      </w:r>
      <w:r w:rsidR="001B0A36" w:rsidRPr="001B0A36">
        <w:rPr>
          <w:rFonts w:ascii="仿宋_GB2312" w:eastAsia="仿宋_GB2312" w:hAnsi="仿宋_GB2312" w:cs="仿宋_GB2312"/>
          <w:color w:val="444444"/>
          <w:kern w:val="0"/>
          <w:sz w:val="32"/>
          <w:szCs w:val="32"/>
        </w:rPr>
        <w:t>日照标准要求的提供</w:t>
      </w:r>
      <w:r w:rsidR="001B0A36">
        <w:rPr>
          <w:rFonts w:ascii="仿宋_GB2312" w:eastAsia="仿宋_GB2312" w:hAnsi="仿宋_GB2312" w:cs="仿宋_GB2312" w:hint="eastAsia"/>
          <w:color w:val="444444"/>
          <w:kern w:val="0"/>
          <w:sz w:val="32"/>
          <w:szCs w:val="32"/>
        </w:rPr>
        <w:t>）</w:t>
      </w:r>
      <w:r w:rsidR="008E3CB5">
        <w:rPr>
          <w:rFonts w:ascii="仿宋_GB2312" w:eastAsia="仿宋_GB2312" w:hAnsi="仿宋_GB2312" w:cs="仿宋_GB2312" w:hint="eastAsia"/>
          <w:color w:val="444444"/>
          <w:kern w:val="0"/>
          <w:sz w:val="32"/>
          <w:szCs w:val="32"/>
        </w:rPr>
        <w:t>（提供</w:t>
      </w:r>
      <w:r w:rsidR="008E3CB5" w:rsidRPr="008E3CB5">
        <w:rPr>
          <w:rFonts w:ascii="仿宋_GB2312" w:eastAsia="仿宋_GB2312" w:hAnsi="仿宋_GB2312" w:cs="仿宋_GB2312" w:hint="eastAsia"/>
          <w:color w:val="444444"/>
          <w:kern w:val="0"/>
          <w:sz w:val="32"/>
          <w:szCs w:val="32"/>
        </w:rPr>
        <w:t>纸质原件及电子扫描件、图纸CAD电子版</w:t>
      </w:r>
      <w:r w:rsidR="008E3CB5">
        <w:rPr>
          <w:rFonts w:ascii="仿宋_GB2312" w:eastAsia="仿宋_GB2312" w:hAnsi="仿宋_GB2312" w:cs="仿宋_GB2312" w:hint="eastAsia"/>
          <w:color w:val="444444"/>
          <w:kern w:val="0"/>
          <w:sz w:val="32"/>
          <w:szCs w:val="32"/>
        </w:rPr>
        <w:t>）</w:t>
      </w:r>
      <w:r w:rsidR="001B0A36">
        <w:rPr>
          <w:rFonts w:ascii="仿宋_GB2312" w:eastAsia="仿宋_GB2312" w:hAnsi="仿宋_GB2312" w:cs="仿宋_GB2312" w:hint="eastAsia"/>
          <w:color w:val="444444"/>
          <w:kern w:val="0"/>
          <w:sz w:val="32"/>
          <w:szCs w:val="32"/>
        </w:rPr>
        <w:t>。</w:t>
      </w:r>
    </w:p>
    <w:p w:rsidR="00B96550" w:rsidRPr="009A7064" w:rsidRDefault="00B96550" w:rsidP="00F90C47">
      <w:pPr>
        <w:widowControl/>
        <w:shd w:val="clear" w:color="auto" w:fill="FFFFFF"/>
        <w:spacing w:line="460" w:lineRule="exact"/>
        <w:jc w:val="left"/>
        <w:rPr>
          <w:rFonts w:ascii="仿宋_GB2312" w:eastAsia="仿宋_GB2312" w:hAnsi="仿宋_GB2312" w:cs="仿宋_GB2312"/>
          <w:b/>
          <w:color w:val="444444"/>
          <w:kern w:val="0"/>
          <w:sz w:val="32"/>
          <w:szCs w:val="32"/>
        </w:rPr>
      </w:pPr>
      <w:r w:rsidRPr="009A7064">
        <w:rPr>
          <w:rFonts w:ascii="仿宋_GB2312" w:eastAsia="仿宋_GB2312" w:hAnsi="仿宋_GB2312" w:cs="仿宋_GB2312" w:hint="eastAsia"/>
          <w:b/>
          <w:color w:val="444444"/>
          <w:kern w:val="0"/>
          <w:sz w:val="32"/>
          <w:szCs w:val="32"/>
        </w:rPr>
        <w:t>注意事项：</w:t>
      </w:r>
    </w:p>
    <w:p w:rsidR="00B96550" w:rsidRPr="009A7064" w:rsidRDefault="00B96550" w:rsidP="00F90C47">
      <w:pPr>
        <w:widowControl/>
        <w:shd w:val="clear" w:color="auto" w:fill="FFFFFF"/>
        <w:spacing w:line="460" w:lineRule="exact"/>
        <w:jc w:val="left"/>
        <w:rPr>
          <w:rFonts w:ascii="仿宋_GB2312" w:eastAsia="仿宋_GB2312" w:hAnsi="仿宋_GB2312" w:cs="仿宋_GB2312"/>
          <w:b/>
          <w:color w:val="444444"/>
          <w:kern w:val="0"/>
          <w:sz w:val="32"/>
          <w:szCs w:val="32"/>
        </w:rPr>
      </w:pPr>
      <w:r w:rsidRPr="009A7064">
        <w:rPr>
          <w:rFonts w:ascii="仿宋_GB2312" w:eastAsia="仿宋_GB2312" w:hAnsi="仿宋_GB2312" w:cs="仿宋_GB2312" w:hint="eastAsia"/>
          <w:b/>
          <w:color w:val="444444"/>
          <w:kern w:val="0"/>
          <w:sz w:val="32"/>
          <w:szCs w:val="32"/>
        </w:rPr>
        <w:t>1、存在违法建设行为的需提供执法部门查处结案意见；</w:t>
      </w:r>
    </w:p>
    <w:p w:rsidR="00B96550" w:rsidRPr="009A7064" w:rsidRDefault="00B96550" w:rsidP="00F90C47">
      <w:pPr>
        <w:widowControl/>
        <w:shd w:val="clear" w:color="auto" w:fill="FFFFFF"/>
        <w:spacing w:line="460" w:lineRule="exact"/>
        <w:jc w:val="left"/>
        <w:rPr>
          <w:rFonts w:ascii="仿宋_GB2312" w:eastAsia="仿宋_GB2312" w:hAnsi="仿宋_GB2312" w:cs="仿宋_GB2312"/>
          <w:b/>
          <w:color w:val="444444"/>
          <w:kern w:val="0"/>
          <w:sz w:val="32"/>
          <w:szCs w:val="32"/>
        </w:rPr>
      </w:pPr>
      <w:r w:rsidRPr="009A7064">
        <w:rPr>
          <w:rFonts w:ascii="仿宋_GB2312" w:eastAsia="仿宋_GB2312" w:hAnsi="仿宋_GB2312" w:cs="仿宋_GB2312" w:hint="eastAsia"/>
          <w:b/>
          <w:color w:val="444444"/>
          <w:kern w:val="0"/>
          <w:sz w:val="32"/>
          <w:szCs w:val="32"/>
        </w:rPr>
        <w:t>2、中心城区规划区范围内（北辛、龙泉、荆河、善南、东沙河五个街道及南沙河镇、姜屯镇、洪绪镇）的建设项目需提供基础设施配套费完费单据（容缺办理、领取结果时提供即可）。</w:t>
      </w:r>
    </w:p>
    <w:p w:rsidR="00B96550" w:rsidRPr="009A7064" w:rsidRDefault="00B96550" w:rsidP="00F90C47">
      <w:pPr>
        <w:widowControl/>
        <w:shd w:val="clear" w:color="auto" w:fill="FFFFFF"/>
        <w:spacing w:line="460" w:lineRule="exact"/>
        <w:jc w:val="left"/>
        <w:rPr>
          <w:rFonts w:ascii="仿宋_GB2312" w:eastAsia="仿宋_GB2312" w:hAnsi="仿宋_GB2312" w:cs="仿宋_GB2312"/>
          <w:b/>
          <w:color w:val="444444"/>
          <w:kern w:val="0"/>
          <w:sz w:val="32"/>
          <w:szCs w:val="32"/>
        </w:rPr>
      </w:pPr>
      <w:r w:rsidRPr="009A7064">
        <w:rPr>
          <w:rFonts w:ascii="仿宋_GB2312" w:eastAsia="仿宋_GB2312" w:hAnsi="仿宋_GB2312" w:cs="仿宋_GB2312" w:hint="eastAsia"/>
          <w:b/>
          <w:color w:val="444444"/>
          <w:kern w:val="0"/>
          <w:sz w:val="32"/>
          <w:szCs w:val="32"/>
        </w:rPr>
        <w:t>b.变更申请的提供如下材料：</w:t>
      </w:r>
      <w:r w:rsidRPr="009A7064">
        <w:rPr>
          <w:rFonts w:ascii="仿宋_GB2312" w:eastAsia="仿宋_GB2312" w:hAnsi="仿宋_GB2312" w:cs="仿宋_GB2312" w:hint="eastAsia"/>
          <w:b/>
          <w:color w:val="444444"/>
          <w:kern w:val="0"/>
          <w:sz w:val="32"/>
          <w:szCs w:val="32"/>
        </w:rPr>
        <w:tab/>
      </w:r>
    </w:p>
    <w:p w:rsidR="00B96550" w:rsidRPr="009A7064" w:rsidRDefault="00B96550" w:rsidP="00F90C47">
      <w:pPr>
        <w:widowControl/>
        <w:shd w:val="clear" w:color="auto" w:fill="FFFFFF"/>
        <w:spacing w:line="460" w:lineRule="exact"/>
        <w:jc w:val="left"/>
        <w:rPr>
          <w:rFonts w:ascii="仿宋_GB2312" w:eastAsia="仿宋_GB2312" w:hAnsi="仿宋_GB2312" w:cs="仿宋_GB2312"/>
          <w:color w:val="444444"/>
          <w:kern w:val="0"/>
          <w:sz w:val="32"/>
          <w:szCs w:val="32"/>
        </w:rPr>
      </w:pPr>
      <w:r w:rsidRPr="009A7064">
        <w:rPr>
          <w:rFonts w:ascii="仿宋_GB2312" w:eastAsia="仿宋_GB2312" w:hAnsi="仿宋_GB2312" w:cs="仿宋_GB2312" w:hint="eastAsia"/>
          <w:color w:val="444444"/>
          <w:kern w:val="0"/>
          <w:sz w:val="32"/>
          <w:szCs w:val="32"/>
        </w:rPr>
        <w:t>1、变更申请表；</w:t>
      </w:r>
    </w:p>
    <w:p w:rsidR="00B96550" w:rsidRPr="009A7064" w:rsidRDefault="00B96550" w:rsidP="00F90C47">
      <w:pPr>
        <w:widowControl/>
        <w:shd w:val="clear" w:color="auto" w:fill="FFFFFF"/>
        <w:spacing w:line="460" w:lineRule="exact"/>
        <w:jc w:val="left"/>
        <w:rPr>
          <w:rFonts w:ascii="仿宋_GB2312" w:eastAsia="仿宋_GB2312" w:hAnsi="仿宋_GB2312" w:cs="仿宋_GB2312"/>
          <w:color w:val="444444"/>
          <w:kern w:val="0"/>
          <w:sz w:val="32"/>
          <w:szCs w:val="32"/>
        </w:rPr>
      </w:pPr>
      <w:r w:rsidRPr="009A7064">
        <w:rPr>
          <w:rFonts w:ascii="仿宋_GB2312" w:eastAsia="仿宋_GB2312" w:hAnsi="仿宋_GB2312" w:cs="仿宋_GB2312" w:hint="eastAsia"/>
          <w:color w:val="444444"/>
          <w:kern w:val="0"/>
          <w:sz w:val="32"/>
          <w:szCs w:val="32"/>
        </w:rPr>
        <w:t>2、变更内容的支持材料</w:t>
      </w:r>
      <w:r w:rsidRPr="009A7064">
        <w:rPr>
          <w:rFonts w:ascii="仿宋_GB2312" w:eastAsia="仿宋_GB2312" w:hAnsi="仿宋_GB2312" w:cs="仿宋_GB2312" w:hint="eastAsia"/>
          <w:b/>
          <w:color w:val="444444"/>
          <w:kern w:val="0"/>
          <w:sz w:val="32"/>
          <w:szCs w:val="32"/>
        </w:rPr>
        <w:t>（如变更后的：营业执照、备案文件、规划设计方案等材料）</w:t>
      </w:r>
      <w:r w:rsidR="00F90C47">
        <w:rPr>
          <w:rFonts w:ascii="仿宋_GB2312" w:eastAsia="仿宋_GB2312" w:hAnsi="仿宋_GB2312" w:cs="仿宋_GB2312" w:hint="eastAsia"/>
          <w:b/>
          <w:color w:val="444444"/>
          <w:kern w:val="0"/>
          <w:sz w:val="32"/>
          <w:szCs w:val="32"/>
        </w:rPr>
        <w:t>：例如：</w:t>
      </w:r>
    </w:p>
    <w:p w:rsidR="00B96550" w:rsidRDefault="00B96550" w:rsidP="00F90C47">
      <w:pPr>
        <w:spacing w:line="460" w:lineRule="exact"/>
        <w:jc w:val="left"/>
        <w:rPr>
          <w:rFonts w:eastAsia="楷体_GB2312"/>
          <w:sz w:val="28"/>
        </w:rPr>
      </w:pPr>
      <w:r w:rsidRPr="00D2486F">
        <w:rPr>
          <w:rFonts w:ascii="仿宋_GB2312" w:eastAsia="仿宋_GB2312" w:hAnsi="宋体" w:cs="宋体"/>
          <w:kern w:val="0"/>
          <w:sz w:val="28"/>
          <w:szCs w:val="28"/>
        </w:rPr>
        <w:t>⑴</w:t>
      </w:r>
      <w:r w:rsidRPr="00BD68CF">
        <w:rPr>
          <w:rFonts w:eastAsia="楷体_GB2312"/>
          <w:sz w:val="28"/>
        </w:rPr>
        <w:t>变更建设单位的提供变更后的营业执照</w:t>
      </w:r>
      <w:r>
        <w:rPr>
          <w:rFonts w:eastAsia="楷体_GB2312" w:hint="eastAsia"/>
          <w:sz w:val="28"/>
        </w:rPr>
        <w:t>；</w:t>
      </w:r>
    </w:p>
    <w:p w:rsidR="00B96550" w:rsidRDefault="00B96550" w:rsidP="00F90C47">
      <w:pPr>
        <w:spacing w:line="460" w:lineRule="exact"/>
        <w:jc w:val="left"/>
        <w:rPr>
          <w:rFonts w:eastAsia="楷体_GB2312"/>
          <w:sz w:val="28"/>
        </w:rPr>
      </w:pPr>
      <w:r w:rsidRPr="00BD68CF">
        <w:rPr>
          <w:rFonts w:eastAsia="楷体_GB2312" w:hint="eastAsia"/>
          <w:sz w:val="28"/>
        </w:rPr>
        <w:t>⑵变更项目名称的提供变更后的</w:t>
      </w:r>
      <w:r>
        <w:rPr>
          <w:rFonts w:eastAsia="楷体_GB2312" w:hint="eastAsia"/>
          <w:sz w:val="28"/>
        </w:rPr>
        <w:t>立项</w:t>
      </w:r>
      <w:r w:rsidRPr="00BD68CF">
        <w:rPr>
          <w:rFonts w:eastAsia="楷体_GB2312" w:hint="eastAsia"/>
          <w:sz w:val="28"/>
        </w:rPr>
        <w:t>文件；</w:t>
      </w:r>
    </w:p>
    <w:p w:rsidR="00B96550" w:rsidRDefault="00B96550" w:rsidP="00F90C47">
      <w:pPr>
        <w:widowControl/>
        <w:shd w:val="clear" w:color="auto" w:fill="FFFFFF"/>
        <w:spacing w:line="460" w:lineRule="exact"/>
        <w:jc w:val="left"/>
        <w:rPr>
          <w:rFonts w:ascii="仿宋_GB2312" w:eastAsia="仿宋_GB2312" w:hAnsi="仿宋_GB2312" w:cs="仿宋_GB2312"/>
          <w:color w:val="444444"/>
          <w:kern w:val="0"/>
          <w:sz w:val="32"/>
          <w:szCs w:val="32"/>
        </w:rPr>
      </w:pPr>
      <w:r>
        <w:rPr>
          <w:rFonts w:eastAsia="楷体_GB2312" w:hint="eastAsia"/>
          <w:sz w:val="28"/>
        </w:rPr>
        <w:t>⑶变更建设规模和附图附件的提供变更后的设计方案同时交回原建设工程规划许可证及附图附件。</w:t>
      </w:r>
    </w:p>
    <w:p w:rsidR="00B96550" w:rsidRPr="009A7064" w:rsidRDefault="00B96550" w:rsidP="00F90C47">
      <w:pPr>
        <w:widowControl/>
        <w:shd w:val="clear" w:color="auto" w:fill="FFFFFF"/>
        <w:spacing w:line="460" w:lineRule="exact"/>
        <w:jc w:val="left"/>
        <w:rPr>
          <w:rFonts w:ascii="仿宋_GB2312" w:eastAsia="仿宋_GB2312" w:hAnsi="仿宋_GB2312" w:cs="仿宋_GB2312"/>
          <w:b/>
          <w:color w:val="444444"/>
          <w:kern w:val="0"/>
          <w:sz w:val="32"/>
          <w:szCs w:val="32"/>
        </w:rPr>
      </w:pPr>
      <w:r w:rsidRPr="009A7064">
        <w:rPr>
          <w:rFonts w:ascii="仿宋_GB2312" w:eastAsia="仿宋_GB2312" w:hAnsi="仿宋_GB2312" w:cs="仿宋_GB2312" w:hint="eastAsia"/>
          <w:b/>
          <w:color w:val="444444"/>
          <w:kern w:val="0"/>
          <w:sz w:val="32"/>
          <w:szCs w:val="32"/>
        </w:rPr>
        <w:t>c.延续申请（应当在有效期届满30日前提出）：</w:t>
      </w:r>
    </w:p>
    <w:p w:rsidR="00B96550" w:rsidRPr="009A7064" w:rsidRDefault="00B96550" w:rsidP="00F90C47">
      <w:pPr>
        <w:widowControl/>
        <w:shd w:val="clear" w:color="auto" w:fill="FFFFFF"/>
        <w:spacing w:line="460" w:lineRule="exact"/>
        <w:jc w:val="left"/>
        <w:rPr>
          <w:rFonts w:ascii="仿宋_GB2312" w:eastAsia="仿宋_GB2312" w:hAnsi="仿宋_GB2312" w:cs="仿宋_GB2312"/>
          <w:color w:val="444444"/>
          <w:kern w:val="0"/>
          <w:sz w:val="32"/>
          <w:szCs w:val="32"/>
        </w:rPr>
      </w:pPr>
      <w:r w:rsidRPr="009A7064">
        <w:rPr>
          <w:rFonts w:ascii="仿宋_GB2312" w:eastAsia="仿宋_GB2312" w:hAnsi="仿宋_GB2312" w:cs="仿宋_GB2312" w:hint="eastAsia"/>
          <w:color w:val="444444"/>
          <w:kern w:val="0"/>
          <w:sz w:val="32"/>
          <w:szCs w:val="32"/>
        </w:rPr>
        <w:t>1、延期的书面申请。</w:t>
      </w:r>
    </w:p>
    <w:p w:rsidR="00B96550" w:rsidRPr="009A7064" w:rsidRDefault="00B96550" w:rsidP="00F90C47">
      <w:pPr>
        <w:widowControl/>
        <w:shd w:val="clear" w:color="auto" w:fill="FFFFFF"/>
        <w:spacing w:line="460" w:lineRule="exact"/>
        <w:jc w:val="left"/>
        <w:rPr>
          <w:rFonts w:ascii="仿宋_GB2312" w:eastAsia="仿宋_GB2312" w:hAnsi="仿宋_GB2312" w:cs="仿宋_GB2312"/>
          <w:b/>
          <w:color w:val="444444"/>
          <w:kern w:val="0"/>
          <w:sz w:val="32"/>
          <w:szCs w:val="32"/>
        </w:rPr>
      </w:pPr>
      <w:r w:rsidRPr="009A7064">
        <w:rPr>
          <w:rFonts w:ascii="仿宋_GB2312" w:eastAsia="仿宋_GB2312" w:hAnsi="仿宋_GB2312" w:cs="仿宋_GB2312" w:hint="eastAsia"/>
          <w:b/>
          <w:color w:val="444444"/>
          <w:kern w:val="0"/>
          <w:sz w:val="32"/>
          <w:szCs w:val="32"/>
        </w:rPr>
        <w:t>备注：申报材料需加盖申请单位公章。</w:t>
      </w:r>
    </w:p>
    <w:p w:rsidR="003F1C50" w:rsidRDefault="00C92EA8" w:rsidP="00F90C47">
      <w:pPr>
        <w:spacing w:line="460" w:lineRule="exact"/>
        <w:rPr>
          <w:rFonts w:ascii="黑体" w:eastAsia="黑体" w:hAnsi="黑体" w:cs="黑体"/>
          <w:sz w:val="32"/>
          <w:szCs w:val="32"/>
        </w:rPr>
      </w:pPr>
      <w:r>
        <w:rPr>
          <w:rFonts w:ascii="黑体" w:eastAsia="黑体" w:hAnsi="黑体" w:cs="黑体" w:hint="eastAsia"/>
          <w:sz w:val="32"/>
          <w:szCs w:val="32"/>
        </w:rPr>
        <w:lastRenderedPageBreak/>
        <w:t>五</w:t>
      </w:r>
      <w:r>
        <w:rPr>
          <w:rFonts w:ascii="黑体" w:eastAsia="黑体" w:hAnsi="黑体" w:cs="黑体"/>
          <w:sz w:val="32"/>
          <w:szCs w:val="32"/>
        </w:rPr>
        <w:t>.</w:t>
      </w:r>
      <w:r>
        <w:rPr>
          <w:rFonts w:ascii="黑体" w:eastAsia="黑体" w:hAnsi="黑体" w:cs="黑体" w:hint="eastAsia"/>
          <w:sz w:val="32"/>
          <w:szCs w:val="32"/>
        </w:rPr>
        <w:t>依据</w:t>
      </w:r>
      <w:r>
        <w:rPr>
          <w:rFonts w:ascii="黑体" w:eastAsia="黑体" w:hAnsi="黑体" w:cs="黑体"/>
          <w:sz w:val="32"/>
          <w:szCs w:val="32"/>
        </w:rPr>
        <w:t>:</w:t>
      </w:r>
    </w:p>
    <w:p w:rsidR="00295B0A" w:rsidRDefault="00C92EA8" w:rsidP="00F90C47">
      <w:pPr>
        <w:spacing w:line="460"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《城乡规划法》、《山东省城乡规划条例》</w:t>
      </w:r>
      <w:r w:rsidR="00F90C47">
        <w:rPr>
          <w:rFonts w:ascii="仿宋_GB2312" w:eastAsia="仿宋_GB2312" w:hAnsi="仿宋_GB2312" w:cs="仿宋_GB2312" w:hint="eastAsia"/>
          <w:color w:val="333333"/>
          <w:sz w:val="32"/>
          <w:szCs w:val="32"/>
          <w:shd w:val="clear" w:color="auto" w:fill="FFFFFF"/>
        </w:rPr>
        <w:t>。</w:t>
      </w:r>
    </w:p>
    <w:p w:rsidR="003F1C50" w:rsidRDefault="003F1C50" w:rsidP="00F90C47">
      <w:pPr>
        <w:pStyle w:val="2"/>
        <w:spacing w:after="0" w:line="460" w:lineRule="exact"/>
        <w:ind w:leftChars="0" w:left="0"/>
        <w:textAlignment w:val="baseline"/>
        <w:rPr>
          <w:rFonts w:ascii="黑体" w:eastAsia="黑体" w:hAnsi="黑体" w:cs="黑体"/>
          <w:sz w:val="32"/>
          <w:szCs w:val="32"/>
        </w:rPr>
      </w:pPr>
      <w:r w:rsidRPr="003F1C50">
        <w:rPr>
          <w:rFonts w:ascii="黑体" w:eastAsia="黑体" w:hAnsi="黑体" w:cs="黑体" w:hint="eastAsia"/>
          <w:sz w:val="32"/>
          <w:szCs w:val="32"/>
        </w:rPr>
        <w:t>六、数量信息：</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无数量限制</w:t>
      </w:r>
      <w:r w:rsidR="00F90C47">
        <w:rPr>
          <w:rFonts w:eastAsia="楷体_GB2312" w:hint="eastAsia"/>
          <w:sz w:val="28"/>
        </w:rPr>
        <w:t>。</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七、禁止性要求：</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无禁止性要求</w:t>
      </w:r>
      <w:r w:rsidR="00F90C47">
        <w:rPr>
          <w:rFonts w:eastAsia="楷体_GB2312" w:hint="eastAsia"/>
          <w:sz w:val="28"/>
        </w:rPr>
        <w:t>。</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八、中介机构和特殊环节:</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编制建设工程设计方案、修建性详细规划，编制《交通影响评价报告》，编制《建设项目日照分析报告》，公示、公告，专家论证，听证，补正</w:t>
      </w:r>
      <w:r w:rsidR="00F90C47">
        <w:rPr>
          <w:rFonts w:eastAsia="楷体_GB2312" w:hint="eastAsia"/>
          <w:sz w:val="28"/>
        </w:rPr>
        <w:t>。</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九、办理流程：</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1.</w:t>
      </w:r>
      <w:r w:rsidRPr="003F1C50">
        <w:rPr>
          <w:rFonts w:eastAsia="楷体_GB2312" w:hint="eastAsia"/>
          <w:sz w:val="28"/>
        </w:rPr>
        <w:t>受理：申请人将申请材料提交至综合窗口。申请文件、资料齐全，符合要求的，综合窗口予以受理，并书面告知；申请文件、资料不齐全或者不符合要求的，一次性书面告知需要补正的全部内容。</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2.</w:t>
      </w:r>
      <w:r w:rsidRPr="003F1C50">
        <w:rPr>
          <w:rFonts w:eastAsia="楷体_GB2312" w:hint="eastAsia"/>
          <w:sz w:val="28"/>
        </w:rPr>
        <w:t>审查：组织对申请人提交的文件、资料、设计方案进行审查，指派</w:t>
      </w:r>
      <w:r w:rsidRPr="003F1C50">
        <w:rPr>
          <w:rFonts w:eastAsia="楷体_GB2312" w:hint="eastAsia"/>
          <w:sz w:val="28"/>
        </w:rPr>
        <w:t>2</w:t>
      </w:r>
      <w:r w:rsidRPr="003F1C50">
        <w:rPr>
          <w:rFonts w:eastAsia="楷体_GB2312" w:hint="eastAsia"/>
          <w:sz w:val="28"/>
        </w:rPr>
        <w:t>名以上工作人员对建设项目进行现场勘验。</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3.</w:t>
      </w:r>
      <w:r w:rsidRPr="003F1C50">
        <w:rPr>
          <w:rFonts w:eastAsia="楷体_GB2312" w:hint="eastAsia"/>
          <w:sz w:val="28"/>
        </w:rPr>
        <w:t>审批：根据审查结果，作出准予许可决定并制作《建设工程规划许可证》或作出不予许可决定。</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4.</w:t>
      </w:r>
      <w:r w:rsidRPr="003F1C50">
        <w:rPr>
          <w:rFonts w:eastAsia="楷体_GB2312" w:hint="eastAsia"/>
          <w:sz w:val="28"/>
        </w:rPr>
        <w:t>办结：窗口工作人员把《建设工程规划许可证》或《不予许可决定书》发放给申请人，资料归档。</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十、办理方式：</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滕州市政务服务中心或枣庄政务服务网</w:t>
      </w:r>
      <w:r w:rsidRPr="003F1C50">
        <w:rPr>
          <w:rFonts w:eastAsia="楷体_GB2312" w:hint="eastAsia"/>
          <w:sz w:val="28"/>
        </w:rPr>
        <w:t>--</w:t>
      </w:r>
      <w:r w:rsidRPr="003F1C50">
        <w:rPr>
          <w:rFonts w:eastAsia="楷体_GB2312" w:hint="eastAsia"/>
          <w:sz w:val="28"/>
        </w:rPr>
        <w:t>枣庄市工程建设项目网上办事大厅</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十一、受理窗口：</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滕州市政务服务中心三楼</w:t>
      </w:r>
      <w:r w:rsidRPr="003F1C50">
        <w:rPr>
          <w:rFonts w:eastAsia="楷体_GB2312" w:hint="eastAsia"/>
          <w:sz w:val="28"/>
        </w:rPr>
        <w:t>H301-H304</w:t>
      </w:r>
      <w:r w:rsidRPr="003F1C50">
        <w:rPr>
          <w:rFonts w:eastAsia="楷体_GB2312" w:hint="eastAsia"/>
          <w:sz w:val="28"/>
        </w:rPr>
        <w:t>窗口</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十二、受理窗口工作时间：</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正常工作日上午</w:t>
      </w:r>
      <w:r w:rsidRPr="003F1C50">
        <w:rPr>
          <w:rFonts w:eastAsia="楷体_GB2312" w:hint="eastAsia"/>
          <w:sz w:val="28"/>
        </w:rPr>
        <w:t>8:30-12:00</w:t>
      </w:r>
      <w:r w:rsidRPr="003F1C50">
        <w:rPr>
          <w:rFonts w:eastAsia="楷体_GB2312" w:hint="eastAsia"/>
          <w:sz w:val="28"/>
        </w:rPr>
        <w:t>，下午</w:t>
      </w:r>
      <w:r w:rsidRPr="003F1C50">
        <w:rPr>
          <w:rFonts w:eastAsia="楷体_GB2312" w:hint="eastAsia"/>
          <w:sz w:val="28"/>
        </w:rPr>
        <w:t>13:30-17:00</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十三、办件类型：</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承诺件</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十四、法定期限：</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lastRenderedPageBreak/>
        <w:t>20</w:t>
      </w:r>
      <w:r w:rsidRPr="003F1C50">
        <w:rPr>
          <w:rFonts w:eastAsia="楷体_GB2312" w:hint="eastAsia"/>
          <w:sz w:val="28"/>
        </w:rPr>
        <w:t>个工作日</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十五、承诺期限：</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10</w:t>
      </w:r>
      <w:r w:rsidRPr="003F1C50">
        <w:rPr>
          <w:rFonts w:eastAsia="楷体_GB2312" w:hint="eastAsia"/>
          <w:sz w:val="28"/>
        </w:rPr>
        <w:t>个工作日（不含公示、公告、听证、专家论证及方案修改时间）</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十六、是否收费：</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不收费</w:t>
      </w:r>
      <w:r w:rsidR="00F90C47">
        <w:rPr>
          <w:rFonts w:eastAsia="楷体_GB2312" w:hint="eastAsia"/>
          <w:sz w:val="28"/>
        </w:rPr>
        <w:t>。</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十七、收费依据及标准：</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无</w:t>
      </w:r>
      <w:r w:rsidR="00F90C47">
        <w:rPr>
          <w:rFonts w:eastAsia="楷体_GB2312" w:hint="eastAsia"/>
          <w:sz w:val="28"/>
        </w:rPr>
        <w:t>。</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十八、受理部门联系电话：</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0632-5081</w:t>
      </w:r>
      <w:r w:rsidR="00D268E6">
        <w:rPr>
          <w:rFonts w:eastAsia="楷体_GB2312" w:hint="eastAsia"/>
          <w:sz w:val="28"/>
        </w:rPr>
        <w:t>019</w:t>
      </w:r>
      <w:r w:rsidR="00D268E6">
        <w:rPr>
          <w:rFonts w:eastAsia="楷体_GB2312" w:hint="eastAsia"/>
          <w:sz w:val="28"/>
        </w:rPr>
        <w:t>。</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十九、办理进程和结果查询：</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枣庄政务服务网</w:t>
      </w:r>
      <w:r w:rsidRPr="003F1C50">
        <w:rPr>
          <w:rFonts w:eastAsia="楷体_GB2312" w:hint="eastAsia"/>
          <w:sz w:val="28"/>
        </w:rPr>
        <w:t>--</w:t>
      </w:r>
      <w:r w:rsidRPr="003F1C50">
        <w:rPr>
          <w:rFonts w:eastAsia="楷体_GB2312" w:hint="eastAsia"/>
          <w:sz w:val="28"/>
        </w:rPr>
        <w:t>枣庄市工程建设项目网上办事大厅</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sz w:val="28"/>
        </w:rPr>
        <w:t>http://60.214.99.163:8803/wssb/index</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二十、监督部门联系电话：</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滕州市行政审批服务局</w:t>
      </w:r>
      <w:r w:rsidR="00F90C47">
        <w:rPr>
          <w:rFonts w:eastAsia="楷体_GB2312" w:hint="eastAsia"/>
          <w:sz w:val="28"/>
        </w:rPr>
        <w:t xml:space="preserve">    </w:t>
      </w:r>
      <w:r w:rsidRPr="003F1C50">
        <w:rPr>
          <w:rFonts w:eastAsia="楷体_GB2312"/>
          <w:sz w:val="28"/>
        </w:rPr>
        <w:t>0632-5081890</w:t>
      </w:r>
    </w:p>
    <w:p w:rsidR="003F1C50" w:rsidRPr="003F1C50" w:rsidRDefault="003F1C50" w:rsidP="00F90C47">
      <w:pPr>
        <w:spacing w:line="460" w:lineRule="exact"/>
        <w:rPr>
          <w:rFonts w:ascii="黑体" w:eastAsia="黑体" w:hAnsi="黑体" w:cs="黑体"/>
          <w:sz w:val="32"/>
          <w:szCs w:val="32"/>
        </w:rPr>
      </w:pPr>
      <w:r w:rsidRPr="003F1C50">
        <w:rPr>
          <w:rFonts w:ascii="黑体" w:eastAsia="黑体" w:hAnsi="黑体" w:cs="黑体" w:hint="eastAsia"/>
          <w:sz w:val="32"/>
          <w:szCs w:val="32"/>
        </w:rPr>
        <w:t>二十一、空表、样表下载网址：</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hint="eastAsia"/>
          <w:sz w:val="28"/>
        </w:rPr>
        <w:t>枣庄政务服务网</w:t>
      </w:r>
      <w:r w:rsidRPr="003F1C50">
        <w:rPr>
          <w:rFonts w:eastAsia="楷体_GB2312" w:hint="eastAsia"/>
          <w:sz w:val="28"/>
        </w:rPr>
        <w:t>--</w:t>
      </w:r>
      <w:r w:rsidRPr="003F1C50">
        <w:rPr>
          <w:rFonts w:eastAsia="楷体_GB2312" w:hint="eastAsia"/>
          <w:sz w:val="28"/>
        </w:rPr>
        <w:t>枣庄市工程建设项目网上办事大厅</w:t>
      </w:r>
    </w:p>
    <w:p w:rsidR="003F1C50" w:rsidRPr="003F1C50" w:rsidRDefault="003F1C50" w:rsidP="00F90C47">
      <w:pPr>
        <w:widowControl/>
        <w:shd w:val="clear" w:color="auto" w:fill="FFFFFF"/>
        <w:spacing w:line="460" w:lineRule="exact"/>
        <w:jc w:val="left"/>
        <w:rPr>
          <w:rFonts w:eastAsia="楷体_GB2312"/>
          <w:sz w:val="28"/>
        </w:rPr>
      </w:pPr>
      <w:r w:rsidRPr="003F1C50">
        <w:rPr>
          <w:rFonts w:eastAsia="楷体_GB2312"/>
          <w:sz w:val="28"/>
        </w:rPr>
        <w:t>http://60.214.99.163:8803/wssb/index</w:t>
      </w:r>
    </w:p>
    <w:p w:rsidR="008E3CB5" w:rsidRPr="003F1C50" w:rsidRDefault="008E3CB5" w:rsidP="00F90C47">
      <w:pPr>
        <w:widowControl/>
        <w:shd w:val="clear" w:color="auto" w:fill="FFFFFF"/>
        <w:spacing w:line="460" w:lineRule="exact"/>
        <w:jc w:val="left"/>
        <w:rPr>
          <w:rFonts w:eastAsia="楷体_GB2312"/>
          <w:sz w:val="28"/>
        </w:rPr>
      </w:pPr>
    </w:p>
    <w:sectPr w:rsidR="008E3CB5" w:rsidRPr="003F1C50" w:rsidSect="00295B0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F3D" w:rsidRDefault="00574F3D" w:rsidP="00295B0A">
      <w:r>
        <w:separator/>
      </w:r>
    </w:p>
  </w:endnote>
  <w:endnote w:type="continuationSeparator" w:id="0">
    <w:p w:rsidR="00574F3D" w:rsidRDefault="00574F3D" w:rsidP="00295B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0A" w:rsidRDefault="00022010">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95B0A" w:rsidRDefault="00022010">
                <w:pPr>
                  <w:pStyle w:val="a4"/>
                </w:pPr>
                <w:r>
                  <w:fldChar w:fldCharType="begin"/>
                </w:r>
                <w:r w:rsidR="00C92EA8">
                  <w:instrText xml:space="preserve"> PAGE  \* MERGEFORMAT </w:instrText>
                </w:r>
                <w:r>
                  <w:fldChar w:fldCharType="separate"/>
                </w:r>
                <w:r w:rsidR="0045791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F3D" w:rsidRDefault="00574F3D" w:rsidP="00295B0A">
      <w:r>
        <w:separator/>
      </w:r>
    </w:p>
  </w:footnote>
  <w:footnote w:type="continuationSeparator" w:id="0">
    <w:p w:rsidR="00574F3D" w:rsidRDefault="00574F3D" w:rsidP="00295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433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9E1"/>
    <w:rsid w:val="00004071"/>
    <w:rsid w:val="00022010"/>
    <w:rsid w:val="000929E1"/>
    <w:rsid w:val="000A367B"/>
    <w:rsid w:val="000C76B9"/>
    <w:rsid w:val="0016103A"/>
    <w:rsid w:val="00191FA8"/>
    <w:rsid w:val="001B0A36"/>
    <w:rsid w:val="001C085A"/>
    <w:rsid w:val="00202018"/>
    <w:rsid w:val="002205EA"/>
    <w:rsid w:val="00253314"/>
    <w:rsid w:val="00295B0A"/>
    <w:rsid w:val="003352B0"/>
    <w:rsid w:val="003C0BF0"/>
    <w:rsid w:val="003F1C50"/>
    <w:rsid w:val="00456535"/>
    <w:rsid w:val="00457919"/>
    <w:rsid w:val="004A4197"/>
    <w:rsid w:val="004E5AB5"/>
    <w:rsid w:val="004F69C1"/>
    <w:rsid w:val="00564165"/>
    <w:rsid w:val="00574F3D"/>
    <w:rsid w:val="005E1E84"/>
    <w:rsid w:val="0068675D"/>
    <w:rsid w:val="007B595A"/>
    <w:rsid w:val="007B6ED7"/>
    <w:rsid w:val="00865108"/>
    <w:rsid w:val="008E3CB5"/>
    <w:rsid w:val="00951CF7"/>
    <w:rsid w:val="00A05114"/>
    <w:rsid w:val="00AE0143"/>
    <w:rsid w:val="00AE74FE"/>
    <w:rsid w:val="00B24F75"/>
    <w:rsid w:val="00B37E10"/>
    <w:rsid w:val="00B433DD"/>
    <w:rsid w:val="00B96550"/>
    <w:rsid w:val="00BC30FB"/>
    <w:rsid w:val="00C33982"/>
    <w:rsid w:val="00C36BB2"/>
    <w:rsid w:val="00C92EA8"/>
    <w:rsid w:val="00CB19F0"/>
    <w:rsid w:val="00D268E6"/>
    <w:rsid w:val="00E011BF"/>
    <w:rsid w:val="00E1119B"/>
    <w:rsid w:val="00E6133F"/>
    <w:rsid w:val="00F30F60"/>
    <w:rsid w:val="00F31513"/>
    <w:rsid w:val="00F5188B"/>
    <w:rsid w:val="00F90C47"/>
    <w:rsid w:val="00FB535D"/>
    <w:rsid w:val="00FC612D"/>
    <w:rsid w:val="0154347A"/>
    <w:rsid w:val="060B6259"/>
    <w:rsid w:val="09D251A8"/>
    <w:rsid w:val="0A9E7BEB"/>
    <w:rsid w:val="0C570350"/>
    <w:rsid w:val="0C754829"/>
    <w:rsid w:val="0E0F68F0"/>
    <w:rsid w:val="100F3709"/>
    <w:rsid w:val="10777619"/>
    <w:rsid w:val="12B7376F"/>
    <w:rsid w:val="12FA3C88"/>
    <w:rsid w:val="13225A5E"/>
    <w:rsid w:val="1BCE5ADE"/>
    <w:rsid w:val="1CF862F6"/>
    <w:rsid w:val="1D8665F1"/>
    <w:rsid w:val="1D90788D"/>
    <w:rsid w:val="21E525D1"/>
    <w:rsid w:val="22B32072"/>
    <w:rsid w:val="252A171B"/>
    <w:rsid w:val="26565EA8"/>
    <w:rsid w:val="27AF779E"/>
    <w:rsid w:val="296B414E"/>
    <w:rsid w:val="2C247D5C"/>
    <w:rsid w:val="32056AD2"/>
    <w:rsid w:val="322F29E4"/>
    <w:rsid w:val="32CA62A6"/>
    <w:rsid w:val="33181AE9"/>
    <w:rsid w:val="36F16908"/>
    <w:rsid w:val="375436EC"/>
    <w:rsid w:val="396A57E3"/>
    <w:rsid w:val="3D5C1350"/>
    <w:rsid w:val="40030AE2"/>
    <w:rsid w:val="42C90F07"/>
    <w:rsid w:val="455B0D8E"/>
    <w:rsid w:val="48300EA7"/>
    <w:rsid w:val="4A216E08"/>
    <w:rsid w:val="4A942128"/>
    <w:rsid w:val="4C021630"/>
    <w:rsid w:val="4C4201ED"/>
    <w:rsid w:val="4C5D55C6"/>
    <w:rsid w:val="4DE80842"/>
    <w:rsid w:val="4FC37902"/>
    <w:rsid w:val="53412CB3"/>
    <w:rsid w:val="55650C69"/>
    <w:rsid w:val="598F710C"/>
    <w:rsid w:val="5C5012F9"/>
    <w:rsid w:val="5D1664E7"/>
    <w:rsid w:val="607F135B"/>
    <w:rsid w:val="62727F00"/>
    <w:rsid w:val="62A80444"/>
    <w:rsid w:val="64B30C67"/>
    <w:rsid w:val="65FD412F"/>
    <w:rsid w:val="6A454301"/>
    <w:rsid w:val="6A8D1E29"/>
    <w:rsid w:val="6F945BEF"/>
    <w:rsid w:val="70A55A85"/>
    <w:rsid w:val="724D6786"/>
    <w:rsid w:val="74123B42"/>
    <w:rsid w:val="74740511"/>
    <w:rsid w:val="74930E6D"/>
    <w:rsid w:val="7BEB5706"/>
    <w:rsid w:val="7F1377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Hyperlink"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B0A"/>
    <w:pPr>
      <w:widowControl w:val="0"/>
      <w:jc w:val="both"/>
    </w:pPr>
    <w:rPr>
      <w:kern w:val="2"/>
      <w:sz w:val="21"/>
      <w:szCs w:val="22"/>
    </w:rPr>
  </w:style>
  <w:style w:type="paragraph" w:styleId="1">
    <w:name w:val="heading 1"/>
    <w:basedOn w:val="a"/>
    <w:next w:val="a"/>
    <w:link w:val="1Char"/>
    <w:uiPriority w:val="99"/>
    <w:qFormat/>
    <w:rsid w:val="00295B0A"/>
    <w:pPr>
      <w:spacing w:beforeAutospacing="1" w:afterAutospacing="1"/>
      <w:jc w:val="left"/>
      <w:outlineLvl w:val="0"/>
    </w:pPr>
    <w:rPr>
      <w:rFonts w:ascii="宋体" w:hAnsi="宋体"/>
      <w:b/>
      <w:kern w:val="44"/>
      <w:sz w:val="48"/>
      <w:szCs w:val="48"/>
    </w:rPr>
  </w:style>
  <w:style w:type="paragraph" w:styleId="3">
    <w:name w:val="heading 3"/>
    <w:basedOn w:val="a"/>
    <w:next w:val="a"/>
    <w:semiHidden/>
    <w:unhideWhenUsed/>
    <w:qFormat/>
    <w:locked/>
    <w:rsid w:val="00295B0A"/>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295B0A"/>
    <w:pPr>
      <w:jc w:val="center"/>
    </w:pPr>
    <w:rPr>
      <w:rFonts w:ascii="Times New Roman" w:eastAsia="华文中宋" w:hAnsi="Times New Roman"/>
      <w:sz w:val="44"/>
      <w:szCs w:val="24"/>
    </w:rPr>
  </w:style>
  <w:style w:type="paragraph" w:styleId="a4">
    <w:name w:val="footer"/>
    <w:basedOn w:val="a"/>
    <w:link w:val="Char0"/>
    <w:uiPriority w:val="99"/>
    <w:semiHidden/>
    <w:qFormat/>
    <w:rsid w:val="00295B0A"/>
    <w:pPr>
      <w:tabs>
        <w:tab w:val="center" w:pos="4153"/>
        <w:tab w:val="right" w:pos="8306"/>
      </w:tabs>
      <w:snapToGrid w:val="0"/>
      <w:jc w:val="left"/>
    </w:pPr>
    <w:rPr>
      <w:sz w:val="18"/>
    </w:rPr>
  </w:style>
  <w:style w:type="paragraph" w:styleId="a5">
    <w:name w:val="header"/>
    <w:basedOn w:val="a"/>
    <w:link w:val="Char1"/>
    <w:uiPriority w:val="99"/>
    <w:semiHidden/>
    <w:qFormat/>
    <w:rsid w:val="00295B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qFormat/>
    <w:rsid w:val="00295B0A"/>
    <w:pPr>
      <w:spacing w:beforeAutospacing="1" w:afterAutospacing="1"/>
      <w:jc w:val="left"/>
    </w:pPr>
    <w:rPr>
      <w:kern w:val="0"/>
      <w:sz w:val="24"/>
    </w:rPr>
  </w:style>
  <w:style w:type="character" w:styleId="a7">
    <w:name w:val="Strong"/>
    <w:basedOn w:val="a0"/>
    <w:uiPriority w:val="99"/>
    <w:qFormat/>
    <w:rsid w:val="00295B0A"/>
    <w:rPr>
      <w:rFonts w:cs="Times New Roman"/>
      <w:b/>
      <w:bCs/>
    </w:rPr>
  </w:style>
  <w:style w:type="character" w:styleId="a8">
    <w:name w:val="Hyperlink"/>
    <w:basedOn w:val="a0"/>
    <w:uiPriority w:val="99"/>
    <w:semiHidden/>
    <w:qFormat/>
    <w:rsid w:val="00295B0A"/>
    <w:rPr>
      <w:rFonts w:cs="Times New Roman"/>
      <w:color w:val="0000FF"/>
      <w:u w:val="single"/>
    </w:rPr>
  </w:style>
  <w:style w:type="character" w:customStyle="1" w:styleId="1Char">
    <w:name w:val="标题 1 Char"/>
    <w:basedOn w:val="a0"/>
    <w:link w:val="1"/>
    <w:uiPriority w:val="99"/>
    <w:qFormat/>
    <w:locked/>
    <w:rsid w:val="00295B0A"/>
    <w:rPr>
      <w:rFonts w:ascii="Calibri" w:hAnsi="Calibri" w:cs="Times New Roman"/>
      <w:b/>
      <w:bCs/>
      <w:kern w:val="44"/>
      <w:sz w:val="44"/>
      <w:szCs w:val="44"/>
    </w:rPr>
  </w:style>
  <w:style w:type="character" w:customStyle="1" w:styleId="Char">
    <w:name w:val="正文文本 Char"/>
    <w:basedOn w:val="a0"/>
    <w:link w:val="a3"/>
    <w:uiPriority w:val="99"/>
    <w:qFormat/>
    <w:locked/>
    <w:rsid w:val="00295B0A"/>
    <w:rPr>
      <w:rFonts w:ascii="Times New Roman" w:eastAsia="华文中宋" w:hAnsi="Times New Roman" w:cs="Times New Roman"/>
      <w:sz w:val="24"/>
      <w:szCs w:val="24"/>
    </w:rPr>
  </w:style>
  <w:style w:type="character" w:customStyle="1" w:styleId="Char0">
    <w:name w:val="页脚 Char"/>
    <w:basedOn w:val="a0"/>
    <w:link w:val="a4"/>
    <w:uiPriority w:val="99"/>
    <w:semiHidden/>
    <w:qFormat/>
    <w:locked/>
    <w:rsid w:val="00295B0A"/>
    <w:rPr>
      <w:rFonts w:ascii="Calibri" w:hAnsi="Calibri" w:cs="Times New Roman"/>
      <w:sz w:val="18"/>
      <w:szCs w:val="18"/>
    </w:rPr>
  </w:style>
  <w:style w:type="character" w:customStyle="1" w:styleId="Char1">
    <w:name w:val="页眉 Char"/>
    <w:basedOn w:val="a0"/>
    <w:link w:val="a5"/>
    <w:uiPriority w:val="99"/>
    <w:semiHidden/>
    <w:qFormat/>
    <w:locked/>
    <w:rsid w:val="00295B0A"/>
    <w:rPr>
      <w:rFonts w:ascii="Calibri" w:hAnsi="Calibri" w:cs="Times New Roman"/>
      <w:sz w:val="18"/>
      <w:szCs w:val="18"/>
    </w:rPr>
  </w:style>
  <w:style w:type="paragraph" w:styleId="2">
    <w:name w:val="Body Text Indent 2"/>
    <w:basedOn w:val="a"/>
    <w:link w:val="2Char"/>
    <w:uiPriority w:val="99"/>
    <w:semiHidden/>
    <w:unhideWhenUsed/>
    <w:rsid w:val="00B96550"/>
    <w:pPr>
      <w:spacing w:after="120" w:line="480" w:lineRule="auto"/>
      <w:ind w:leftChars="200" w:left="420"/>
    </w:pPr>
  </w:style>
  <w:style w:type="character" w:customStyle="1" w:styleId="2Char">
    <w:name w:val="正文文本缩进 2 Char"/>
    <w:basedOn w:val="a0"/>
    <w:link w:val="2"/>
    <w:uiPriority w:val="99"/>
    <w:semiHidden/>
    <w:rsid w:val="00B9655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292</Words>
  <Characters>1668</Characters>
  <Application>Microsoft Office Word</Application>
  <DocSecurity>0</DocSecurity>
  <Lines>13</Lines>
  <Paragraphs>3</Paragraphs>
  <ScaleCrop>false</ScaleCrop>
  <Company>微软中国</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25</cp:revision>
  <cp:lastPrinted>2019-06-21T06:44:00Z</cp:lastPrinted>
  <dcterms:created xsi:type="dcterms:W3CDTF">2018-08-24T07:14:00Z</dcterms:created>
  <dcterms:modified xsi:type="dcterms:W3CDTF">2022-08-08T08:38:00Z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