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cs="宋体"/>
          <w:sz w:val="44"/>
          <w:szCs w:val="44"/>
          <w:lang w:val="en-US" w:eastAsia="zh-CN"/>
        </w:rPr>
      </w:pPr>
      <w:r>
        <w:rPr>
          <w:rFonts w:hint="eastAsia" w:ascii="宋体" w:hAnsi="宋体" w:cs="宋体"/>
          <w:sz w:val="44"/>
          <w:szCs w:val="44"/>
          <w:lang w:val="en-US" w:eastAsia="zh-CN"/>
        </w:rPr>
        <w:t>外国人对重点保护野生动物进行野外考察或者在野外拍摄电影、录像审批（外国人对国家重点保护野生动物进行野外考察、标本采集或者在野外拍摄电影、录像的审批）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事项名称：外国人对重点保护野生动物进行野外考察或者在野外拍摄电影、录像审批（外国人对国家重点保护野生动物进行野外考察、标本采集或者在野外拍摄电影、录像的审批）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事项编号：3700000115039。</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 xml:space="preserve">1、《山东省实施《中华人民共和国野生动物保护法》办法》（1991年12月通过，2015年7月修改）第三十二条：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 xml:space="preserve"> </w:t>
      </w:r>
      <w:r>
        <w:rPr>
          <w:rFonts w:hint="eastAsia" w:ascii="仿宋_GB2312" w:hAnsi="宋体" w:eastAsia="仿宋_GB2312" w:cs="宋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《山东省人民政府关于2015年第二批削减省级行政审批事项的通知》（鲁政字[2015]277号）将“外国人对省重点保护野生动物进行野外考察或者在野外拍摄电影、录像审批”下放至县野生动物行政主管部门。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hint="eastAsia" w:ascii="仿宋_GB2312" w:hAnsi="宋体" w:eastAsia="仿宋_GB2312" w:cs="宋体"/>
          <w:color w:val="0C0C0C"/>
          <w:kern w:val="0"/>
          <w:sz w:val="32"/>
          <w:szCs w:val="32"/>
          <w:lang w:eastAsia="zh-CN"/>
        </w:rPr>
        <w:t xml:space="preserve">在滕州市行政区域内对省重点保护野生动物进行野外考察或者在野外拍摄电影、录像的外国人。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1、有符合相关动物保护和安全的措施；2、证件和材料齐全、真实、合法，基础设施完备；3必须遵守自然保护区的各项管理制度； 4从事科学研究、教学实习、参观考察、拍摄影片等活动需要进入自然保护区的。</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申请办理外国人对重点保护野生动物进行野外考察或者在野外拍摄电影、录像审批（外国人对国家重点保护野生动物进行野外考察、标本采集或者在野外拍摄电影、录像的审批），应当提交下列材料：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1、申请人的申请书，说明进入理由、目的、时间、人员、人数、活动内容、活动范围等内容；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2、护照；</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3、进行野外考察、科学研究的工作方案；</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4、证明野外考察、科学研究目的的课题立项批复文件、合同书等有效文件；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5、涉及与国内合作进行野外考察、科学研究的，须提交合作协议；</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6、承诺书。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7、</w:t>
      </w:r>
      <w:r>
        <w:rPr>
          <w:rFonts w:hint="eastAsia" w:ascii="仿宋" w:hAnsi="仿宋" w:eastAsia="仿宋" w:cs="仿宋"/>
          <w:color w:val="3D3D3D"/>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由符合条件的企业自愿网上或现场申请，报送申请材料。材料初审合格后，予以受理</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4"/>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w:t>
      </w:r>
      <w:r>
        <w:rPr>
          <w:rFonts w:hint="eastAsia" w:ascii="仿宋_GB2312" w:hAnsi="黑体" w:eastAsia="仿宋_GB2312" w:cs="Times New Roman"/>
          <w:kern w:val="2"/>
          <w:sz w:val="32"/>
          <w:szCs w:val="32"/>
          <w:lang w:val="en-US" w:eastAsia="zh-CN" w:bidi="ar-SA"/>
        </w:rPr>
        <w:t>涉农事务</w:t>
      </w:r>
      <w:bookmarkStart w:id="0" w:name="_GoBack"/>
      <w:bookmarkEnd w:id="0"/>
      <w:r>
        <w:rPr>
          <w:rFonts w:hint="eastAsia" w:ascii="仿宋" w:hAnsi="仿宋" w:eastAsia="仿宋" w:cs="仿宋"/>
          <w:color w:val="3D3D3D"/>
          <w:kern w:val="2"/>
          <w:sz w:val="32"/>
          <w:szCs w:val="32"/>
          <w:lang w:val="en-US" w:eastAsia="zh-CN" w:bidi="ar-SA"/>
        </w:rPr>
        <w:t>窗口（H325、H326、H327），电话：0632-5081895。</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即办</w:t>
      </w:r>
      <w:r>
        <w:rPr>
          <w:rFonts w:hint="eastAsia" w:ascii="仿宋_GB2312" w:eastAsia="仿宋_GB2312" w:cs="仿宋_GB2312"/>
          <w:sz w:val="32"/>
          <w:szCs w:val="40"/>
        </w:rPr>
        <w:t>（不包含实地核查时间）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3"/>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B75B9"/>
    <w:rsid w:val="1A86205F"/>
    <w:rsid w:val="515B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cs="Times New Roman"/>
      <w:sz w:val="44"/>
      <w:szCs w:val="24"/>
    </w:rPr>
  </w:style>
  <w:style w:type="paragraph" w:styleId="3">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2020-12-07T08:02:00Z</dcterms:created>
  <dc:creator>孟想的世界</dc:creator>
  <cp:lastModifiedBy>孟想的世界</cp:lastModifiedBy>
  <dcterms:modified xsi:type="dcterms:W3CDTF">2020-12-08T02:20:44Z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