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拖拉机、联合收割机驾驶证核发服务指南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事项名称：拖拉机、联合收割机驾驶证核发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1．《道路交通安全法》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2．《农业机械安全监督管理条例》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3．《拖拉机和联合收割机驾驶证管理规定》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4．《山东省农业机械管理条例》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申请拖拉机、联合收割机驾驶证的人，应当符合下列规定：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1、年龄：18周岁以上，70周岁以下；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2、身高：不低于150厘米；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3、视力：两眼裸视力或者矫正视力达到对数视力表4.9以上；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4、辨色力：无红绿色盲；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5、听力：两耳分别距音叉50厘米能辨别声源方向；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6、上肢：双手拇指健全，每只手其他手指必须有3指健全，肢体和手指运动功能正常；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7、下肢：运动功能正常，下肢不等长度不得大于5厘米；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8、躯干、劲部：无运动功能障碍；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有下列情形之一的，不得申领驾驶证：（1）有器质性心脏病、癫痫、美尼尔氏症、眩晕症、癔病、震颤麻痹、精神病、痴呆以及影响肢体活动的神经系统疾病等妨碍安全驾驶疾病的；（2）3年内有吸食、注射毒品行为或者解除强制隔离戒毒措施未满3年，或者长期服用依赖性精神药品成瘾尚未戒除的；（3）吊销驾驶证未满2年的；（4）驾驶许可依法被撤销未满3年的；（5）醉酒驾驶依法被吊销驾驶证未满5年的；（6）饮酒后或醉酒驾驶造成重大事故被吊销驾驶证的；（7）造成事故后逃逸被吊销驾驶证的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办理拖拉机、联合收割机驾驶证核发，应当提交下列材料：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初次申领：1.申请表2.申请人身份证明3. 乡镇或社区以上医疗机构出具的有关身体条件的证明；因驾驶证有效期满，申请换证的：1.申请表2.驾驶人身份证明3.驾驶证4.身体条件证明。；因驾驶人户籍迁出迁入申请换证的：1.申请表2.驾驶人身份证明3.驾驶证4.原驾驶证核发地农机监理机构完整档案资料。；因驾驶证记载的内容变化、损毁无法辨认或者遗失，申请换发或者补发驾驶证的：1.申请表2.驾驶人身份证明。驾驶人可以委托代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人办理换证、补证、注销业务员；申请增加准驾机型的：1.申请表2.申请人身份证明3.身体条件证明4.所持驾驶证；驾驶证注销的：1.申请表；2.驾驶人身份证明；3.驾驶证。代理人办理相关业务时，除规定材料外，还应当提交代理人身份证明、经申请人签字的委托书。申请表、驾驶证等需要粘贴正面免冠一寸白底彩色照片8张。以上材料涉及证件的，审核原件无误后退回，收取复印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02EE"/>
    <w:rsid w:val="3026528C"/>
    <w:rsid w:val="72E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2020-12-07T08:48:00Z</dcterms:created>
  <dc:creator>孟想的世界</dc:creator>
  <cp:lastModifiedBy>孟想的世界</cp:lastModifiedBy>
  <dcterms:modified xsi:type="dcterms:W3CDTF">2020-12-08T02:26:57Z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