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兽药经营许可证审批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兽药经营许可证审批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1、《兽药管理条例》（2004年3月24日国务院第45次常务会议通过，2004年4月9日公布，自2004年11月1日起施行）。2、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《兽药经营质量管理规范》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（2010年1月4日经农业部第1次常务会议审议通过，自2010年3月1日起施行）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经营兽药的企业，应当具备下列条件：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（一）与所经营的兽药相适应的兽药技术人员；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（二）与所经营的兽药相适应的营业场所、设备、仓库设施；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（三）与所经营的兽药相适应的质量管理机构或者人员；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（四）兽药经营质量管理规范规定的其他经营条件。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1、营业执照、企业法人身份证复印件；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2、企业实施《兽药经营质量管理规范》情况的自查报告；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3、质量管理组织、机构的设置与职能框图；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4、兽药经营场所及仓库实景照片；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5、企业负责人、畜牧兽医技术人员执业资格证明或职称证书；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6、经营场所和仓库的方位示意图及内部平面布局图；；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7、所经营的非兽用生物制品产品情况说明；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8、经营场所、仓储房屋所有权（租赁合同）；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9、 经营场所、仓储、验收养护等设施、设备情况表；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10、企业组织机构和兽药技术人员情况表；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11、企业兽药经营质量管理制度目录；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12、企业代理、经营的兽药品种目录；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13、与所代理兽药生产企业的销售合同或委托代理协议；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14、申请材料真实性、合法性声明。</w:t>
      </w:r>
    </w:p>
    <w:p>
      <w:pPr>
        <w:widowControl/>
        <w:spacing w:line="360" w:lineRule="auto"/>
        <w:ind w:firstLine="320" w:firstLineChars="100"/>
        <w:jc w:val="left"/>
        <w:rPr>
          <w:rFonts w:hint="eastAsia" w:ascii="华文楷体" w:hAnsi="华文楷体" w:eastAsia="华文楷体" w:cs="华文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2"/>
          <w:szCs w:val="32"/>
          <w:lang w:val="en-US" w:eastAsia="zh-CN" w:bidi="ar-SA"/>
        </w:rPr>
        <w:t>（二）兽药经营企业变更企业经营范围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36"/>
        <w:gridCol w:w="423"/>
        <w:gridCol w:w="1118"/>
        <w:gridCol w:w="832"/>
        <w:gridCol w:w="1037"/>
        <w:gridCol w:w="32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52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964" w:firstLineChars="300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93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材料名称</w:t>
            </w:r>
          </w:p>
        </w:tc>
        <w:tc>
          <w:tcPr>
            <w:tcW w:w="42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份数</w:t>
            </w:r>
          </w:p>
        </w:tc>
        <w:tc>
          <w:tcPr>
            <w:tcW w:w="1118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形式</w:t>
            </w:r>
          </w:p>
        </w:tc>
        <w:tc>
          <w:tcPr>
            <w:tcW w:w="8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可否容缺</w:t>
            </w:r>
          </w:p>
        </w:tc>
        <w:tc>
          <w:tcPr>
            <w:tcW w:w="1037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材料来源</w:t>
            </w:r>
          </w:p>
        </w:tc>
        <w:tc>
          <w:tcPr>
            <w:tcW w:w="326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审查要点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《兽药经营许可证》变更申请表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（核验原件）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审批服务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局提供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1、《兽药经营许可证申请表》1份，须加盖企业公章。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查看申请表中企业填写变更内容是否一致性；增加经营范围需要提供企业营业执照、兽药生产许可证、兽药GMP证。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备注：（变更前变更后的经营范围）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与所代理兽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生产企业的销售合同或委托代理协议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自备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新建、复验迁址企业兽药经营许可证审批表审查内容一致。</w:t>
            </w:r>
          </w:p>
        </w:tc>
      </w:tr>
    </w:tbl>
    <w:p>
      <w:pPr>
        <w:widowControl/>
        <w:spacing w:line="360" w:lineRule="auto"/>
        <w:ind w:firstLine="320" w:firstLineChars="100"/>
        <w:jc w:val="left"/>
        <w:rPr>
          <w:rFonts w:hint="eastAsia" w:ascii="华文楷体" w:hAnsi="华文楷体" w:eastAsia="华文楷体" w:cs="华文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2"/>
          <w:szCs w:val="32"/>
          <w:lang w:val="en-US" w:eastAsia="zh-CN" w:bidi="ar-SA"/>
        </w:rPr>
        <w:t>（三）兽药经营企业变更企业名称信息、变更企业法定代表人信息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36"/>
        <w:gridCol w:w="423"/>
        <w:gridCol w:w="1118"/>
        <w:gridCol w:w="832"/>
        <w:gridCol w:w="1037"/>
        <w:gridCol w:w="32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93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材料名称</w:t>
            </w:r>
          </w:p>
        </w:tc>
        <w:tc>
          <w:tcPr>
            <w:tcW w:w="42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份数</w:t>
            </w:r>
          </w:p>
        </w:tc>
        <w:tc>
          <w:tcPr>
            <w:tcW w:w="1118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形式</w:t>
            </w:r>
          </w:p>
        </w:tc>
        <w:tc>
          <w:tcPr>
            <w:tcW w:w="8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可否容缺</w:t>
            </w:r>
          </w:p>
        </w:tc>
        <w:tc>
          <w:tcPr>
            <w:tcW w:w="1037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材料来源</w:t>
            </w:r>
          </w:p>
        </w:tc>
        <w:tc>
          <w:tcPr>
            <w:tcW w:w="326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审查要点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《兽药经营许可证》变更申请表一式一份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（核验原件）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审批服务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局提供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提供兽药经营许可证复印件；查看营业执照；提供法人身份证；住址等信息加盖《兽药经营许可证》变更申请表加公章。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滕州市政务服务中心三楼西涉农事务</w:t>
      </w:r>
      <w:bookmarkStart w:id="0" w:name="_GoBack"/>
      <w:bookmarkEnd w:id="0"/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308FCE"/>
    <w:multiLevelType w:val="singleLevel"/>
    <w:tmpl w:val="47308FC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55EE9"/>
    <w:rsid w:val="4FF55EE9"/>
    <w:rsid w:val="57A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2020-12-07T03:09:00Z</dcterms:created>
  <dc:creator>孟想的世界</dc:creator>
  <cp:lastModifiedBy>孟想的世界</cp:lastModifiedBy>
  <dcterms:modified xsi:type="dcterms:W3CDTF">2020-12-08T02:30:27Z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