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bookmarkStart w:id="0" w:name="_GoBack"/>
      <w:r>
        <w:rPr>
          <w:rFonts w:hint="eastAsia" w:ascii="宋体" w:hAnsi="宋体" w:cs="宋体"/>
          <w:sz w:val="44"/>
          <w:szCs w:val="44"/>
          <w:lang w:val="en-US" w:eastAsia="zh-CN"/>
        </w:rPr>
        <w:t>农业植物产地检疫服务指南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事项名称：农业植物产地检疫</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事项编号：3700000120066。</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黑体" w:hAnsi="黑体" w:eastAsia="黑体"/>
          <w:sz w:val="32"/>
          <w:szCs w:val="32"/>
          <w:lang w:eastAsia="zh-CN"/>
        </w:rPr>
        <w:t xml:space="preserve"> </w:t>
      </w:r>
      <w:r>
        <w:rPr>
          <w:rFonts w:hint="eastAsia" w:ascii="仿宋_GB2312" w:hAnsi="宋体" w:eastAsia="仿宋_GB2312" w:cs="宋体"/>
          <w:kern w:val="0"/>
          <w:sz w:val="32"/>
          <w:szCs w:val="32"/>
          <w:lang w:eastAsia="zh-CN"/>
        </w:rPr>
        <w:t>1.《植物检疫条例》（中华人民共和国国务院令第687号）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2.《植物检疫条例实施细则（农业部分）》（2007年11月8日农业部第6号修订）</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3.《山东省农业植物检疫办法》（山东省人民政府令第140号）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4.《国家发展改革委、财政部关于降低部分行政事业性收费标准的通知》（发改价格[2013]1494号）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5. 《财政部国家发展改革委关于取消停征和免征一批行政事业性收费的通知》（财税[2014]101号）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三、申请主体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下列植物和植物产品，应当进行产地检疫：</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（1）用于试验、示范、推广、销售的种子、苗木及其他繁殖材料；</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（2）需要运出发生疫情的县级行政区域的其他应检植物和植物产品；</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（3）产地检疫合格证超过有效期限内的，经营单位或者个人应当向农业植物检疫机构申请重新检疫。</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_GB2312" w:hAnsi="宋体" w:eastAsia="仿宋_GB2312" w:cs="宋体"/>
          <w:kern w:val="0"/>
          <w:sz w:val="32"/>
          <w:szCs w:val="32"/>
          <w:lang w:val="en-US" w:eastAsia="zh-CN"/>
        </w:rPr>
        <w:t>办理</w:t>
      </w:r>
      <w:r>
        <w:rPr>
          <w:rFonts w:hint="eastAsia" w:ascii="仿宋_GB2312" w:hAnsi="宋体" w:eastAsia="仿宋_GB2312" w:cs="宋体"/>
          <w:kern w:val="0"/>
          <w:sz w:val="32"/>
          <w:szCs w:val="32"/>
          <w:lang w:eastAsia="zh-CN"/>
        </w:rPr>
        <w:t>水产苗种产地检疫</w:t>
      </w:r>
      <w:r>
        <w:rPr>
          <w:rFonts w:hint="eastAsia" w:ascii="仿宋" w:hAnsi="仿宋" w:eastAsia="仿宋" w:cs="仿宋"/>
          <w:color w:val="3D3D3D"/>
          <w:sz w:val="32"/>
          <w:szCs w:val="32"/>
          <w:lang w:val="en-US" w:eastAsia="zh-CN"/>
        </w:rPr>
        <w:t>，应当提交下列材料：</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《产地检疫申请书》或者登陆全国植物检疫信息化管理系统进行网上申请。</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w:t>
      </w:r>
      <w:r>
        <w:rPr>
          <w:rFonts w:hint="eastAsia" w:ascii="仿宋" w:hAnsi="仿宋" w:eastAsia="仿宋" w:cs="仿宋"/>
          <w:color w:val="3D3D3D"/>
          <w:sz w:val="32"/>
          <w:szCs w:val="32"/>
          <w:lang w:val="en-US" w:eastAsia="zh-CN"/>
        </w:rPr>
        <w:t>必要时进行实验室送检</w:t>
      </w:r>
      <w:r>
        <w:rPr>
          <w:rFonts w:hint="eastAsia" w:ascii="仿宋" w:hAnsi="仿宋" w:eastAsia="仿宋" w:cs="仿宋"/>
          <w:color w:val="3D3D3D"/>
          <w:sz w:val="32"/>
          <w:szCs w:val="32"/>
          <w:lang w:eastAsia="zh-CN"/>
        </w:rPr>
        <w:t>。</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提交申请材料并受理</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由符合条件的企业自愿网上或现场申请，报送申请材料。材料初审合格后，予以受理</w:t>
      </w:r>
      <w:r>
        <w:rPr>
          <w:rFonts w:hint="eastAsia" w:ascii="仿宋_GB2312" w:eastAsia="仿宋_GB2312"/>
          <w:sz w:val="32"/>
          <w:szCs w:val="32"/>
          <w:lang w:eastAsia="zh-CN"/>
        </w:rPr>
        <w:t>。</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（二）现场审核</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对决定受理的申请，组织相关技术人员进对材料及现场技术审核并出具审核意见。</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（三）办结并送达办理结果</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320" w:firstLineChars="10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3"/>
        <w:keepNext w:val="0"/>
        <w:keepLines w:val="0"/>
        <w:pageBreakBefore w:val="0"/>
        <w:widowControl/>
        <w:suppressLineNumbers w:val="0"/>
        <w:kinsoku/>
        <w:wordWrap/>
        <w:overflowPunct/>
        <w:topLinePunct w:val="0"/>
        <w:autoSpaceDE/>
        <w:autoSpaceDN/>
        <w:bidi w:val="0"/>
        <w:spacing w:line="460" w:lineRule="exact"/>
        <w:ind w:firstLine="960" w:firstLineChars="300"/>
        <w:textAlignment w:val="auto"/>
        <w:rPr>
          <w:rFonts w:hint="eastAsia" w:ascii="仿宋" w:hAnsi="仿宋" w:eastAsia="仿宋" w:cs="仿宋"/>
          <w:color w:val="3D3D3D"/>
          <w:kern w:val="2"/>
          <w:sz w:val="32"/>
          <w:szCs w:val="32"/>
          <w:lang w:val="en-US" w:eastAsia="zh-CN" w:bidi="ar-SA"/>
        </w:rPr>
      </w:pPr>
      <w:r>
        <w:rPr>
          <w:rFonts w:hint="default" w:ascii="仿宋" w:hAnsi="仿宋" w:eastAsia="仿宋" w:cs="仿宋"/>
          <w:color w:val="3D3D3D"/>
          <w:kern w:val="2"/>
          <w:sz w:val="32"/>
          <w:szCs w:val="32"/>
          <w:lang w:val="en-US" w:eastAsia="zh-CN" w:bidi="ar-SA"/>
        </w:rPr>
        <w:t>山东省</w:t>
      </w:r>
      <w:r>
        <w:rPr>
          <w:rFonts w:hint="eastAsia" w:ascii="仿宋" w:hAnsi="仿宋" w:eastAsia="仿宋" w:cs="仿宋"/>
          <w:color w:val="3D3D3D"/>
          <w:kern w:val="2"/>
          <w:sz w:val="32"/>
          <w:szCs w:val="32"/>
          <w:lang w:val="en-US" w:eastAsia="zh-CN" w:bidi="ar-SA"/>
        </w:rPr>
        <w:t>滕州市北辛</w:t>
      </w:r>
      <w:r>
        <w:rPr>
          <w:rFonts w:hint="default" w:ascii="仿宋" w:hAnsi="仿宋" w:eastAsia="仿宋" w:cs="仿宋"/>
          <w:color w:val="3D3D3D"/>
          <w:kern w:val="2"/>
          <w:sz w:val="32"/>
          <w:szCs w:val="32"/>
          <w:lang w:val="en-US" w:eastAsia="zh-CN" w:bidi="ar-SA"/>
        </w:rPr>
        <w:t>路</w:t>
      </w:r>
      <w:r>
        <w:rPr>
          <w:rFonts w:hint="eastAsia" w:ascii="仿宋" w:hAnsi="仿宋" w:eastAsia="仿宋" w:cs="仿宋"/>
          <w:color w:val="3D3D3D"/>
          <w:kern w:val="2"/>
          <w:sz w:val="32"/>
          <w:szCs w:val="32"/>
          <w:lang w:val="en-US" w:eastAsia="zh-CN" w:bidi="ar-SA"/>
        </w:rPr>
        <w:t>2600</w:t>
      </w:r>
      <w:r>
        <w:rPr>
          <w:rFonts w:hint="default" w:ascii="仿宋" w:hAnsi="仿宋" w:eastAsia="仿宋" w:cs="仿宋"/>
          <w:color w:val="3D3D3D"/>
          <w:kern w:val="2"/>
          <w:sz w:val="32"/>
          <w:szCs w:val="32"/>
          <w:lang w:val="en-US" w:eastAsia="zh-CN" w:bidi="ar-SA"/>
        </w:rPr>
        <w:t>号</w:t>
      </w:r>
      <w:r>
        <w:rPr>
          <w:rFonts w:hint="eastAsia" w:ascii="仿宋" w:hAnsi="仿宋" w:eastAsia="仿宋" w:cs="仿宋"/>
          <w:color w:val="3D3D3D"/>
          <w:kern w:val="2"/>
          <w:sz w:val="32"/>
          <w:szCs w:val="32"/>
          <w:lang w:val="en-US" w:eastAsia="zh-CN" w:bidi="ar-SA"/>
        </w:rPr>
        <w:t>滕州市政务服务中心三楼西涉农事务窗口（H325、H326、H327），电话：0632-5081895。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4个工作日。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1个工作日</w:t>
      </w:r>
      <w:r>
        <w:rPr>
          <w:rFonts w:hint="eastAsia" w:ascii="仿宋_GB2312" w:eastAsia="仿宋_GB2312" w:cs="仿宋_GB2312"/>
          <w:sz w:val="32"/>
          <w:szCs w:val="40"/>
        </w:rPr>
        <w:t>（不包含</w:t>
      </w:r>
      <w:r>
        <w:rPr>
          <w:rFonts w:hint="eastAsia" w:ascii="仿宋_GB2312" w:eastAsia="仿宋_GB2312" w:cs="仿宋_GB2312"/>
          <w:sz w:val="32"/>
          <w:szCs w:val="40"/>
          <w:lang w:val="en-US" w:eastAsia="zh-CN"/>
        </w:rPr>
        <w:t>实验室检测</w:t>
      </w:r>
      <w:r>
        <w:rPr>
          <w:rFonts w:hint="eastAsia" w:ascii="仿宋_GB2312" w:eastAsia="仿宋_GB2312" w:cs="仿宋_GB2312"/>
          <w:sz w:val="32"/>
          <w:szCs w:val="40"/>
        </w:rPr>
        <w:t>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2"/>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p/>
    <w:p/>
    <w:p/>
    <w:p/>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2726E"/>
    <w:rsid w:val="3752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2020-12-07T08:56:00Z</dcterms:created>
  <dc:creator>孟想的世界</dc:creator>
  <cp:lastModifiedBy>孟想的世界</cp:lastModifiedBy>
  <dcterms:modified xsi:type="dcterms:W3CDTF">2020-12-07T09:06:18Z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