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动物防疫条件许可服务指南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一、事项名称</w:t>
      </w:r>
      <w:r>
        <w:rPr>
          <w:rFonts w:hint="eastAsia" w:ascii="黑体" w:hAnsi="黑体" w:eastAsia="黑体"/>
          <w:sz w:val="32"/>
          <w:szCs w:val="32"/>
          <w:lang w:eastAsia="zh-CN"/>
        </w:rPr>
        <w:t>、类别、编号及设定层级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事项名称：动物防疫条件许可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事项类别： 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事项编号：3700000120008。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二、办理依据及条款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《中华人民共和国动物防疫法》 第二十条、《动物防疫条件审查办法》第二条。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eastAsia="zh-CN"/>
        </w:rPr>
        <w:t>申请主体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C0C0C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公民、法人或者其他组织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四、办理条件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动物饲养场、养殖小区选址应当符合下列条件：（1）距离生活饮用水源地、动物屠宰加工场所、动物和动物产品集贸市场500米以上；距离种畜禽场1000米以上；距离动物诊疗场所200米以上；动物饲养场（养殖小区）之间距离不少于500米；（2）距离动物隔离场所、无害化处理场所3000米以上；（3）距离城镇居民区、文化教育科研等人口集中区域及公路、铁路等主要交通干线500米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动物饲养场、养殖小区布局应当符合下列条件：（1）场区周围建有围墙；（2）场区出入口处设置与门同宽，长4米、深0.3米以上的消毒池；（3）生产区与生活办公区分开，并有隔离设施；（4）生产区入口处设置更衣消毒室，各养殖栋舍出入口设置消毒池或者消毒垫；（5）生产区内清洁道、污染道分设；（6）生产区内各养殖栋舍之间距离在5米以上或者有隔离设施。禽类饲养场、养殖小区内的孵化间与养殖区之间应当设置隔离设施，并配备种蛋熏蒸消毒设施，孵化间的流程应当单向，不得交叉或者回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动物饲养场、养殖小区应当具有下列设施设备：（1）场区入口处配置消毒设备；（2）生产区有良好的采光、通风设施设备；（3）圈舍地面和墙壁选用适宜材料，以便清洗消毒；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（4）配备疫苗冷冻（冷藏）设备、消毒和诊疗等防疫设备的兽医室，或者有兽医机构为其提供相应服务；（5）有与生产规模相适应的无害化处理、污水污物处理设施设备；（6）有相对独立的引入动物隔离舍和患病动物隔离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动物饲养场、养殖小区应当有与其养殖规模相适应的执业兽医或者乡村兽医。患有相关人畜共患传染病的人员不得从事动物饲养工作。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动物饲养场、养殖小区应当按规定建立免疫、用药、检疫申报、疫情报告、消毒、无害化处理、畜禽标识等制度及养殖档案。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申请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动物防疫条件许可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的，应当向县级以上地方审批部门提交以下材料：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1、动物防疫条件合格证申请表；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2、申请人（法人代表）身份证及近期1寸免冠彩照1张；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3、场所地理位置示意图、各功能区布局平面图、场所正门及外景照片（A4纸打印）；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4、设施设备清单及其照片（清洗、消毒、无害化处理等设施设备）；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5、管理制度文本（免疫、用药、检疫申报、疫情报告、消毒、无害化处理及养殖档案）;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6、用地批复或用地（租赁）协议书；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7、执业兽医或乡村兽医的执业资格证书、身份证。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申请材料真实性、合法性声明。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六、数量信息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无数量限制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七、禁止性要求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无禁止性要求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八、中介机构和特殊环节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中介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机构和特殊环节。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br w:type="textWrapping"/>
      </w:r>
      <w:r>
        <w:rPr>
          <w:rFonts w:hint="eastAsia" w:ascii="黑体" w:hAnsi="黑体" w:eastAsia="黑体"/>
          <w:sz w:val="32"/>
          <w:szCs w:val="32"/>
          <w:lang w:eastAsia="zh-CN"/>
        </w:rPr>
        <w:t>九、办理</w:t>
      </w:r>
      <w:r>
        <w:rPr>
          <w:rFonts w:ascii="黑体" w:hAnsi="黑体" w:eastAsia="黑体"/>
          <w:sz w:val="32"/>
          <w:szCs w:val="32"/>
        </w:rPr>
        <w:t>流程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提交申请材料并受理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由符合条件的企业自愿网上或现场申请，报送申请材料。材料初审合格后，予以受理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（二）现场审核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对决定受理的申请，组织相关技术人员进对材料及现场技术审核并出具审核意见。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（三）办结并送达办理结果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通知申请人领取批准文件，不能领取的邮寄送达。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十、</w:t>
      </w:r>
      <w:r>
        <w:rPr>
          <w:rFonts w:hint="eastAsia" w:ascii="黑体" w:hAnsi="黑体" w:eastAsia="黑体"/>
          <w:sz w:val="32"/>
          <w:szCs w:val="32"/>
        </w:rPr>
        <w:t>办理方式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自办件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十一、</w:t>
      </w:r>
      <w:r>
        <w:rPr>
          <w:rFonts w:ascii="黑体" w:hAnsi="黑体" w:eastAsia="黑体"/>
          <w:sz w:val="32"/>
          <w:szCs w:val="32"/>
        </w:rPr>
        <w:t>受理</w:t>
      </w:r>
      <w:r>
        <w:rPr>
          <w:rFonts w:hint="eastAsia" w:ascii="黑体" w:hAnsi="黑体" w:eastAsia="黑体"/>
          <w:sz w:val="32"/>
          <w:szCs w:val="32"/>
          <w:lang w:eastAsia="zh-CN"/>
        </w:rPr>
        <w:t>窗口及电话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滕州市政务服务中心三楼西农业农村窗口（H325、H326、H327），</w:t>
      </w:r>
      <w:r>
        <w:rPr>
          <w:rFonts w:ascii="仿宋_GB2312" w:hAnsi="黑体" w:eastAsia="仿宋_GB2312"/>
          <w:sz w:val="32"/>
          <w:szCs w:val="32"/>
        </w:rPr>
        <w:t>电话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0632-5081895。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十二、受理窗口工作时间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正常工作日上午8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0，下午13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7:0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十三、办件类型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</w:rPr>
        <w:t>件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十四、法定期限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20个工作日。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十五、承诺期限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个工作日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十六、是否收费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不收费。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十七、收费依据及标准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十八、办理进程和结果查询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739" w:leftChars="352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http://zztzzwfw.sd.gov.cn/tz/public/index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十九、</w:t>
      </w:r>
      <w:r>
        <w:rPr>
          <w:rFonts w:hint="eastAsia" w:ascii="黑体" w:hAnsi="黑体" w:eastAsia="黑体"/>
          <w:sz w:val="32"/>
          <w:szCs w:val="32"/>
          <w:lang w:eastAsia="zh-CN"/>
        </w:rPr>
        <w:t>业务科室咨询地点和电话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滕州市行政审批服务局农业农村科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滕州市政务服务中心三楼西338、337房间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</w:t>
      </w:r>
      <w:r>
        <w:rPr>
          <w:rFonts w:ascii="仿宋_GB2312" w:hAnsi="黑体" w:eastAsia="仿宋_GB2312"/>
          <w:sz w:val="32"/>
          <w:szCs w:val="32"/>
        </w:rPr>
        <w:t>咨询电话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0632-5081896</w:t>
      </w:r>
      <w:r>
        <w:rPr>
          <w:rFonts w:ascii="仿宋_GB2312" w:hAnsi="黑体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二十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监督部门联系电话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滕州市行政审批服务局政策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法规科，</w:t>
      </w:r>
      <w:r>
        <w:rPr>
          <w:rFonts w:ascii="仿宋_GB2312" w:hAnsi="黑体" w:eastAsia="仿宋_GB2312"/>
          <w:sz w:val="32"/>
          <w:szCs w:val="32"/>
        </w:rPr>
        <w:t>电话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0632-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5081890。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二十一、</w:t>
      </w:r>
      <w:r>
        <w:rPr>
          <w:rFonts w:hint="eastAsia" w:ascii="黑体" w:hAnsi="黑体" w:eastAsia="黑体" w:cs="黑体"/>
          <w:b w:val="0"/>
          <w:sz w:val="32"/>
          <w:szCs w:val="32"/>
        </w:rPr>
        <w:t>空表、样表下载网址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：</w:t>
      </w:r>
    </w:p>
    <w:p>
      <w:pPr>
        <w:ind w:firstLine="616" w:firstLineChars="200"/>
      </w:pP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http://zztzzwfw.sd.gov.cn/tz/icity/project/index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866311"/>
    <w:multiLevelType w:val="singleLevel"/>
    <w:tmpl w:val="9F8663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E2695"/>
    <w:rsid w:val="3A6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hint="default" w:ascii="Times New Roman" w:hAnsi="Times New Roman"/>
      <w:kern w:val="0"/>
      <w:sz w:val="20"/>
      <w:szCs w:val="24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2020-12-07T05:48:00Z</dcterms:created>
  <dc:creator>孟想的世界</dc:creator>
  <cp:lastModifiedBy>孟想的世界</cp:lastModifiedBy>
  <dcterms:modified xsi:type="dcterms:W3CDTF">2020-12-07T05:55:11Z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