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firstLine="1920" w:firstLineChars="400"/>
        <w:jc w:val="center"/>
        <w:rPr>
          <w:rFonts w:hint="default" w:ascii="宋体" w:hAnsi="宋体" w:eastAsia="宋体"/>
          <w:color w:val="auto"/>
          <w:sz w:val="48"/>
          <w:szCs w:val="48"/>
          <w:highlight w:val="none"/>
          <w:lang w:val="en-US" w:eastAsia="zh-CN"/>
        </w:rPr>
      </w:pPr>
      <w:bookmarkStart w:id="81" w:name="_GoBack"/>
      <w:r>
        <w:rPr>
          <w:rFonts w:hint="eastAsia" w:ascii="宋体" w:hAnsi="宋体"/>
          <w:color w:val="auto"/>
          <w:sz w:val="48"/>
          <w:szCs w:val="48"/>
          <w:highlight w:val="none"/>
          <w:lang w:val="en-US" w:eastAsia="zh-CN"/>
        </w:rPr>
        <w:t>施工信息</w:t>
      </w:r>
    </w:p>
    <w:bookmarkEnd w:id="81"/>
    <w:p>
      <w:pPr>
        <w:spacing w:line="700" w:lineRule="exact"/>
        <w:ind w:firstLine="840" w:firstLineChars="400"/>
        <w:rPr>
          <w:rFonts w:ascii="宋体" w:hAnsi="宋体"/>
          <w:color w:val="auto"/>
          <w:sz w:val="21"/>
          <w:szCs w:val="21"/>
          <w:highlight w:val="none"/>
          <w:u w:val="single"/>
        </w:rPr>
      </w:pPr>
      <w:r>
        <w:rPr>
          <w:rFonts w:hint="eastAsia" w:ascii="宋体" w:hAnsi="宋体"/>
          <w:color w:val="auto"/>
          <w:sz w:val="21"/>
          <w:szCs w:val="21"/>
          <w:highlight w:val="none"/>
        </w:rPr>
        <w:t>发包人（全称）：</w:t>
      </w:r>
      <w:r>
        <w:rPr>
          <w:rFonts w:hint="eastAsia" w:ascii="宋体" w:hAnsi="宋体" w:eastAsia="宋体" w:cs="Times New Roman"/>
          <w:b w:val="0"/>
          <w:bCs w:val="0"/>
          <w:color w:val="auto"/>
          <w:sz w:val="21"/>
          <w:szCs w:val="21"/>
          <w:highlight w:val="none"/>
          <w:u w:val="single"/>
          <w:lang w:eastAsia="zh-CN"/>
        </w:rPr>
        <w:t>山东滕发教育产业发展集团有限公司</w:t>
      </w:r>
    </w:p>
    <w:p>
      <w:pPr>
        <w:spacing w:before="120" w:beforeLines="50" w:line="440" w:lineRule="exact"/>
        <w:ind w:firstLine="808" w:firstLineChars="385"/>
        <w:rPr>
          <w:rFonts w:hint="eastAsia" w:ascii="宋体" w:hAnsi="宋体"/>
          <w:color w:val="auto"/>
          <w:sz w:val="21"/>
          <w:szCs w:val="21"/>
          <w:highlight w:val="none"/>
          <w:u w:val="single"/>
          <w:lang w:val="en-US" w:eastAsia="zh-CN"/>
        </w:rPr>
      </w:pPr>
      <w:r>
        <w:rPr>
          <w:rFonts w:hint="eastAsia" w:ascii="宋体" w:hAnsi="宋体"/>
          <w:color w:val="auto"/>
          <w:sz w:val="21"/>
          <w:szCs w:val="21"/>
          <w:highlight w:val="none"/>
        </w:rPr>
        <w:t>承包人（全称）：</w:t>
      </w:r>
      <w:r>
        <w:rPr>
          <w:rFonts w:hint="eastAsia" w:ascii="宋体" w:hAnsi="宋体"/>
          <w:color w:val="auto"/>
          <w:sz w:val="21"/>
          <w:szCs w:val="21"/>
          <w:highlight w:val="none"/>
          <w:u w:val="single"/>
          <w:lang w:val="en-US" w:eastAsia="zh-CN"/>
        </w:rPr>
        <w:t>联合体牵头人：中铁四局集团有限公司</w:t>
      </w:r>
    </w:p>
    <w:p>
      <w:pPr>
        <w:spacing w:before="120" w:beforeLines="50" w:line="440" w:lineRule="exact"/>
        <w:ind w:firstLine="2520" w:firstLineChars="1200"/>
        <w:rPr>
          <w:rStyle w:val="5"/>
          <w:rFonts w:hint="eastAsia" w:ascii="宋体" w:hAnsi="宋体" w:eastAsia="宋体" w:cs="宋体"/>
          <w:b w:val="0"/>
          <w:bCs w:val="0"/>
          <w:i w:val="0"/>
          <w:iCs w:val="0"/>
          <w:caps w:val="0"/>
          <w:color w:val="auto"/>
          <w:spacing w:val="0"/>
          <w:sz w:val="21"/>
          <w:szCs w:val="21"/>
          <w:u w:val="single"/>
          <w:shd w:val="clear" w:fill="FFFFFF"/>
        </w:rPr>
      </w:pPr>
      <w:r>
        <w:rPr>
          <w:rStyle w:val="5"/>
          <w:rFonts w:hint="eastAsia" w:ascii="宋体" w:hAnsi="宋体" w:eastAsia="宋体" w:cs="宋体"/>
          <w:b w:val="0"/>
          <w:bCs w:val="0"/>
          <w:i w:val="0"/>
          <w:iCs w:val="0"/>
          <w:caps w:val="0"/>
          <w:color w:val="auto"/>
          <w:spacing w:val="0"/>
          <w:sz w:val="21"/>
          <w:szCs w:val="21"/>
          <w:u w:val="single"/>
          <w:shd w:val="clear" w:fill="FFFFFF"/>
          <w:lang w:val="en-US" w:eastAsia="zh-CN"/>
        </w:rPr>
        <w:t>联合体成员：</w:t>
      </w:r>
      <w:r>
        <w:rPr>
          <w:rStyle w:val="5"/>
          <w:rFonts w:hint="eastAsia" w:ascii="宋体" w:hAnsi="宋体" w:eastAsia="宋体" w:cs="宋体"/>
          <w:b w:val="0"/>
          <w:bCs w:val="0"/>
          <w:i w:val="0"/>
          <w:iCs w:val="0"/>
          <w:caps w:val="0"/>
          <w:color w:val="auto"/>
          <w:spacing w:val="0"/>
          <w:sz w:val="21"/>
          <w:szCs w:val="21"/>
          <w:u w:val="single"/>
          <w:shd w:val="clear" w:fill="FFFFFF"/>
        </w:rPr>
        <w:t>滕州建工建设集团有限公司</w:t>
      </w:r>
    </w:p>
    <w:p>
      <w:pPr>
        <w:spacing w:before="120" w:beforeLines="50" w:line="440" w:lineRule="exact"/>
        <w:ind w:firstLine="3780" w:firstLineChars="1800"/>
        <w:rPr>
          <w:rStyle w:val="5"/>
          <w:rFonts w:hint="eastAsia" w:ascii="宋体" w:hAnsi="宋体" w:eastAsia="宋体" w:cs="宋体"/>
          <w:b w:val="0"/>
          <w:bCs w:val="0"/>
          <w:i w:val="0"/>
          <w:iCs w:val="0"/>
          <w:caps w:val="0"/>
          <w:color w:val="auto"/>
          <w:spacing w:val="0"/>
          <w:sz w:val="21"/>
          <w:szCs w:val="21"/>
          <w:u w:val="single"/>
          <w:shd w:val="clear" w:fill="FFFFFF"/>
        </w:rPr>
      </w:pPr>
      <w:r>
        <w:rPr>
          <w:rStyle w:val="5"/>
          <w:rFonts w:hint="eastAsia" w:ascii="宋体" w:hAnsi="宋体" w:eastAsia="宋体" w:cs="宋体"/>
          <w:b w:val="0"/>
          <w:bCs w:val="0"/>
          <w:i w:val="0"/>
          <w:iCs w:val="0"/>
          <w:caps w:val="0"/>
          <w:color w:val="auto"/>
          <w:spacing w:val="0"/>
          <w:sz w:val="21"/>
          <w:szCs w:val="21"/>
          <w:u w:val="single"/>
          <w:shd w:val="clear" w:fill="FFFFFF"/>
        </w:rPr>
        <w:t>山东华东建设集团有限公司</w:t>
      </w:r>
    </w:p>
    <w:p>
      <w:pPr>
        <w:spacing w:before="120" w:beforeLines="50" w:line="440" w:lineRule="exact"/>
        <w:ind w:firstLine="3780" w:firstLineChars="1800"/>
        <w:rPr>
          <w:rStyle w:val="5"/>
          <w:rFonts w:hint="eastAsia" w:ascii="宋体" w:hAnsi="宋体" w:eastAsia="宋体" w:cs="宋体"/>
          <w:b w:val="0"/>
          <w:bCs w:val="0"/>
          <w:i w:val="0"/>
          <w:iCs w:val="0"/>
          <w:caps w:val="0"/>
          <w:color w:val="auto"/>
          <w:spacing w:val="0"/>
          <w:sz w:val="21"/>
          <w:szCs w:val="21"/>
          <w:u w:val="single"/>
          <w:shd w:val="clear" w:fill="FFFFFF"/>
        </w:rPr>
      </w:pPr>
      <w:r>
        <w:rPr>
          <w:rStyle w:val="5"/>
          <w:rFonts w:hint="eastAsia" w:ascii="宋体" w:hAnsi="宋体" w:eastAsia="宋体" w:cs="宋体"/>
          <w:b w:val="0"/>
          <w:bCs w:val="0"/>
          <w:i w:val="0"/>
          <w:iCs w:val="0"/>
          <w:caps w:val="0"/>
          <w:color w:val="auto"/>
          <w:spacing w:val="0"/>
          <w:sz w:val="21"/>
          <w:szCs w:val="21"/>
          <w:u w:val="single"/>
          <w:shd w:val="clear" w:fill="FFFFFF"/>
        </w:rPr>
        <w:t>山东滕建投资集团兴唐工程有限公司</w:t>
      </w:r>
    </w:p>
    <w:p>
      <w:pPr>
        <w:spacing w:before="120" w:beforeLines="50" w:line="440" w:lineRule="exact"/>
        <w:ind w:firstLine="3780" w:firstLineChars="1800"/>
        <w:rPr>
          <w:rStyle w:val="5"/>
          <w:rFonts w:hint="eastAsia" w:ascii="宋体" w:hAnsi="宋体" w:eastAsia="宋体" w:cs="宋体"/>
          <w:b w:val="0"/>
          <w:bCs w:val="0"/>
          <w:i w:val="0"/>
          <w:iCs w:val="0"/>
          <w:caps w:val="0"/>
          <w:color w:val="auto"/>
          <w:spacing w:val="0"/>
          <w:sz w:val="21"/>
          <w:szCs w:val="21"/>
          <w:u w:val="single"/>
          <w:shd w:val="clear" w:fill="FFFFFF"/>
        </w:rPr>
      </w:pPr>
      <w:r>
        <w:rPr>
          <w:rStyle w:val="5"/>
          <w:rFonts w:hint="eastAsia" w:ascii="宋体" w:hAnsi="宋体" w:eastAsia="宋体" w:cs="宋体"/>
          <w:b w:val="0"/>
          <w:bCs w:val="0"/>
          <w:i w:val="0"/>
          <w:iCs w:val="0"/>
          <w:caps w:val="0"/>
          <w:color w:val="auto"/>
          <w:spacing w:val="0"/>
          <w:sz w:val="21"/>
          <w:szCs w:val="21"/>
          <w:u w:val="single"/>
          <w:shd w:val="clear" w:fill="FFFFFF"/>
        </w:rPr>
        <w:t>同圆设计集团股份有限公司</w:t>
      </w:r>
    </w:p>
    <w:p>
      <w:pPr>
        <w:spacing w:before="120" w:beforeLines="50" w:line="440" w:lineRule="exact"/>
        <w:ind w:firstLine="3780" w:firstLineChars="1800"/>
        <w:rPr>
          <w:rFonts w:ascii="宋体" w:hAnsi="宋体"/>
          <w:color w:val="auto"/>
          <w:sz w:val="21"/>
          <w:szCs w:val="21"/>
          <w:highlight w:val="none"/>
          <w:u w:val="none"/>
        </w:rPr>
      </w:pPr>
      <w:r>
        <w:rPr>
          <w:rStyle w:val="5"/>
          <w:rFonts w:hint="eastAsia" w:ascii="宋体" w:hAnsi="宋体" w:eastAsia="宋体" w:cs="宋体"/>
          <w:b w:val="0"/>
          <w:bCs w:val="0"/>
          <w:i w:val="0"/>
          <w:iCs w:val="0"/>
          <w:caps w:val="0"/>
          <w:color w:val="auto"/>
          <w:spacing w:val="0"/>
          <w:sz w:val="21"/>
          <w:szCs w:val="21"/>
          <w:u w:val="single"/>
          <w:shd w:val="clear" w:fill="FFFFFF"/>
        </w:rPr>
        <w:t>青岛腾远设计事务所有限公司</w:t>
      </w:r>
      <w:r>
        <w:rPr>
          <w:rFonts w:ascii="宋体" w:hAnsi="宋体"/>
          <w:color w:val="auto"/>
          <w:sz w:val="21"/>
          <w:szCs w:val="21"/>
          <w:highlight w:val="none"/>
          <w:u w:val="single"/>
        </w:rPr>
        <w:t xml:space="preserve"> </w:t>
      </w:r>
      <w:r>
        <w:rPr>
          <w:rFonts w:ascii="宋体" w:hAnsi="宋体"/>
          <w:color w:val="auto"/>
          <w:sz w:val="21"/>
          <w:szCs w:val="21"/>
          <w:highlight w:val="none"/>
          <w:u w:val="none"/>
        </w:rPr>
        <w:t xml:space="preserve">                             </w:t>
      </w:r>
    </w:p>
    <w:p>
      <w:pPr>
        <w:spacing w:before="120" w:beforeLines="50" w:line="440" w:lineRule="exact"/>
        <w:ind w:firstLine="600"/>
        <w:rPr>
          <w:rFonts w:ascii="宋体" w:hAnsi="宋体"/>
          <w:color w:val="auto"/>
          <w:sz w:val="21"/>
          <w:szCs w:val="21"/>
          <w:highlight w:val="none"/>
        </w:rPr>
      </w:pPr>
      <w:r>
        <w:rPr>
          <w:rFonts w:hint="eastAsia" w:ascii="宋体" w:hAnsi="宋体"/>
          <w:color w:val="auto"/>
          <w:sz w:val="21"/>
          <w:szCs w:val="21"/>
          <w:highlight w:val="none"/>
        </w:rPr>
        <w:t>根据《中华人民共和国民法典》、《中华人民共和国建筑法》及有关法律规定，遵循平等、自愿、公平和诚实信用的原则，双方就</w:t>
      </w:r>
      <w:r>
        <w:rPr>
          <w:rFonts w:hint="eastAsia" w:ascii="宋体" w:hAnsi="宋体" w:eastAsia="宋体" w:cs="宋体"/>
          <w:color w:val="auto"/>
          <w:sz w:val="21"/>
          <w:szCs w:val="21"/>
          <w:highlight w:val="none"/>
          <w:shd w:val="clear" w:color="auto" w:fill="auto"/>
          <w:lang w:eastAsia="zh-CN"/>
        </w:rPr>
        <w:t>枣庄工程技师学院暨产教融合实训基地</w:t>
      </w:r>
      <w:r>
        <w:rPr>
          <w:rFonts w:ascii="宋体" w:hAnsi="宋体"/>
          <w:color w:val="auto"/>
          <w:sz w:val="21"/>
          <w:szCs w:val="21"/>
          <w:highlight w:val="none"/>
          <w:u w:val="single"/>
        </w:rPr>
        <w:t xml:space="preserve">             </w:t>
      </w:r>
      <w:r>
        <w:rPr>
          <w:rFonts w:hint="eastAsia" w:ascii="宋体" w:hAnsi="宋体"/>
          <w:color w:val="auto"/>
          <w:sz w:val="21"/>
          <w:szCs w:val="21"/>
          <w:highlight w:val="none"/>
        </w:rPr>
        <w:t>项目的工程总承包</w:t>
      </w:r>
      <w:r>
        <w:rPr>
          <w:rFonts w:hint="eastAsia" w:ascii="宋体" w:hAnsi="宋体" w:eastAsia="宋体" w:cs="宋体"/>
          <w:color w:val="auto"/>
          <w:sz w:val="21"/>
          <w:szCs w:val="21"/>
          <w:highlight w:val="none"/>
          <w:u w:val="none"/>
          <w:shd w:val="clear" w:color="auto" w:fill="auto"/>
          <w:lang w:eastAsia="zh-CN"/>
        </w:rPr>
        <w:t>（EPC）</w:t>
      </w:r>
      <w:r>
        <w:rPr>
          <w:rFonts w:hint="eastAsia" w:ascii="宋体" w:hAnsi="宋体"/>
          <w:color w:val="auto"/>
          <w:sz w:val="21"/>
          <w:szCs w:val="21"/>
          <w:highlight w:val="none"/>
        </w:rPr>
        <w:t>及有关事项协商一致，共同达成如下协议：</w:t>
      </w:r>
    </w:p>
    <w:p>
      <w:pPr>
        <w:pStyle w:val="6"/>
        <w:numPr>
          <w:ilvl w:val="0"/>
          <w:numId w:val="0"/>
        </w:numPr>
        <w:wordWrap/>
        <w:topLinePunct w:val="0"/>
        <w:spacing w:before="120" w:beforeLines="50" w:after="120" w:line="440" w:lineRule="exact"/>
        <w:rPr>
          <w:b w:val="0"/>
          <w:bCs/>
          <w:color w:val="auto"/>
          <w:sz w:val="21"/>
          <w:szCs w:val="21"/>
          <w:highlight w:val="none"/>
        </w:rPr>
      </w:pPr>
      <w:bookmarkStart w:id="0" w:name="_Toc13899"/>
      <w:bookmarkStart w:id="1" w:name="_Toc32593"/>
      <w:bookmarkStart w:id="2" w:name="_Toc24920"/>
      <w:bookmarkStart w:id="3" w:name="_Toc16222"/>
      <w:bookmarkStart w:id="4" w:name="_Toc2637"/>
      <w:bookmarkStart w:id="5" w:name="_Toc30545"/>
      <w:bookmarkStart w:id="6" w:name="_Toc29928"/>
      <w:bookmarkStart w:id="7" w:name="_Toc94364284"/>
      <w:bookmarkStart w:id="8" w:name="_Toc15891"/>
      <w:bookmarkStart w:id="9" w:name="_Toc11215"/>
      <w:bookmarkStart w:id="10" w:name="_Toc18609"/>
      <w:bookmarkStart w:id="11" w:name="_Toc3054"/>
      <w:bookmarkStart w:id="12" w:name="_Toc11279"/>
      <w:bookmarkStart w:id="13" w:name="_Toc11363"/>
      <w:bookmarkStart w:id="14" w:name="_Toc21328"/>
      <w:bookmarkStart w:id="15" w:name="_Toc7400"/>
      <w:bookmarkStart w:id="16" w:name="_Toc12775"/>
      <w:bookmarkStart w:id="17" w:name="_Toc61"/>
      <w:bookmarkStart w:id="18" w:name="_Toc9228"/>
      <w:bookmarkStart w:id="19" w:name="_Toc54862165"/>
      <w:bookmarkStart w:id="20" w:name="_Toc26074"/>
      <w:bookmarkStart w:id="21" w:name="_Toc16386"/>
      <w:bookmarkStart w:id="22" w:name="_Toc31092"/>
      <w:bookmarkStart w:id="23" w:name="_Toc9920"/>
      <w:bookmarkStart w:id="24" w:name="_Toc10931"/>
      <w:bookmarkStart w:id="25" w:name="_Toc21645"/>
      <w:bookmarkStart w:id="26" w:name="_Toc13190"/>
      <w:r>
        <w:rPr>
          <w:rFonts w:hint="eastAsia"/>
          <w:b w:val="0"/>
          <w:bCs/>
          <w:color w:val="auto"/>
          <w:sz w:val="21"/>
          <w:szCs w:val="21"/>
          <w:highlight w:val="none"/>
        </w:rPr>
        <w:t>一、工程概况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spacing w:before="120" w:beforeLines="50" w:line="440" w:lineRule="exact"/>
        <w:ind w:firstLine="600"/>
        <w:rPr>
          <w:rFonts w:ascii="宋体" w:hAnsi="宋体"/>
          <w:color w:val="auto"/>
          <w:sz w:val="21"/>
          <w:szCs w:val="21"/>
          <w:highlight w:val="none"/>
        </w:rPr>
      </w:pPr>
      <w:r>
        <w:rPr>
          <w:rFonts w:hint="eastAsia" w:ascii="宋体" w:hAnsi="宋体"/>
          <w:color w:val="auto"/>
          <w:sz w:val="21"/>
          <w:szCs w:val="21"/>
          <w:highlight w:val="none"/>
        </w:rPr>
        <w:t>1. 工程名称：</w:t>
      </w:r>
      <w:r>
        <w:rPr>
          <w:rFonts w:ascii="宋体" w:hAnsi="宋体"/>
          <w:color w:val="auto"/>
          <w:sz w:val="21"/>
          <w:szCs w:val="21"/>
          <w:highlight w:val="none"/>
          <w:u w:val="single"/>
        </w:rPr>
        <w:t xml:space="preserve"> </w:t>
      </w:r>
      <w:r>
        <w:rPr>
          <w:rFonts w:hint="eastAsia" w:ascii="宋体" w:hAnsi="宋体" w:eastAsia="宋体" w:cs="宋体"/>
          <w:color w:val="auto"/>
          <w:sz w:val="21"/>
          <w:szCs w:val="21"/>
          <w:highlight w:val="none"/>
          <w:u w:val="single"/>
          <w:shd w:val="clear" w:color="auto" w:fill="auto"/>
          <w:lang w:eastAsia="zh-CN"/>
        </w:rPr>
        <w:t>枣庄工程技师学院暨产教融合实训基地项目工程总承包（EPC）</w:t>
      </w:r>
      <w:r>
        <w:rPr>
          <w:rFonts w:ascii="宋体" w:hAnsi="宋体"/>
          <w:color w:val="auto"/>
          <w:sz w:val="21"/>
          <w:szCs w:val="21"/>
          <w:highlight w:val="none"/>
          <w:u w:val="single"/>
        </w:rPr>
        <w:t xml:space="preserve"> </w:t>
      </w:r>
      <w:r>
        <w:rPr>
          <w:rFonts w:hint="eastAsia" w:ascii="宋体" w:hAnsi="宋体"/>
          <w:color w:val="auto"/>
          <w:sz w:val="21"/>
          <w:szCs w:val="21"/>
          <w:highlight w:val="none"/>
        </w:rPr>
        <w:t>。</w:t>
      </w:r>
    </w:p>
    <w:p>
      <w:pPr>
        <w:spacing w:before="120" w:beforeLines="50" w:line="440" w:lineRule="exact"/>
        <w:ind w:firstLine="600"/>
        <w:rPr>
          <w:rFonts w:hint="eastAsia" w:ascii="宋体" w:hAnsi="宋体" w:eastAsia="宋体" w:cs="宋体"/>
          <w:b w:val="0"/>
          <w:bCs w:val="0"/>
          <w:color w:val="auto"/>
          <w:kern w:val="0"/>
          <w:sz w:val="21"/>
          <w:szCs w:val="21"/>
          <w:highlight w:val="none"/>
          <w:u w:val="single"/>
          <w:shd w:val="clear" w:color="auto" w:fill="auto"/>
          <w:lang w:eastAsia="zh-CN"/>
        </w:rPr>
      </w:pPr>
      <w:r>
        <w:rPr>
          <w:rFonts w:hint="eastAsia" w:ascii="宋体" w:hAnsi="宋体"/>
          <w:color w:val="auto"/>
          <w:sz w:val="21"/>
          <w:szCs w:val="21"/>
          <w:highlight w:val="none"/>
        </w:rPr>
        <w:t>2. 工程地点：</w:t>
      </w:r>
      <w:r>
        <w:rPr>
          <w:rFonts w:ascii="宋体" w:hAnsi="宋体"/>
          <w:color w:val="auto"/>
          <w:sz w:val="21"/>
          <w:szCs w:val="21"/>
          <w:highlight w:val="none"/>
          <w:u w:val="single"/>
        </w:rPr>
        <w:t xml:space="preserve"> </w:t>
      </w:r>
      <w:r>
        <w:rPr>
          <w:rFonts w:hint="eastAsia" w:ascii="宋体" w:hAnsi="宋体" w:eastAsia="宋体" w:cs="宋体"/>
          <w:b w:val="0"/>
          <w:bCs w:val="0"/>
          <w:color w:val="auto"/>
          <w:kern w:val="0"/>
          <w:sz w:val="21"/>
          <w:szCs w:val="21"/>
          <w:highlight w:val="none"/>
          <w:u w:val="single"/>
          <w:shd w:val="clear" w:color="auto" w:fill="auto"/>
          <w:lang w:val="en-US" w:eastAsia="zh-CN" w:bidi="ar-SA"/>
        </w:rPr>
        <w:t>滕州</w:t>
      </w:r>
      <w:r>
        <w:rPr>
          <w:rStyle w:val="5"/>
          <w:rFonts w:hint="eastAsia" w:ascii="宋体" w:hAnsi="宋体" w:eastAsia="宋体" w:cs="宋体"/>
          <w:b w:val="0"/>
          <w:bCs w:val="0"/>
          <w:color w:val="auto"/>
          <w:kern w:val="0"/>
          <w:sz w:val="21"/>
          <w:szCs w:val="21"/>
          <w:highlight w:val="none"/>
          <w:u w:val="single"/>
          <w:shd w:val="clear" w:color="auto" w:fill="auto"/>
          <w:lang w:eastAsia="zh-CN"/>
        </w:rPr>
        <w:t>高铁新区临湖大道东侧、吉山路北侧、呈祥大道西侧、孟尝君路南侧</w:t>
      </w:r>
      <w:r>
        <w:rPr>
          <w:rFonts w:hint="eastAsia" w:ascii="宋体" w:hAnsi="宋体" w:eastAsia="宋体" w:cs="宋体"/>
          <w:b w:val="0"/>
          <w:bCs w:val="0"/>
          <w:color w:val="auto"/>
          <w:kern w:val="0"/>
          <w:sz w:val="21"/>
          <w:szCs w:val="21"/>
          <w:highlight w:val="none"/>
          <w:u w:val="single"/>
          <w:shd w:val="clear" w:color="auto" w:fill="auto"/>
          <w:lang w:eastAsia="zh-CN"/>
        </w:rPr>
        <w:t>。</w:t>
      </w:r>
    </w:p>
    <w:p>
      <w:pPr>
        <w:spacing w:before="120" w:beforeLines="50" w:line="440" w:lineRule="exact"/>
        <w:ind w:firstLine="600"/>
        <w:rPr>
          <w:rFonts w:ascii="宋体" w:hAnsi="宋体"/>
          <w:color w:val="auto"/>
          <w:sz w:val="21"/>
          <w:szCs w:val="21"/>
          <w:highlight w:val="none"/>
        </w:rPr>
      </w:pPr>
      <w:r>
        <w:rPr>
          <w:rFonts w:hint="eastAsia" w:ascii="宋体" w:hAnsi="宋体"/>
          <w:color w:val="auto"/>
          <w:sz w:val="21"/>
          <w:szCs w:val="21"/>
          <w:highlight w:val="none"/>
        </w:rPr>
        <w:t>3. 工程审批、核准或备案文号：</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2309-370481-89-01-679790</w:t>
      </w:r>
      <w:r>
        <w:rPr>
          <w:rFonts w:ascii="宋体" w:hAnsi="宋体"/>
          <w:color w:val="auto"/>
          <w:sz w:val="21"/>
          <w:szCs w:val="21"/>
          <w:highlight w:val="none"/>
          <w:u w:val="single"/>
        </w:rPr>
        <w:t xml:space="preserve">   </w:t>
      </w:r>
      <w:r>
        <w:rPr>
          <w:rFonts w:hint="eastAsia" w:ascii="宋体" w:hAnsi="宋体"/>
          <w:color w:val="auto"/>
          <w:sz w:val="21"/>
          <w:szCs w:val="21"/>
          <w:highlight w:val="none"/>
        </w:rPr>
        <w:t>。</w:t>
      </w:r>
    </w:p>
    <w:p>
      <w:pPr>
        <w:spacing w:before="120" w:beforeLines="50" w:line="440" w:lineRule="exact"/>
        <w:ind w:firstLine="600"/>
        <w:rPr>
          <w:rFonts w:ascii="宋体" w:hAnsi="宋体"/>
          <w:color w:val="auto"/>
          <w:sz w:val="21"/>
          <w:szCs w:val="21"/>
          <w:highlight w:val="none"/>
        </w:rPr>
      </w:pPr>
      <w:r>
        <w:rPr>
          <w:rFonts w:hint="eastAsia" w:ascii="宋体" w:hAnsi="宋体"/>
          <w:color w:val="auto"/>
          <w:sz w:val="21"/>
          <w:szCs w:val="21"/>
          <w:highlight w:val="none"/>
        </w:rPr>
        <w:t>4. 资金来源：</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自筹资金</w:t>
      </w:r>
      <w:r>
        <w:rPr>
          <w:rFonts w:ascii="宋体" w:hAnsi="宋体"/>
          <w:color w:val="auto"/>
          <w:sz w:val="21"/>
          <w:szCs w:val="21"/>
          <w:highlight w:val="none"/>
          <w:u w:val="single"/>
        </w:rPr>
        <w:t xml:space="preserve">  </w:t>
      </w:r>
      <w:r>
        <w:rPr>
          <w:rFonts w:hint="eastAsia" w:ascii="宋体" w:hAnsi="宋体"/>
          <w:color w:val="auto"/>
          <w:sz w:val="21"/>
          <w:szCs w:val="21"/>
          <w:highlight w:val="none"/>
        </w:rPr>
        <w:t>。</w:t>
      </w:r>
    </w:p>
    <w:p>
      <w:pPr>
        <w:spacing w:before="120" w:beforeLines="50" w:line="440" w:lineRule="exact"/>
        <w:ind w:firstLine="600"/>
        <w:rPr>
          <w:rFonts w:ascii="宋体" w:hAnsi="宋体"/>
          <w:color w:val="auto"/>
          <w:sz w:val="21"/>
          <w:szCs w:val="21"/>
          <w:highlight w:val="none"/>
          <w:u w:val="single"/>
        </w:rPr>
      </w:pPr>
      <w:r>
        <w:rPr>
          <w:rFonts w:hint="eastAsia" w:ascii="宋体" w:hAnsi="宋体"/>
          <w:color w:val="auto"/>
          <w:sz w:val="21"/>
          <w:szCs w:val="21"/>
          <w:highlight w:val="none"/>
        </w:rPr>
        <w:t>5. 工程内容及规模：</w:t>
      </w:r>
      <w:r>
        <w:rPr>
          <w:rFonts w:ascii="宋体" w:hAnsi="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shd w:val="clear" w:color="auto" w:fill="auto"/>
          <w:lang w:eastAsia="zh-CN"/>
        </w:rPr>
        <w:t>枣庄工程技师学院暨产教融合实训基地项目工程总承包（EPC），</w:t>
      </w:r>
      <w:r>
        <w:rPr>
          <w:rStyle w:val="5"/>
          <w:rFonts w:hint="eastAsia" w:ascii="宋体" w:hAnsi="宋体" w:eastAsia="宋体" w:cs="宋体"/>
          <w:b w:val="0"/>
          <w:bCs w:val="0"/>
          <w:color w:val="auto"/>
          <w:kern w:val="0"/>
          <w:sz w:val="21"/>
          <w:szCs w:val="21"/>
          <w:highlight w:val="none"/>
          <w:u w:val="single"/>
          <w:shd w:val="clear" w:color="auto" w:fill="auto"/>
          <w:lang w:eastAsia="zh-CN"/>
        </w:rPr>
        <w:t>总建筑面积约</w:t>
      </w:r>
      <w:r>
        <w:rPr>
          <w:rStyle w:val="5"/>
          <w:rFonts w:hint="eastAsia" w:ascii="宋体" w:hAnsi="宋体" w:eastAsia="宋体" w:cs="宋体"/>
          <w:b w:val="0"/>
          <w:bCs w:val="0"/>
          <w:color w:val="auto"/>
          <w:kern w:val="0"/>
          <w:sz w:val="21"/>
          <w:szCs w:val="21"/>
          <w:highlight w:val="none"/>
          <w:u w:val="single"/>
          <w:shd w:val="clear" w:color="auto" w:fill="auto"/>
          <w:lang w:val="en-US" w:eastAsia="zh-CN"/>
        </w:rPr>
        <w:t>43.58</w:t>
      </w:r>
      <w:r>
        <w:rPr>
          <w:rStyle w:val="5"/>
          <w:rFonts w:hint="eastAsia" w:ascii="宋体" w:hAnsi="宋体" w:cs="宋体"/>
          <w:b w:val="0"/>
          <w:bCs w:val="0"/>
          <w:color w:val="auto"/>
          <w:kern w:val="0"/>
          <w:sz w:val="21"/>
          <w:szCs w:val="21"/>
          <w:highlight w:val="none"/>
          <w:u w:val="single"/>
          <w:shd w:val="clear" w:color="auto" w:fill="auto"/>
          <w:lang w:val="en-US" w:eastAsia="zh-CN"/>
        </w:rPr>
        <w:t>2</w:t>
      </w:r>
      <w:r>
        <w:rPr>
          <w:rStyle w:val="5"/>
          <w:rFonts w:hint="eastAsia" w:ascii="宋体" w:hAnsi="宋体" w:eastAsia="宋体" w:cs="宋体"/>
          <w:b w:val="0"/>
          <w:bCs w:val="0"/>
          <w:color w:val="auto"/>
          <w:kern w:val="0"/>
          <w:sz w:val="21"/>
          <w:szCs w:val="21"/>
          <w:highlight w:val="none"/>
          <w:u w:val="single"/>
          <w:shd w:val="clear" w:color="auto" w:fill="auto"/>
          <w:lang w:val="en-US" w:eastAsia="zh-CN"/>
        </w:rPr>
        <w:t>万平方米，包括</w:t>
      </w:r>
      <w:r>
        <w:rPr>
          <w:rStyle w:val="5"/>
          <w:rFonts w:hint="eastAsia" w:ascii="宋体" w:hAnsi="宋体" w:eastAsia="宋体" w:cs="宋体"/>
          <w:b w:val="0"/>
          <w:color w:val="auto"/>
          <w:kern w:val="0"/>
          <w:sz w:val="21"/>
          <w:szCs w:val="21"/>
          <w:highlight w:val="none"/>
          <w:u w:val="single"/>
          <w:shd w:val="clear" w:color="auto" w:fill="auto"/>
          <w:lang w:val="en-US" w:eastAsia="zh-CN"/>
        </w:rPr>
        <w:t>教学楼、学生公寓等工程及室外配套工程。</w:t>
      </w:r>
    </w:p>
    <w:p>
      <w:pPr>
        <w:spacing w:before="120" w:beforeLines="50" w:line="440" w:lineRule="exact"/>
        <w:ind w:firstLine="600"/>
        <w:rPr>
          <w:rFonts w:hint="eastAsia" w:ascii="宋体" w:hAnsi="宋体"/>
          <w:color w:val="auto"/>
          <w:sz w:val="21"/>
          <w:szCs w:val="21"/>
          <w:highlight w:val="none"/>
        </w:rPr>
      </w:pPr>
      <w:r>
        <w:rPr>
          <w:rFonts w:hint="eastAsia" w:ascii="宋体" w:hAnsi="宋体"/>
          <w:color w:val="auto"/>
          <w:sz w:val="21"/>
          <w:szCs w:val="21"/>
          <w:highlight w:val="none"/>
        </w:rPr>
        <w:t>6. 工程承包范围：</w:t>
      </w:r>
    </w:p>
    <w:p>
      <w:pPr>
        <w:spacing w:before="120" w:beforeLines="50" w:line="440" w:lineRule="exact"/>
        <w:ind w:left="0" w:firstLine="600" w:firstLineChars="0"/>
        <w:rPr>
          <w:rFonts w:hint="eastAsia" w:ascii="宋体" w:hAnsi="宋体" w:eastAsia="宋体" w:cs="Times New Roman"/>
          <w:color w:val="auto"/>
          <w:sz w:val="21"/>
          <w:szCs w:val="21"/>
          <w:highlight w:val="none"/>
          <w:u w:val="single" w:color="auto"/>
          <w:lang w:val="en-US" w:eastAsia="zh-CN"/>
        </w:rPr>
      </w:pPr>
      <w:r>
        <w:rPr>
          <w:rFonts w:hint="eastAsia" w:ascii="宋体" w:hAnsi="宋体" w:eastAsia="宋体" w:cs="Times New Roman"/>
          <w:color w:val="auto"/>
          <w:spacing w:val="0"/>
          <w:sz w:val="21"/>
          <w:szCs w:val="21"/>
          <w:highlight w:val="none"/>
          <w:u w:val="none"/>
          <w:lang w:val="en-US" w:eastAsia="zh-CN"/>
        </w:rPr>
        <w:t>1）</w:t>
      </w:r>
      <w:r>
        <w:rPr>
          <w:rFonts w:hint="eastAsia" w:ascii="宋体" w:hAnsi="宋体" w:eastAsia="宋体" w:cs="Times New Roman"/>
          <w:color w:val="auto"/>
          <w:spacing w:val="0"/>
          <w:sz w:val="21"/>
          <w:szCs w:val="21"/>
          <w:highlight w:val="none"/>
          <w:u w:val="single" w:color="auto"/>
        </w:rPr>
        <w:t>本项</w:t>
      </w:r>
      <w:r>
        <w:rPr>
          <w:rFonts w:hint="eastAsia" w:ascii="宋体" w:hAnsi="宋体" w:eastAsia="宋体" w:cs="Times New Roman"/>
          <w:color w:val="auto"/>
          <w:sz w:val="21"/>
          <w:szCs w:val="21"/>
          <w:highlight w:val="none"/>
          <w:u w:val="single" w:color="auto"/>
        </w:rPr>
        <w:t>目采用 EPC 方式承包，工程的相关设计(含</w:t>
      </w:r>
      <w:r>
        <w:rPr>
          <w:rFonts w:hint="eastAsia" w:ascii="宋体" w:hAnsi="宋体" w:eastAsia="宋体" w:cs="Times New Roman"/>
          <w:color w:val="auto"/>
          <w:sz w:val="21"/>
          <w:szCs w:val="21"/>
          <w:highlight w:val="none"/>
          <w:u w:val="single" w:color="auto"/>
          <w:lang w:eastAsia="zh-CN"/>
        </w:rPr>
        <w:t>规划</w:t>
      </w:r>
      <w:r>
        <w:rPr>
          <w:rFonts w:hint="eastAsia" w:ascii="宋体" w:hAnsi="宋体" w:eastAsia="宋体" w:cs="Times New Roman"/>
          <w:color w:val="auto"/>
          <w:sz w:val="21"/>
          <w:szCs w:val="21"/>
          <w:highlight w:val="none"/>
          <w:u w:val="single" w:color="auto"/>
        </w:rPr>
        <w:t>方案</w:t>
      </w:r>
      <w:r>
        <w:rPr>
          <w:rFonts w:hint="eastAsia" w:ascii="宋体" w:hAnsi="宋体" w:eastAsia="宋体" w:cs="Times New Roman"/>
          <w:color w:val="auto"/>
          <w:sz w:val="21"/>
          <w:szCs w:val="21"/>
          <w:highlight w:val="none"/>
          <w:u w:val="single" w:color="auto"/>
          <w:lang w:eastAsia="zh-CN"/>
        </w:rPr>
        <w:t>设计、建筑方案</w:t>
      </w:r>
      <w:r>
        <w:rPr>
          <w:rFonts w:hint="eastAsia" w:ascii="宋体" w:hAnsi="宋体" w:eastAsia="宋体" w:cs="Times New Roman"/>
          <w:color w:val="auto"/>
          <w:sz w:val="21"/>
          <w:szCs w:val="21"/>
          <w:highlight w:val="none"/>
          <w:u w:val="single" w:color="auto"/>
        </w:rPr>
        <w:t>设计、初步设计和各类施工图设</w:t>
      </w:r>
      <w:r>
        <w:rPr>
          <w:rFonts w:hint="eastAsia" w:ascii="宋体" w:hAnsi="宋体" w:eastAsia="宋体" w:cs="Times New Roman"/>
          <w:color w:val="auto"/>
          <w:spacing w:val="0"/>
          <w:sz w:val="21"/>
          <w:szCs w:val="21"/>
          <w:highlight w:val="none"/>
          <w:u w:val="single" w:color="auto"/>
        </w:rPr>
        <w:t>计) 、</w:t>
      </w:r>
      <w:r>
        <w:rPr>
          <w:rFonts w:hint="eastAsia" w:ascii="宋体" w:hAnsi="宋体" w:eastAsia="宋体" w:cs="Times New Roman"/>
          <w:color w:val="auto"/>
          <w:sz w:val="21"/>
          <w:szCs w:val="21"/>
          <w:highlight w:val="none"/>
          <w:u w:val="single" w:color="auto"/>
        </w:rPr>
        <w:t>材料设备采购、施工及整个项目的全过程技术支撑及咨询服务、竣工验收、移交及</w:t>
      </w:r>
      <w:r>
        <w:rPr>
          <w:rFonts w:hint="eastAsia" w:ascii="宋体" w:hAnsi="宋体" w:eastAsia="宋体" w:cs="Times New Roman"/>
          <w:color w:val="auto"/>
          <w:spacing w:val="0"/>
          <w:sz w:val="21"/>
          <w:szCs w:val="21"/>
          <w:highlight w:val="none"/>
          <w:u w:val="single" w:color="auto"/>
        </w:rPr>
        <w:t>备案等(包括不限于质保期内保修服务) ，以及对工程项目进行质量、安全、进度、费用、合同、信息等管理和控制、配合业主办理相关报批等工作。具体为(包括但不限于以下内容)</w:t>
      </w:r>
      <w:r>
        <w:rPr>
          <w:rFonts w:hint="eastAsia" w:ascii="宋体" w:hAnsi="宋体" w:eastAsia="宋体" w:cs="Times New Roman"/>
          <w:color w:val="auto"/>
          <w:sz w:val="21"/>
          <w:szCs w:val="21"/>
          <w:highlight w:val="none"/>
          <w:u w:val="single" w:color="auto"/>
        </w:rPr>
        <w:t xml:space="preserve"> ：</w:t>
      </w:r>
      <w:r>
        <w:rPr>
          <w:rFonts w:hint="eastAsia" w:ascii="宋体" w:hAnsi="宋体" w:eastAsia="宋体" w:cs="Times New Roman"/>
          <w:color w:val="auto"/>
          <w:sz w:val="21"/>
          <w:szCs w:val="21"/>
          <w:highlight w:val="none"/>
          <w:u w:val="single" w:color="auto"/>
          <w:lang w:val="en-US" w:eastAsia="zh-CN"/>
        </w:rPr>
        <w:t xml:space="preserve">  </w:t>
      </w:r>
    </w:p>
    <w:p>
      <w:pPr>
        <w:spacing w:before="120" w:beforeLines="50" w:line="440" w:lineRule="exact"/>
        <w:ind w:firstLine="420" w:firstLineChars="200"/>
        <w:rPr>
          <w:rFonts w:hint="default" w:ascii="宋体" w:hAnsi="宋体" w:eastAsia="宋体" w:cs="宋体"/>
          <w:color w:val="auto"/>
          <w:sz w:val="21"/>
          <w:szCs w:val="21"/>
          <w:highlight w:val="none"/>
          <w:u w:val="single" w:color="auto"/>
        </w:rPr>
      </w:pPr>
      <w:r>
        <w:rPr>
          <w:rFonts w:hint="eastAsia" w:ascii="宋体" w:hAnsi="宋体" w:eastAsia="宋体" w:cs="Times New Roman"/>
          <w:color w:val="auto"/>
          <w:spacing w:val="0"/>
          <w:sz w:val="21"/>
          <w:szCs w:val="21"/>
          <w:highlight w:val="none"/>
          <w:u w:val="single" w:color="auto"/>
        </w:rPr>
        <w:t>其中设计范围：红线范围内的规划方案、建筑方案、初步设计、全专业施工图和专项设计，包括建筑、结构、电气、机电设备、给排水、暖通与中央空调（如有）、通风、消防、装饰装修（含会议室、礼堂、门厅、活动中心等精装方案）、建筑幕墙（方案）、建筑智能化（综合布线、安防等基本设计）、装配式等设计，室外道路、广场、体育场、管网、消防、景观、绿化、照明、其他室外配套等全部工程设计。设计应满足建设单位、用户和有关行政主管部门审查批准的要求（国家、省、市有关规划要求、绿色建筑、海</w:t>
      </w:r>
      <w:r>
        <w:rPr>
          <w:rFonts w:hint="eastAsia" w:ascii="宋体" w:hAnsi="宋体" w:cs="Times New Roman"/>
          <w:color w:val="auto"/>
          <w:spacing w:val="0"/>
          <w:sz w:val="21"/>
          <w:szCs w:val="21"/>
          <w:highlight w:val="none"/>
          <w:u w:val="single" w:color="auto"/>
          <w:lang w:val="en-US" w:eastAsia="zh-CN"/>
        </w:rPr>
        <w:t>绵</w:t>
      </w:r>
      <w:r>
        <w:rPr>
          <w:rFonts w:hint="eastAsia" w:ascii="宋体" w:hAnsi="宋体" w:eastAsia="宋体" w:cs="Times New Roman"/>
          <w:color w:val="auto"/>
          <w:spacing w:val="0"/>
          <w:sz w:val="21"/>
          <w:szCs w:val="21"/>
          <w:highlight w:val="none"/>
          <w:u w:val="single" w:color="auto"/>
        </w:rPr>
        <w:t>城市、装配式等文件要求），满足材料设备采购，非标准设备制作和施工需要，满足编制施工图设计预算文件要求，并作为工程竣工验收依据。因设计原因造成的</w:t>
      </w:r>
      <w:r>
        <w:rPr>
          <w:rFonts w:hint="eastAsia" w:ascii="宋体" w:hAnsi="宋体" w:cs="Times New Roman"/>
          <w:color w:val="auto"/>
          <w:spacing w:val="0"/>
          <w:sz w:val="21"/>
          <w:szCs w:val="21"/>
          <w:highlight w:val="none"/>
          <w:u w:val="single" w:color="auto"/>
          <w:lang w:val="en-US" w:eastAsia="zh-CN"/>
        </w:rPr>
        <w:t>问题，需要</w:t>
      </w:r>
      <w:r>
        <w:rPr>
          <w:rFonts w:hint="eastAsia" w:ascii="宋体" w:hAnsi="宋体" w:eastAsia="宋体" w:cs="Times New Roman"/>
          <w:color w:val="auto"/>
          <w:spacing w:val="0"/>
          <w:sz w:val="21"/>
          <w:szCs w:val="21"/>
          <w:highlight w:val="none"/>
          <w:u w:val="single" w:color="auto"/>
        </w:rPr>
        <w:t>进行整改</w:t>
      </w:r>
      <w:r>
        <w:rPr>
          <w:rFonts w:hint="eastAsia" w:ascii="宋体" w:hAnsi="宋体" w:cs="Times New Roman"/>
          <w:color w:val="auto"/>
          <w:spacing w:val="0"/>
          <w:sz w:val="21"/>
          <w:szCs w:val="21"/>
          <w:highlight w:val="none"/>
          <w:u w:val="single" w:color="auto"/>
          <w:lang w:eastAsia="zh-CN"/>
        </w:rPr>
        <w:t>、</w:t>
      </w:r>
      <w:r>
        <w:rPr>
          <w:rFonts w:hint="eastAsia" w:ascii="宋体" w:hAnsi="宋体" w:cs="Times New Roman"/>
          <w:color w:val="auto"/>
          <w:spacing w:val="0"/>
          <w:sz w:val="21"/>
          <w:szCs w:val="21"/>
          <w:highlight w:val="none"/>
          <w:u w:val="single" w:color="auto"/>
          <w:lang w:val="en-US" w:eastAsia="zh-CN"/>
        </w:rPr>
        <w:t>变更</w:t>
      </w:r>
      <w:r>
        <w:rPr>
          <w:rFonts w:hint="eastAsia" w:ascii="宋体" w:hAnsi="宋体" w:eastAsia="宋体" w:cs="Times New Roman"/>
          <w:color w:val="auto"/>
          <w:spacing w:val="0"/>
          <w:sz w:val="21"/>
          <w:szCs w:val="21"/>
          <w:highlight w:val="none"/>
          <w:u w:val="single" w:color="auto"/>
        </w:rPr>
        <w:t>、重新设计的，费用不予增加</w:t>
      </w:r>
      <w:r>
        <w:rPr>
          <w:rFonts w:hint="eastAsia" w:ascii="宋体" w:hAnsi="宋体" w:eastAsia="宋体" w:cs="Times New Roman"/>
          <w:color w:val="auto"/>
          <w:szCs w:val="21"/>
          <w:highlight w:val="none"/>
          <w:u w:val="single" w:color="auto"/>
          <w:lang w:eastAsia="zh-CN"/>
        </w:rPr>
        <w:t>；</w:t>
      </w:r>
    </w:p>
    <w:p>
      <w:pPr>
        <w:spacing w:before="120" w:beforeLines="50" w:line="440" w:lineRule="exact"/>
        <w:ind w:firstLine="420" w:firstLineChars="200"/>
        <w:rPr>
          <w:color w:val="auto"/>
          <w:highlight w:val="none"/>
          <w:u w:val="single" w:color="auto"/>
        </w:rPr>
      </w:pPr>
      <w:r>
        <w:rPr>
          <w:rFonts w:ascii="宋体" w:hAnsi="宋体" w:eastAsia="宋体" w:cs="宋体"/>
          <w:color w:val="auto"/>
          <w:sz w:val="21"/>
          <w:szCs w:val="21"/>
          <w:highlight w:val="none"/>
          <w:u w:val="single" w:color="auto"/>
        </w:rPr>
        <w:t>施工总承包范围：</w:t>
      </w:r>
      <w:r>
        <w:rPr>
          <w:rFonts w:hint="eastAsia" w:ascii="宋体" w:hAnsi="宋体" w:cs="宋体"/>
          <w:color w:val="auto"/>
          <w:spacing w:val="0"/>
          <w:szCs w:val="21"/>
          <w:highlight w:val="none"/>
          <w:u w:val="single" w:color="auto"/>
        </w:rPr>
        <w:t>发包人认可的施工图纸范围内的</w:t>
      </w:r>
      <w:r>
        <w:rPr>
          <w:rFonts w:hint="eastAsia" w:ascii="宋体" w:hAnsi="宋体" w:cs="宋体"/>
          <w:color w:val="auto"/>
          <w:szCs w:val="21"/>
          <w:highlight w:val="none"/>
          <w:u w:val="single" w:color="auto"/>
          <w:lang w:val="en-US" w:eastAsia="zh-CN"/>
        </w:rPr>
        <w:t>建筑、结构、电气、机电设备、给排水、暖通与中央空调（如有）、通风、消防、装饰装修（含精装修）、建筑幕墙、建筑智能化、装配式</w:t>
      </w:r>
      <w:r>
        <w:rPr>
          <w:rFonts w:hint="eastAsia" w:ascii="宋体" w:hAnsi="宋体" w:cs="宋体"/>
          <w:color w:val="auto"/>
          <w:szCs w:val="21"/>
          <w:highlight w:val="none"/>
          <w:u w:val="single" w:color="auto"/>
        </w:rPr>
        <w:t>等</w:t>
      </w:r>
      <w:r>
        <w:rPr>
          <w:rFonts w:hint="eastAsia" w:ascii="宋体" w:hAnsi="宋体" w:cs="宋体"/>
          <w:color w:val="auto"/>
          <w:szCs w:val="21"/>
          <w:highlight w:val="none"/>
          <w:u w:val="single" w:color="auto"/>
          <w:lang w:eastAsia="zh-CN"/>
        </w:rPr>
        <w:t>，</w:t>
      </w:r>
      <w:r>
        <w:rPr>
          <w:rFonts w:hint="eastAsia" w:ascii="宋体" w:hAnsi="宋体" w:cs="宋体"/>
          <w:color w:val="auto"/>
          <w:szCs w:val="21"/>
          <w:highlight w:val="none"/>
          <w:u w:val="single" w:color="auto"/>
          <w:lang w:val="en-US" w:eastAsia="zh-CN"/>
        </w:rPr>
        <w:t>室外道路、广场、体育场、管网、消防、景观、绿化、照明、</w:t>
      </w:r>
      <w:r>
        <w:rPr>
          <w:rFonts w:hint="eastAsia" w:ascii="宋体" w:hAnsi="宋体" w:cs="宋体"/>
          <w:color w:val="auto"/>
          <w:szCs w:val="21"/>
          <w:highlight w:val="none"/>
          <w:u w:val="single" w:color="auto"/>
        </w:rPr>
        <w:t>室外</w:t>
      </w:r>
      <w:r>
        <w:rPr>
          <w:rFonts w:ascii="宋体" w:hAnsi="宋体" w:cs="宋体"/>
          <w:color w:val="auto"/>
          <w:szCs w:val="21"/>
          <w:highlight w:val="none"/>
          <w:u w:val="single" w:color="auto"/>
        </w:rPr>
        <w:t>配套</w:t>
      </w:r>
      <w:r>
        <w:rPr>
          <w:rFonts w:hint="eastAsia" w:ascii="宋体" w:hAnsi="宋体" w:cs="宋体"/>
          <w:color w:val="auto"/>
          <w:szCs w:val="21"/>
          <w:highlight w:val="none"/>
          <w:u w:val="single" w:color="auto"/>
        </w:rPr>
        <w:t>等全部</w:t>
      </w:r>
      <w:r>
        <w:rPr>
          <w:rFonts w:ascii="宋体" w:hAnsi="宋体" w:cs="宋体"/>
          <w:color w:val="auto"/>
          <w:szCs w:val="21"/>
          <w:highlight w:val="none"/>
          <w:u w:val="single" w:color="auto"/>
        </w:rPr>
        <w:t>工程的施工及总承包管</w:t>
      </w:r>
      <w:r>
        <w:rPr>
          <w:rFonts w:ascii="宋体" w:hAnsi="宋体" w:cs="宋体"/>
          <w:color w:val="auto"/>
          <w:spacing w:val="14"/>
          <w:szCs w:val="21"/>
          <w:highlight w:val="none"/>
          <w:u w:val="single" w:color="auto"/>
        </w:rPr>
        <w:t>理</w:t>
      </w:r>
      <w:r>
        <w:rPr>
          <w:rFonts w:ascii="宋体" w:hAnsi="宋体" w:cs="宋体"/>
          <w:color w:val="auto"/>
          <w:spacing w:val="13"/>
          <w:szCs w:val="21"/>
          <w:highlight w:val="none"/>
          <w:u w:val="single" w:color="auto"/>
        </w:rPr>
        <w:t>配</w:t>
      </w:r>
      <w:r>
        <w:rPr>
          <w:rFonts w:ascii="宋体" w:hAnsi="宋体" w:cs="宋体"/>
          <w:color w:val="auto"/>
          <w:spacing w:val="7"/>
          <w:szCs w:val="21"/>
          <w:highlight w:val="none"/>
          <w:u w:val="single" w:color="auto"/>
        </w:rPr>
        <w:t>合协调服务部分(即对专业承包(分包)人及其实施的</w:t>
      </w:r>
      <w:r>
        <w:rPr>
          <w:rFonts w:ascii="宋体" w:hAnsi="宋体" w:cs="宋体"/>
          <w:color w:val="auto"/>
          <w:spacing w:val="-1"/>
          <w:szCs w:val="21"/>
          <w:highlight w:val="none"/>
          <w:u w:val="single" w:color="auto"/>
        </w:rPr>
        <w:t>专业工程部分进</w:t>
      </w:r>
      <w:r>
        <w:rPr>
          <w:rFonts w:ascii="宋体" w:hAnsi="宋体" w:cs="宋体"/>
          <w:color w:val="auto"/>
          <w:szCs w:val="21"/>
          <w:highlight w:val="none"/>
          <w:u w:val="single" w:color="auto"/>
        </w:rPr>
        <w:t>行总承包管理配合协调服务) 。</w:t>
      </w:r>
    </w:p>
    <w:p>
      <w:pPr>
        <w:spacing w:before="120" w:beforeLines="50" w:line="440" w:lineRule="exact"/>
        <w:ind w:firstLine="600"/>
        <w:rPr>
          <w:rFonts w:ascii="宋体" w:hAnsi="宋体"/>
          <w:color w:val="auto"/>
          <w:sz w:val="21"/>
          <w:szCs w:val="21"/>
          <w:highlight w:val="none"/>
          <w:u w:val="single"/>
        </w:rPr>
      </w:pPr>
      <w:r>
        <w:rPr>
          <w:rFonts w:hint="eastAsia" w:ascii="宋体" w:hAnsi="宋体"/>
          <w:color w:val="auto"/>
          <w:sz w:val="21"/>
          <w:szCs w:val="21"/>
          <w:highlight w:val="none"/>
          <w:u w:val="single"/>
          <w:lang w:val="en-US" w:eastAsia="zh-CN"/>
        </w:rPr>
        <w:t>2）</w:t>
      </w:r>
      <w:r>
        <w:rPr>
          <w:rFonts w:ascii="宋体" w:hAnsi="宋体"/>
          <w:color w:val="auto"/>
          <w:sz w:val="21"/>
          <w:szCs w:val="21"/>
          <w:highlight w:val="none"/>
          <w:u w:val="single"/>
        </w:rPr>
        <w:t>施工及相关工作（包括但不限于设计范围内所涉及的工程施工及采购（如需，发包人保留采购部分材料及设备的权利），施工图预算、竣工图编制、施工阶段、保修及缺陷责任期内的配合服务等内容）。</w:t>
      </w:r>
    </w:p>
    <w:p>
      <w:pPr>
        <w:spacing w:before="120" w:beforeLines="50" w:line="440" w:lineRule="exact"/>
        <w:ind w:firstLine="600"/>
        <w:rPr>
          <w:rFonts w:ascii="宋体" w:hAnsi="宋体"/>
          <w:color w:val="auto"/>
          <w:sz w:val="21"/>
          <w:szCs w:val="21"/>
          <w:highlight w:val="none"/>
          <w:u w:val="single"/>
        </w:rPr>
      </w:pPr>
      <w:r>
        <w:rPr>
          <w:rFonts w:hint="eastAsia" w:ascii="宋体" w:hAnsi="宋体"/>
          <w:color w:val="auto"/>
          <w:sz w:val="21"/>
          <w:szCs w:val="21"/>
          <w:highlight w:val="none"/>
          <w:u w:val="single"/>
          <w:lang w:val="en-US" w:eastAsia="zh-CN"/>
        </w:rPr>
        <w:t>3</w:t>
      </w:r>
      <w:r>
        <w:rPr>
          <w:rFonts w:hint="eastAsia" w:ascii="宋体" w:hAnsi="宋体"/>
          <w:color w:val="auto"/>
          <w:sz w:val="21"/>
          <w:szCs w:val="21"/>
          <w:highlight w:val="none"/>
          <w:u w:val="single"/>
          <w:lang w:eastAsia="zh-CN"/>
        </w:rPr>
        <w:t>）</w:t>
      </w:r>
      <w:r>
        <w:rPr>
          <w:rFonts w:ascii="宋体" w:hAnsi="宋体"/>
          <w:color w:val="auto"/>
          <w:sz w:val="21"/>
          <w:szCs w:val="21"/>
          <w:highlight w:val="none"/>
          <w:u w:val="single"/>
        </w:rPr>
        <w:t>竣工检测、项目竣工验收（含阶段验收、最后验收）、项目竣工验收备案、保修；配合发包人办理项目建设过程中的所有申报、审批等相关手续。</w:t>
      </w:r>
    </w:p>
    <w:p>
      <w:pPr>
        <w:spacing w:before="120" w:beforeLines="50" w:line="440" w:lineRule="exact"/>
        <w:ind w:firstLine="600"/>
        <w:rPr>
          <w:rFonts w:ascii="宋体" w:hAnsi="宋体"/>
          <w:color w:val="auto"/>
          <w:sz w:val="21"/>
          <w:szCs w:val="21"/>
          <w:highlight w:val="none"/>
        </w:rPr>
      </w:pPr>
      <w:r>
        <w:rPr>
          <w:rFonts w:hint="eastAsia" w:ascii="宋体" w:hAnsi="宋体"/>
          <w:color w:val="auto"/>
          <w:sz w:val="21"/>
          <w:szCs w:val="21"/>
          <w:highlight w:val="none"/>
          <w:u w:val="single"/>
          <w:lang w:val="en-US" w:eastAsia="zh-CN"/>
        </w:rPr>
        <w:t>4</w:t>
      </w:r>
      <w:r>
        <w:rPr>
          <w:rFonts w:hint="eastAsia" w:ascii="宋体" w:hAnsi="宋体"/>
          <w:color w:val="auto"/>
          <w:sz w:val="21"/>
          <w:szCs w:val="21"/>
          <w:highlight w:val="none"/>
          <w:u w:val="single"/>
          <w:lang w:eastAsia="zh-CN"/>
        </w:rPr>
        <w:t>）</w:t>
      </w:r>
      <w:r>
        <w:rPr>
          <w:rFonts w:ascii="宋体" w:hAnsi="宋体"/>
          <w:color w:val="auto"/>
          <w:sz w:val="21"/>
          <w:szCs w:val="21"/>
          <w:highlight w:val="none"/>
          <w:u w:val="single"/>
        </w:rPr>
        <w:t>负责在整个过程中履行工程总承包管理及实施的责任义务，须确保</w:t>
      </w:r>
      <w:r>
        <w:rPr>
          <w:rFonts w:hint="eastAsia" w:ascii="宋体" w:hAnsi="宋体"/>
          <w:color w:val="auto"/>
          <w:sz w:val="21"/>
          <w:szCs w:val="21"/>
          <w:highlight w:val="none"/>
          <w:u w:val="single"/>
          <w:lang w:eastAsia="zh-CN"/>
        </w:rPr>
        <w:t>方案设计、</w:t>
      </w:r>
      <w:r>
        <w:rPr>
          <w:rFonts w:ascii="宋体" w:hAnsi="宋体"/>
          <w:color w:val="auto"/>
          <w:sz w:val="21"/>
          <w:szCs w:val="21"/>
          <w:highlight w:val="none"/>
          <w:u w:val="single"/>
        </w:rPr>
        <w:t>施工图设计深化及最终工程交付成果符合国家及当地政府的有关规定和规范，且不低于约定的本工程建设标准</w:t>
      </w:r>
      <w:r>
        <w:rPr>
          <w:rFonts w:hint="eastAsia" w:ascii="宋体" w:hAnsi="宋体"/>
          <w:color w:val="auto"/>
          <w:sz w:val="21"/>
          <w:szCs w:val="21"/>
          <w:highlight w:val="none"/>
        </w:rPr>
        <w:t>。</w:t>
      </w:r>
    </w:p>
    <w:p>
      <w:pPr>
        <w:pStyle w:val="6"/>
        <w:numPr>
          <w:ilvl w:val="0"/>
          <w:numId w:val="0"/>
        </w:numPr>
        <w:wordWrap/>
        <w:topLinePunct w:val="0"/>
        <w:spacing w:before="120" w:beforeLines="50" w:after="120" w:line="440" w:lineRule="exact"/>
        <w:rPr>
          <w:rFonts w:hint="eastAsia"/>
          <w:b w:val="0"/>
          <w:bCs/>
          <w:color w:val="auto"/>
          <w:sz w:val="21"/>
          <w:szCs w:val="21"/>
          <w:highlight w:val="none"/>
        </w:rPr>
      </w:pPr>
      <w:bookmarkStart w:id="27" w:name="_Toc13769"/>
      <w:bookmarkStart w:id="28" w:name="_Toc21719"/>
      <w:bookmarkStart w:id="29" w:name="_Toc18428"/>
      <w:bookmarkStart w:id="30" w:name="_Toc16828"/>
      <w:bookmarkStart w:id="31" w:name="_Toc30982"/>
      <w:bookmarkStart w:id="32" w:name="_Toc5915"/>
      <w:bookmarkStart w:id="33" w:name="_Toc14335"/>
      <w:bookmarkStart w:id="34" w:name="_Toc30529"/>
      <w:bookmarkStart w:id="35" w:name="_Toc12433"/>
      <w:bookmarkStart w:id="36" w:name="_Toc94364285"/>
      <w:bookmarkStart w:id="37" w:name="_Toc10968"/>
      <w:bookmarkStart w:id="38" w:name="_Toc8644"/>
      <w:bookmarkStart w:id="39" w:name="_Toc26431"/>
      <w:bookmarkStart w:id="40" w:name="_Toc3234"/>
      <w:bookmarkStart w:id="41" w:name="_Toc24213"/>
      <w:bookmarkStart w:id="42" w:name="_Toc31693"/>
      <w:bookmarkStart w:id="43" w:name="_Toc10023"/>
      <w:bookmarkStart w:id="44" w:name="_Toc19544"/>
      <w:bookmarkStart w:id="45" w:name="_Toc4834"/>
      <w:bookmarkStart w:id="46" w:name="_Toc20976"/>
      <w:bookmarkStart w:id="47" w:name="_Toc27875"/>
      <w:bookmarkStart w:id="48" w:name="_Toc12251"/>
      <w:bookmarkStart w:id="49" w:name="_Toc54862166"/>
      <w:bookmarkStart w:id="50" w:name="_Toc7766"/>
      <w:bookmarkStart w:id="51" w:name="_Toc12355"/>
      <w:bookmarkStart w:id="52" w:name="_Toc9826"/>
      <w:bookmarkStart w:id="53" w:name="_Toc22290"/>
      <w:r>
        <w:rPr>
          <w:rFonts w:hint="eastAsia"/>
          <w:b w:val="0"/>
          <w:bCs/>
          <w:color w:val="auto"/>
          <w:sz w:val="21"/>
          <w:szCs w:val="21"/>
          <w:highlight w:val="none"/>
        </w:rPr>
        <w:t>二、合同工期</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rPr>
          <w:rFonts w:hint="eastAsia" w:eastAsia="宋体"/>
          <w:color w:val="auto"/>
          <w:lang w:val="en-US" w:eastAsia="zh-CN"/>
        </w:rPr>
      </w:pPr>
      <w:r>
        <w:rPr>
          <w:rFonts w:hint="eastAsia"/>
          <w:b w:val="0"/>
          <w:bCs/>
          <w:color w:val="auto"/>
          <w:sz w:val="21"/>
          <w:szCs w:val="21"/>
          <w:highlight w:val="none"/>
          <w:lang w:val="en-US" w:eastAsia="zh-CN"/>
        </w:rPr>
        <w:t>一期（学生公寓ABCDE、实训楼ABCDEF、学生餐厅A、学生街A、图文中心、体育看台B等工程）</w:t>
      </w:r>
    </w:p>
    <w:p>
      <w:pPr>
        <w:spacing w:before="120" w:beforeLines="50" w:line="440" w:lineRule="exact"/>
        <w:ind w:firstLine="600"/>
        <w:rPr>
          <w:rFonts w:hint="default" w:ascii="宋体" w:hAnsi="宋体"/>
          <w:color w:val="auto"/>
          <w:sz w:val="21"/>
          <w:szCs w:val="21"/>
          <w:highlight w:val="none"/>
        </w:rPr>
      </w:pPr>
      <w:r>
        <w:rPr>
          <w:rFonts w:hint="eastAsia" w:ascii="宋体" w:hAnsi="宋体"/>
          <w:color w:val="auto"/>
          <w:sz w:val="21"/>
          <w:szCs w:val="21"/>
          <w:highlight w:val="none"/>
        </w:rPr>
        <w:t>计划</w:t>
      </w:r>
      <w:r>
        <w:rPr>
          <w:rFonts w:hint="eastAsia" w:ascii="宋体" w:hAnsi="宋体"/>
          <w:color w:val="auto"/>
          <w:sz w:val="21"/>
          <w:szCs w:val="21"/>
          <w:highlight w:val="none"/>
          <w:lang w:val="en-US" w:eastAsia="zh-CN"/>
        </w:rPr>
        <w:t>开工</w:t>
      </w:r>
      <w:r>
        <w:rPr>
          <w:rFonts w:hint="eastAsia" w:ascii="宋体" w:hAnsi="宋体"/>
          <w:color w:val="auto"/>
          <w:sz w:val="21"/>
          <w:szCs w:val="21"/>
          <w:highlight w:val="none"/>
        </w:rPr>
        <w:t>日期：</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2023</w:t>
      </w:r>
      <w:r>
        <w:rPr>
          <w:rFonts w:hint="eastAsia" w:ascii="宋体" w:hAnsi="宋体"/>
          <w:color w:val="auto"/>
          <w:sz w:val="21"/>
          <w:szCs w:val="21"/>
          <w:highlight w:val="none"/>
        </w:rPr>
        <w:t>年</w:t>
      </w:r>
      <w:r>
        <w:rPr>
          <w:rFonts w:hint="eastAsia" w:ascii="宋体" w:hAnsi="宋体"/>
          <w:color w:val="auto"/>
          <w:sz w:val="21"/>
          <w:szCs w:val="21"/>
          <w:highlight w:val="none"/>
          <w:u w:val="single"/>
          <w:lang w:val="en-US" w:eastAsia="zh-CN"/>
        </w:rPr>
        <w:t>12</w:t>
      </w:r>
      <w:r>
        <w:rPr>
          <w:rFonts w:hint="eastAsia" w:ascii="宋体" w:hAnsi="宋体"/>
          <w:color w:val="auto"/>
          <w:sz w:val="21"/>
          <w:szCs w:val="21"/>
          <w:highlight w:val="none"/>
        </w:rPr>
        <w:t>月</w:t>
      </w:r>
      <w:r>
        <w:rPr>
          <w:rFonts w:hint="eastAsia" w:ascii="宋体" w:hAnsi="宋体"/>
          <w:color w:val="auto"/>
          <w:sz w:val="21"/>
          <w:szCs w:val="21"/>
          <w:highlight w:val="none"/>
          <w:u w:val="single"/>
          <w:lang w:val="en-US" w:eastAsia="zh-CN"/>
        </w:rPr>
        <w:t>24</w:t>
      </w:r>
      <w:r>
        <w:rPr>
          <w:rFonts w:hint="eastAsia" w:ascii="宋体" w:hAnsi="宋体"/>
          <w:color w:val="auto"/>
          <w:sz w:val="21"/>
          <w:szCs w:val="21"/>
          <w:highlight w:val="none"/>
        </w:rPr>
        <w:t>日。</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实际开工日期以开工令为准）</w:t>
      </w:r>
    </w:p>
    <w:p>
      <w:pPr>
        <w:spacing w:before="120" w:beforeLines="50" w:line="440" w:lineRule="exact"/>
        <w:ind w:firstLine="600"/>
        <w:rPr>
          <w:rFonts w:hint="eastAsia" w:ascii="宋体" w:hAnsi="宋体"/>
          <w:color w:val="auto"/>
          <w:sz w:val="21"/>
          <w:szCs w:val="21"/>
          <w:highlight w:val="none"/>
        </w:rPr>
      </w:pPr>
      <w:r>
        <w:rPr>
          <w:rFonts w:hint="eastAsia" w:ascii="宋体" w:hAnsi="宋体"/>
          <w:color w:val="auto"/>
          <w:sz w:val="21"/>
          <w:szCs w:val="21"/>
          <w:highlight w:val="none"/>
        </w:rPr>
        <w:t>计划竣工日期：</w:t>
      </w:r>
      <w:r>
        <w:rPr>
          <w:rFonts w:hint="eastAsia" w:ascii="宋体" w:hAnsi="宋体"/>
          <w:color w:val="auto"/>
          <w:sz w:val="21"/>
          <w:szCs w:val="21"/>
          <w:highlight w:val="none"/>
          <w:u w:val="single"/>
          <w:lang w:val="en-US" w:eastAsia="zh-CN"/>
        </w:rPr>
        <w:t>2025</w:t>
      </w:r>
      <w:r>
        <w:rPr>
          <w:rFonts w:hint="eastAsia" w:ascii="宋体" w:hAnsi="宋体"/>
          <w:color w:val="auto"/>
          <w:sz w:val="21"/>
          <w:szCs w:val="21"/>
          <w:highlight w:val="none"/>
        </w:rPr>
        <w:t>年</w:t>
      </w:r>
      <w:r>
        <w:rPr>
          <w:rFonts w:hint="eastAsia" w:ascii="宋体" w:hAnsi="宋体"/>
          <w:color w:val="auto"/>
          <w:sz w:val="21"/>
          <w:szCs w:val="21"/>
          <w:highlight w:val="none"/>
          <w:u w:val="single"/>
          <w:lang w:val="en-US" w:eastAsia="zh-CN"/>
        </w:rPr>
        <w:t>07</w:t>
      </w:r>
      <w:r>
        <w:rPr>
          <w:rFonts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31</w:t>
      </w:r>
      <w:r>
        <w:rPr>
          <w:rFonts w:ascii="宋体" w:hAnsi="宋体"/>
          <w:color w:val="auto"/>
          <w:sz w:val="21"/>
          <w:szCs w:val="21"/>
          <w:highlight w:val="none"/>
          <w:u w:val="single"/>
        </w:rPr>
        <w:t xml:space="preserve"> </w:t>
      </w:r>
      <w:r>
        <w:rPr>
          <w:rFonts w:hint="eastAsia" w:ascii="宋体" w:hAnsi="宋体"/>
          <w:color w:val="auto"/>
          <w:sz w:val="21"/>
          <w:szCs w:val="21"/>
          <w:highlight w:val="none"/>
        </w:rPr>
        <w:t>日。</w:t>
      </w:r>
    </w:p>
    <w:p>
      <w:pPr>
        <w:rPr>
          <w:rFonts w:hint="eastAsia" w:eastAsia="宋体"/>
          <w:color w:val="auto"/>
          <w:lang w:val="en-US" w:eastAsia="zh-CN"/>
        </w:rPr>
      </w:pPr>
      <w:r>
        <w:rPr>
          <w:rFonts w:hint="eastAsia"/>
          <w:b w:val="0"/>
          <w:bCs/>
          <w:color w:val="auto"/>
          <w:sz w:val="21"/>
          <w:szCs w:val="21"/>
          <w:highlight w:val="none"/>
          <w:lang w:val="en-US" w:eastAsia="zh-CN"/>
        </w:rPr>
        <w:t>二期（学生公寓FGH、实训楼GHLJ、学生餐厅B、学生街B、行政办公、礼堂、体育看台A、大师工坊、后勤用房、培训认定中心等工程）</w:t>
      </w:r>
    </w:p>
    <w:p>
      <w:pPr>
        <w:spacing w:before="120" w:beforeLines="50" w:line="440" w:lineRule="exact"/>
        <w:ind w:firstLine="600"/>
        <w:rPr>
          <w:rFonts w:hint="eastAsia" w:ascii="宋体" w:hAnsi="宋体"/>
          <w:color w:val="auto"/>
          <w:szCs w:val="21"/>
          <w:highlight w:val="none"/>
        </w:rPr>
      </w:pPr>
      <w:r>
        <w:rPr>
          <w:rFonts w:hint="eastAsia" w:ascii="宋体" w:hAnsi="宋体"/>
          <w:color w:val="auto"/>
          <w:szCs w:val="21"/>
          <w:highlight w:val="none"/>
        </w:rPr>
        <w:t xml:space="preserve">计划开工日期： </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年</w:t>
      </w:r>
      <w:r>
        <w:rPr>
          <w:rFonts w:hint="eastAsia" w:ascii="宋体" w:hAnsi="宋体"/>
          <w:color w:val="auto"/>
          <w:szCs w:val="21"/>
          <w:highlight w:val="none"/>
          <w:u w:val="single"/>
          <w:lang w:val="en-US" w:eastAsia="zh-CN"/>
        </w:rPr>
        <w:t>0</w:t>
      </w:r>
      <w:r>
        <w:rPr>
          <w:rFonts w:hint="eastAsia" w:ascii="宋体" w:hAnsi="宋体"/>
          <w:color w:val="auto"/>
          <w:szCs w:val="21"/>
          <w:highlight w:val="none"/>
          <w:u w:val="single"/>
          <w:lang w:eastAsia="zh-CN"/>
        </w:rPr>
        <w:t>1</w:t>
      </w:r>
      <w:r>
        <w:rPr>
          <w:rFonts w:hint="eastAsia" w:ascii="宋体" w:hAnsi="宋体"/>
          <w:color w:val="auto"/>
          <w:szCs w:val="21"/>
          <w:highlight w:val="none"/>
        </w:rPr>
        <w:t>月</w:t>
      </w:r>
      <w:r>
        <w:rPr>
          <w:rFonts w:hint="eastAsia" w:ascii="宋体" w:hAnsi="宋体"/>
          <w:color w:val="auto"/>
          <w:szCs w:val="21"/>
          <w:highlight w:val="none"/>
          <w:u w:val="single"/>
          <w:lang w:val="en-US" w:eastAsia="zh-CN"/>
        </w:rPr>
        <w:t>0</w:t>
      </w:r>
      <w:r>
        <w:rPr>
          <w:rFonts w:hint="eastAsia" w:ascii="宋体" w:hAnsi="宋体"/>
          <w:color w:val="auto"/>
          <w:szCs w:val="21"/>
          <w:highlight w:val="none"/>
          <w:u w:val="single"/>
          <w:lang w:eastAsia="zh-CN"/>
        </w:rPr>
        <w:t>1</w:t>
      </w:r>
      <w:r>
        <w:rPr>
          <w:rFonts w:hint="eastAsia" w:ascii="宋体" w:hAnsi="宋体"/>
          <w:color w:val="auto"/>
          <w:szCs w:val="21"/>
          <w:highlight w:val="none"/>
        </w:rPr>
        <w:t>日。（实际开工日期以开工令为准）</w:t>
      </w:r>
    </w:p>
    <w:p>
      <w:pPr>
        <w:spacing w:before="120" w:beforeLines="50" w:line="440" w:lineRule="exact"/>
        <w:ind w:firstLine="600"/>
        <w:rPr>
          <w:rFonts w:hint="eastAsia" w:ascii="宋体" w:hAnsi="宋体"/>
          <w:color w:val="auto"/>
          <w:sz w:val="21"/>
          <w:szCs w:val="21"/>
          <w:highlight w:val="none"/>
        </w:rPr>
      </w:pPr>
      <w:r>
        <w:rPr>
          <w:rFonts w:hint="eastAsia" w:ascii="宋体" w:hAnsi="宋体"/>
          <w:color w:val="auto"/>
          <w:szCs w:val="21"/>
          <w:highlight w:val="none"/>
        </w:rPr>
        <w:t>计划竣工日期：</w:t>
      </w:r>
      <w:r>
        <w:rPr>
          <w:rFonts w:hint="eastAsia" w:ascii="宋体" w:hAnsi="宋体"/>
          <w:color w:val="auto"/>
          <w:szCs w:val="21"/>
          <w:highlight w:val="none"/>
          <w:u w:val="single"/>
        </w:rPr>
        <w:t>202</w:t>
      </w:r>
      <w:r>
        <w:rPr>
          <w:rFonts w:hint="eastAsia" w:ascii="宋体" w:hAnsi="宋体"/>
          <w:color w:val="auto"/>
          <w:szCs w:val="21"/>
          <w:highlight w:val="none"/>
          <w:u w:val="single"/>
          <w:lang w:eastAsia="zh-CN"/>
        </w:rPr>
        <w:t>6</w:t>
      </w:r>
      <w:r>
        <w:rPr>
          <w:rFonts w:hint="eastAsia" w:ascii="宋体" w:hAnsi="宋体"/>
          <w:color w:val="auto"/>
          <w:szCs w:val="21"/>
          <w:highlight w:val="none"/>
        </w:rPr>
        <w:t>年</w:t>
      </w:r>
      <w:r>
        <w:rPr>
          <w:rFonts w:hint="eastAsia" w:ascii="宋体" w:hAnsi="宋体"/>
          <w:color w:val="auto"/>
          <w:szCs w:val="21"/>
          <w:highlight w:val="none"/>
          <w:u w:val="single"/>
        </w:rPr>
        <w:t>07</w:t>
      </w:r>
      <w:r>
        <w:rPr>
          <w:rFonts w:hint="eastAsia" w:ascii="宋体" w:hAnsi="宋体"/>
          <w:color w:val="auto"/>
          <w:szCs w:val="21"/>
          <w:highlight w:val="none"/>
        </w:rPr>
        <w:t xml:space="preserve">月 </w:t>
      </w:r>
      <w:r>
        <w:rPr>
          <w:rFonts w:hint="eastAsia" w:ascii="宋体" w:hAnsi="宋体"/>
          <w:color w:val="auto"/>
          <w:szCs w:val="21"/>
          <w:highlight w:val="none"/>
          <w:u w:val="single"/>
        </w:rPr>
        <w:t>31</w:t>
      </w:r>
      <w:r>
        <w:rPr>
          <w:rFonts w:hint="eastAsia" w:ascii="宋体" w:hAnsi="宋体"/>
          <w:color w:val="auto"/>
          <w:szCs w:val="21"/>
          <w:highlight w:val="none"/>
        </w:rPr>
        <w:t xml:space="preserve"> 日。</w:t>
      </w:r>
    </w:p>
    <w:p>
      <w:pPr>
        <w:spacing w:before="120" w:beforeLines="50" w:line="440" w:lineRule="exact"/>
        <w:ind w:firstLine="600"/>
        <w:rPr>
          <w:rFonts w:ascii="宋体" w:hAnsi="宋体"/>
          <w:color w:val="auto"/>
          <w:sz w:val="21"/>
          <w:szCs w:val="21"/>
          <w:highlight w:val="none"/>
        </w:rPr>
      </w:pPr>
      <w:r>
        <w:rPr>
          <w:rFonts w:hint="eastAsia" w:ascii="宋体" w:hAnsi="宋体"/>
          <w:color w:val="auto"/>
          <w:sz w:val="21"/>
          <w:szCs w:val="21"/>
          <w:highlight w:val="none"/>
        </w:rPr>
        <w:t>工期总日历天数：</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950</w:t>
      </w:r>
      <w:r>
        <w:rPr>
          <w:rFonts w:ascii="宋体" w:hAnsi="宋体"/>
          <w:color w:val="auto"/>
          <w:sz w:val="21"/>
          <w:szCs w:val="21"/>
          <w:highlight w:val="none"/>
          <w:u w:val="single"/>
        </w:rPr>
        <w:t xml:space="preserve"> </w:t>
      </w:r>
      <w:r>
        <w:rPr>
          <w:rFonts w:hint="eastAsia" w:ascii="宋体" w:hAnsi="宋体"/>
          <w:color w:val="auto"/>
          <w:sz w:val="21"/>
          <w:szCs w:val="21"/>
          <w:highlight w:val="none"/>
        </w:rPr>
        <w:t>天</w:t>
      </w:r>
      <w:r>
        <w:rPr>
          <w:rFonts w:hint="eastAsia" w:ascii="宋体" w:hAnsi="宋体"/>
          <w:color w:val="auto"/>
          <w:sz w:val="21"/>
          <w:szCs w:val="21"/>
          <w:highlight w:val="none"/>
          <w:lang w:eastAsia="zh-CN"/>
        </w:rPr>
        <w:t>。</w:t>
      </w:r>
      <w:r>
        <w:rPr>
          <w:rFonts w:hint="eastAsia" w:ascii="宋体" w:hAnsi="宋体"/>
          <w:color w:val="auto"/>
          <w:sz w:val="21"/>
          <w:szCs w:val="21"/>
          <w:highlight w:val="none"/>
        </w:rPr>
        <w:t>工期总日历天数与根据前述计划日期计算的工期天数不一致的，以工期总日历天数为准。</w:t>
      </w:r>
    </w:p>
    <w:p>
      <w:pPr>
        <w:pStyle w:val="6"/>
        <w:numPr>
          <w:ilvl w:val="0"/>
          <w:numId w:val="0"/>
        </w:numPr>
        <w:wordWrap/>
        <w:topLinePunct w:val="0"/>
        <w:spacing w:before="120" w:beforeLines="50" w:after="120" w:line="440" w:lineRule="exact"/>
        <w:rPr>
          <w:b w:val="0"/>
          <w:bCs/>
          <w:color w:val="auto"/>
          <w:sz w:val="21"/>
          <w:szCs w:val="21"/>
          <w:highlight w:val="none"/>
        </w:rPr>
      </w:pPr>
      <w:bookmarkStart w:id="54" w:name="_Toc2668"/>
      <w:bookmarkStart w:id="55" w:name="_Toc470"/>
      <w:bookmarkStart w:id="56" w:name="_Toc17890"/>
      <w:bookmarkStart w:id="57" w:name="_Toc94364286"/>
      <w:bookmarkStart w:id="58" w:name="_Toc4672"/>
      <w:bookmarkStart w:id="59" w:name="_Toc19439"/>
      <w:bookmarkStart w:id="60" w:name="_Toc23225"/>
      <w:bookmarkStart w:id="61" w:name="_Toc11904"/>
      <w:bookmarkStart w:id="62" w:name="_Toc21489"/>
      <w:bookmarkStart w:id="63" w:name="_Toc14316"/>
      <w:bookmarkStart w:id="64" w:name="_Toc2082"/>
      <w:bookmarkStart w:id="65" w:name="_Toc3198"/>
      <w:bookmarkStart w:id="66" w:name="_Toc10128"/>
      <w:bookmarkStart w:id="67" w:name="_Toc15931"/>
      <w:bookmarkStart w:id="68" w:name="_Toc28797"/>
      <w:bookmarkStart w:id="69" w:name="_Toc7101"/>
      <w:bookmarkStart w:id="70" w:name="_Toc7412"/>
      <w:bookmarkStart w:id="71" w:name="_Toc12817"/>
      <w:bookmarkStart w:id="72" w:name="_Toc54862167"/>
      <w:bookmarkStart w:id="73" w:name="_Toc10787"/>
      <w:bookmarkStart w:id="74" w:name="_Toc25085"/>
      <w:bookmarkStart w:id="75" w:name="_Toc17845"/>
      <w:bookmarkStart w:id="76" w:name="_Toc4567"/>
      <w:bookmarkStart w:id="77" w:name="_Toc5408"/>
      <w:bookmarkStart w:id="78" w:name="_Toc23426"/>
      <w:bookmarkStart w:id="79" w:name="_Toc7885"/>
      <w:bookmarkStart w:id="80" w:name="_Toc24582"/>
      <w:r>
        <w:rPr>
          <w:rFonts w:hint="eastAsia"/>
          <w:b w:val="0"/>
          <w:bCs/>
          <w:color w:val="auto"/>
          <w:sz w:val="21"/>
          <w:szCs w:val="21"/>
          <w:highlight w:val="none"/>
        </w:rPr>
        <w:t>三、质量标准</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pPr>
        <w:spacing w:before="120" w:beforeLines="50" w:line="440" w:lineRule="exact"/>
        <w:ind w:firstLine="600"/>
        <w:rPr>
          <w:rFonts w:ascii="宋体" w:hAnsi="宋体"/>
          <w:color w:val="auto"/>
          <w:sz w:val="21"/>
          <w:szCs w:val="21"/>
          <w:highlight w:val="none"/>
          <w:u w:val="single"/>
        </w:rPr>
      </w:pPr>
      <w:r>
        <w:rPr>
          <w:rFonts w:hint="eastAsia" w:ascii="宋体" w:hAnsi="宋体"/>
          <w:color w:val="auto"/>
          <w:sz w:val="21"/>
          <w:szCs w:val="21"/>
          <w:highlight w:val="none"/>
        </w:rPr>
        <w:t>工程质量标准：</w:t>
      </w:r>
    </w:p>
    <w:p>
      <w:pPr>
        <w:spacing w:before="120" w:beforeLines="50" w:line="440" w:lineRule="exact"/>
        <w:ind w:firstLine="600"/>
        <w:rPr>
          <w:rFonts w:ascii="宋体" w:hAnsi="宋体"/>
          <w:color w:val="auto"/>
          <w:sz w:val="21"/>
          <w:szCs w:val="21"/>
          <w:highlight w:val="none"/>
          <w:u w:val="single"/>
        </w:rPr>
      </w:pPr>
      <w:r>
        <w:rPr>
          <w:rFonts w:hint="eastAsia" w:ascii="宋体" w:hAnsi="宋体"/>
          <w:color w:val="auto"/>
          <w:sz w:val="21"/>
          <w:szCs w:val="21"/>
          <w:highlight w:val="none"/>
          <w:u w:val="single"/>
        </w:rPr>
        <w:t>1、</w:t>
      </w:r>
      <w:r>
        <w:rPr>
          <w:rFonts w:ascii="宋体" w:hAnsi="宋体"/>
          <w:color w:val="auto"/>
          <w:sz w:val="21"/>
          <w:szCs w:val="21"/>
          <w:highlight w:val="none"/>
          <w:u w:val="single"/>
        </w:rPr>
        <w:t xml:space="preserve">工程设计质量标准：符合国家、地方相关规范和发包人的要求。且不得侵犯知识产权。 </w:t>
      </w:r>
    </w:p>
    <w:p>
      <w:pPr>
        <w:spacing w:before="120" w:beforeLines="50" w:line="440" w:lineRule="exact"/>
        <w:ind w:firstLine="60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u w:val="single"/>
        </w:rPr>
        <w:t>2、</w:t>
      </w:r>
      <w:r>
        <w:rPr>
          <w:rFonts w:ascii="宋体" w:hAnsi="宋体"/>
          <w:color w:val="auto"/>
          <w:sz w:val="21"/>
          <w:szCs w:val="21"/>
          <w:highlight w:val="none"/>
          <w:u w:val="single"/>
        </w:rPr>
        <w:t>工程施工质量标准：符合国家强制性标准、国家现行的建筑工程质量验收规范和当地相关专业工程质量验收规范的规定，一次性验收合格</w:t>
      </w:r>
      <w:r>
        <w:rPr>
          <w:rFonts w:hint="eastAsia" w:ascii="宋体" w:hAnsi="宋体"/>
          <w:color w:val="auto"/>
          <w:sz w:val="21"/>
          <w:szCs w:val="21"/>
          <w:highlight w:val="none"/>
          <w:u w:val="single"/>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87019F"/>
    <w:multiLevelType w:val="multilevel"/>
    <w:tmpl w:val="6E87019F"/>
    <w:lvl w:ilvl="0" w:tentative="0">
      <w:start w:val="1"/>
      <w:numFmt w:val="chineseCountingThousand"/>
      <w:pStyle w:val="6"/>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iYWIxNDZkMmEzM2UxYzc1ZmU4MmI4MzgyNDdkNjQifQ=="/>
  </w:docVars>
  <w:rsids>
    <w:rsidRoot w:val="00000000"/>
    <w:rsid w:val="05332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kern w:val="0"/>
      <w:sz w:val="32"/>
      <w:szCs w:val="20"/>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 w:type="paragraph" w:customStyle="1" w:styleId="6">
    <w:name w:val="协议书标题2"/>
    <w:basedOn w:val="2"/>
    <w:next w:val="1"/>
    <w:autoRedefine/>
    <w:qFormat/>
    <w:uiPriority w:val="0"/>
    <w:pPr>
      <w:keepNext w:val="0"/>
      <w:keepLines w:val="0"/>
      <w:widowControl/>
      <w:numPr>
        <w:ilvl w:val="0"/>
        <w:numId w:val="1"/>
      </w:numPr>
      <w:tabs>
        <w:tab w:val="left" w:pos="567"/>
      </w:tabs>
      <w:wordWrap w:val="0"/>
      <w:topLinePunct/>
      <w:adjustRightInd w:val="0"/>
      <w:snapToGrid w:val="0"/>
      <w:spacing w:before="0" w:afterLines="50" w:line="360" w:lineRule="auto"/>
      <w:ind w:firstLine="0"/>
      <w:jc w:val="left"/>
    </w:pPr>
    <w:rPr>
      <w:rFonts w:ascii="宋体" w:hAnsi="宋体" w:eastAsia="宋体"/>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2024-04-19T08:47:56Z</dcterms:created>
  <dc:creator>lenovo</dc:creator>
  <cp:lastModifiedBy>砖瓦</cp:lastModifiedBy>
  <dcterms:modified xsi:type="dcterms:W3CDTF">2024-04-19T08:48:47Z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11C65DF0FCF14F76B6E4BAD6F33A3480_12</vt:lpwstr>
  </property>
</Properties>
</file>