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rFonts w:ascii="仿宋_GB2312" w:hAnsi="仿宋" w:eastAsia="仿宋_GB2312"/>
          <w:sz w:val="32"/>
          <w:szCs w:val="32"/>
        </w:rPr>
      </w:pPr>
      <w:r>
        <w:rPr>
          <w:rFonts w:hint="eastAsia" w:ascii="仿宋_GB2312" w:hAnsi="仿宋" w:eastAsia="仿宋_GB2312"/>
          <w:sz w:val="32"/>
          <w:szCs w:val="32"/>
        </w:rPr>
        <w:t>枣环滕审字〔202</w:t>
      </w:r>
      <w:r>
        <w:rPr>
          <w:rFonts w:hint="eastAsia" w:ascii="仿宋_GB2312" w:hAnsi="仿宋" w:eastAsia="仿宋_GB2312"/>
          <w:sz w:val="32"/>
          <w:szCs w:val="32"/>
          <w:lang w:val="en-US" w:eastAsia="zh-CN"/>
        </w:rPr>
        <w:t>3</w:t>
      </w:r>
      <w:r>
        <w:rPr>
          <w:rFonts w:hint="eastAsia" w:ascii="仿宋_GB2312" w:hAnsi="仿宋" w:eastAsia="仿宋_GB2312"/>
          <w:sz w:val="32"/>
          <w:szCs w:val="32"/>
        </w:rPr>
        <w:t>〕B-</w:t>
      </w:r>
      <w:r>
        <w:rPr>
          <w:rFonts w:hint="eastAsia" w:ascii="仿宋_GB2312" w:hAnsi="仿宋" w:eastAsia="仿宋_GB2312"/>
          <w:sz w:val="32"/>
          <w:szCs w:val="32"/>
          <w:lang w:val="en-US" w:eastAsia="zh-CN"/>
        </w:rPr>
        <w:t>90</w:t>
      </w:r>
      <w:r>
        <w:rPr>
          <w:rFonts w:hint="eastAsia" w:ascii="仿宋_GB2312" w:hAnsi="仿宋" w:eastAsia="仿宋_GB2312"/>
          <w:sz w:val="32"/>
          <w:szCs w:val="32"/>
        </w:rPr>
        <w:t>号</w:t>
      </w:r>
    </w:p>
    <w:p>
      <w:pPr>
        <w:spacing w:line="620" w:lineRule="exact"/>
        <w:rPr>
          <w:rFonts w:ascii="仿宋" w:hAnsi="仿宋" w:eastAsia="仿宋"/>
          <w:b/>
          <w:sz w:val="44"/>
          <w:szCs w:val="44"/>
        </w:rPr>
      </w:pPr>
      <w:r>
        <w:rPr>
          <w:rFonts w:hint="eastAsia" w:ascii="仿宋" w:hAnsi="仿宋" w:eastAsia="仿宋"/>
          <w:b/>
          <w:sz w:val="44"/>
          <w:szCs w:val="44"/>
        </w:rPr>
        <w:t xml:space="preserve"> </w:t>
      </w:r>
    </w:p>
    <w:p>
      <w:pPr>
        <w:spacing w:line="620" w:lineRule="exact"/>
        <w:jc w:val="center"/>
        <w:rPr>
          <w:rFonts w:ascii="方正小标宋简体" w:eastAsia="方正小标宋简体"/>
          <w:w w:val="96"/>
          <w:sz w:val="44"/>
          <w:szCs w:val="44"/>
        </w:rPr>
      </w:pPr>
      <w:r>
        <w:rPr>
          <w:rFonts w:hint="eastAsia" w:ascii="方正小标宋简体" w:eastAsia="方正小标宋简体"/>
          <w:w w:val="96"/>
          <w:sz w:val="44"/>
          <w:szCs w:val="44"/>
        </w:rPr>
        <w:t>枣庄市生态环境局</w:t>
      </w:r>
    </w:p>
    <w:p>
      <w:pPr>
        <w:spacing w:line="620" w:lineRule="exact"/>
        <w:jc w:val="center"/>
        <w:rPr>
          <w:rFonts w:hint="eastAsia" w:ascii="方正小标宋简体" w:eastAsia="方正小标宋简体"/>
          <w:color w:val="auto"/>
          <w:w w:val="96"/>
          <w:sz w:val="44"/>
          <w:szCs w:val="44"/>
        </w:rPr>
      </w:pPr>
      <w:r>
        <w:rPr>
          <w:rFonts w:hint="eastAsia" w:ascii="方正小标宋简体" w:eastAsia="方正小标宋简体"/>
          <w:w w:val="96"/>
          <w:sz w:val="44"/>
          <w:szCs w:val="44"/>
        </w:rPr>
        <w:t>关于山东杭氧气体有限公司新旧动能转换105000Nm</w:t>
      </w:r>
      <w:r>
        <w:rPr>
          <w:rFonts w:hint="eastAsia" w:ascii="方正小标宋简体" w:eastAsia="方正小标宋简体"/>
          <w:w w:val="96"/>
          <w:sz w:val="44"/>
          <w:szCs w:val="44"/>
          <w:vertAlign w:val="superscript"/>
        </w:rPr>
        <w:t>3</w:t>
      </w:r>
      <w:r>
        <w:rPr>
          <w:rFonts w:hint="default" w:ascii="方正小标宋简体" w:eastAsia="方正小标宋简体"/>
          <w:w w:val="96"/>
          <w:sz w:val="44"/>
          <w:szCs w:val="44"/>
          <w:lang w:val="en"/>
        </w:rPr>
        <w:t>/</w:t>
      </w:r>
      <w:r>
        <w:rPr>
          <w:rFonts w:hint="eastAsia" w:ascii="方正小标宋简体" w:eastAsia="方正小标宋简体"/>
          <w:w w:val="96"/>
          <w:sz w:val="44"/>
          <w:szCs w:val="44"/>
        </w:rPr>
        <w:t>h空分扩建项目</w:t>
      </w:r>
      <w:r>
        <w:rPr>
          <w:rFonts w:hint="eastAsia" w:ascii="方正小标宋简体" w:eastAsia="方正小标宋简体"/>
          <w:color w:val="auto"/>
          <w:w w:val="96"/>
          <w:sz w:val="44"/>
          <w:szCs w:val="44"/>
        </w:rPr>
        <w:t>环境影响</w:t>
      </w:r>
    </w:p>
    <w:p>
      <w:pPr>
        <w:spacing w:line="620" w:lineRule="exact"/>
        <w:jc w:val="center"/>
        <w:rPr>
          <w:rFonts w:ascii="方正小标宋简体" w:eastAsia="方正小标宋简体"/>
          <w:color w:val="auto"/>
          <w:w w:val="96"/>
          <w:sz w:val="44"/>
          <w:szCs w:val="44"/>
        </w:rPr>
      </w:pPr>
      <w:r>
        <w:rPr>
          <w:rFonts w:hint="eastAsia" w:ascii="方正小标宋简体" w:eastAsia="方正小标宋简体"/>
          <w:color w:val="auto"/>
          <w:w w:val="96"/>
          <w:sz w:val="44"/>
          <w:szCs w:val="44"/>
        </w:rPr>
        <w:t>报告表的批复</w:t>
      </w:r>
    </w:p>
    <w:p>
      <w:pPr>
        <w:keepNext w:val="0"/>
        <w:keepLines w:val="0"/>
        <w:pageBreakBefore w:val="0"/>
        <w:tabs>
          <w:tab w:val="left" w:pos="1953"/>
        </w:tabs>
        <w:kinsoku/>
        <w:wordWrap/>
        <w:overflowPunct/>
        <w:topLinePunct w:val="0"/>
        <w:bidi w:val="0"/>
        <w:spacing w:line="500" w:lineRule="exact"/>
        <w:ind w:firstLine="883" w:firstLineChars="200"/>
        <w:textAlignment w:val="auto"/>
        <w:rPr>
          <w:rFonts w:hint="eastAsia" w:eastAsia="宋体"/>
          <w:b/>
          <w:color w:val="auto"/>
          <w:sz w:val="44"/>
          <w:szCs w:val="44"/>
          <w:lang w:eastAsia="zh-CN"/>
        </w:rPr>
      </w:pPr>
      <w:r>
        <w:rPr>
          <w:rFonts w:hint="eastAsia"/>
          <w:b/>
          <w:color w:val="auto"/>
          <w:sz w:val="44"/>
          <w:szCs w:val="44"/>
          <w:lang w:eastAsia="zh-CN"/>
        </w:rPr>
        <w:tab/>
      </w:r>
    </w:p>
    <w:p>
      <w:pPr>
        <w:keepNext w:val="0"/>
        <w:keepLines w:val="0"/>
        <w:pageBreakBefore w:val="0"/>
        <w:widowControl w:val="0"/>
        <w:kinsoku/>
        <w:wordWrap/>
        <w:overflowPunct/>
        <w:topLinePunct w:val="0"/>
        <w:bidi w:val="0"/>
        <w:snapToGrid w:val="0"/>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山东杭氧气体有限公司：</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你公司报送的《山东杭氧气体有限公司新旧动能转换105000Nm</w:t>
      </w:r>
      <w:r>
        <w:rPr>
          <w:rFonts w:hint="eastAsia" w:ascii="仿宋_GB2312" w:hAnsi="仿宋_GB2312" w:eastAsia="仿宋_GB2312" w:cs="仿宋_GB2312"/>
          <w:color w:val="auto"/>
          <w:sz w:val="32"/>
          <w:szCs w:val="32"/>
          <w:vertAlign w:val="superscript"/>
        </w:rPr>
        <w:t>3</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h空分扩建项目环境影响报告表》收悉。经研究，批复如下：</w:t>
      </w:r>
    </w:p>
    <w:p>
      <w:pPr>
        <w:keepNext w:val="0"/>
        <w:keepLines w:val="0"/>
        <w:pageBreakBefore w:val="0"/>
        <w:widowControl w:val="0"/>
        <w:numPr>
          <w:ilvl w:val="0"/>
          <w:numId w:val="1"/>
        </w:numPr>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C0504D" w:themeColor="accent2"/>
          <w:sz w:val="32"/>
          <w:szCs w:val="32"/>
          <w:shd w:val="clear" w:color="auto" w:fill="auto"/>
          <w:lang w:eastAsia="zh-CN"/>
          <w14:textFill>
            <w14:solidFill>
              <w14:schemeClr w14:val="accent2"/>
            </w14:solidFill>
          </w14:textFill>
        </w:rPr>
      </w:pPr>
      <w:r>
        <w:rPr>
          <w:rFonts w:hint="eastAsia" w:ascii="仿宋_GB2312" w:hAnsi="仿宋_GB2312" w:eastAsia="仿宋_GB2312" w:cs="仿宋_GB2312"/>
          <w:color w:val="auto"/>
          <w:sz w:val="32"/>
          <w:szCs w:val="32"/>
          <w:shd w:val="clear" w:color="auto" w:fill="auto"/>
        </w:rPr>
        <w:t>该项目</w:t>
      </w:r>
      <w:r>
        <w:rPr>
          <w:rFonts w:hint="eastAsia" w:ascii="仿宋_GB2312" w:hAnsi="仿宋_GB2312" w:eastAsia="仿宋_GB2312" w:cs="仿宋_GB2312"/>
          <w:color w:val="auto"/>
          <w:sz w:val="32"/>
          <w:szCs w:val="32"/>
          <w:shd w:val="clear" w:color="auto" w:fill="auto"/>
          <w:lang w:eastAsia="zh-CN"/>
        </w:rPr>
        <w:t>属于扩建，</w:t>
      </w:r>
      <w:r>
        <w:rPr>
          <w:rFonts w:hint="eastAsia" w:ascii="仿宋_GB2312" w:hAnsi="仿宋_GB2312" w:eastAsia="仿宋_GB2312" w:cs="仿宋_GB2312"/>
          <w:color w:val="auto"/>
          <w:sz w:val="32"/>
          <w:szCs w:val="32"/>
          <w:shd w:val="clear" w:color="auto" w:fill="auto"/>
        </w:rPr>
        <w:t>位于滕州市木石镇国泰大道1号（兖矿鲁南化工有限公司西厂区内），占地面积</w:t>
      </w:r>
      <w:r>
        <w:rPr>
          <w:rFonts w:hint="eastAsia" w:ascii="仿宋_GB2312" w:hAnsi="仿宋_GB2312" w:eastAsia="仿宋_GB2312" w:cs="仿宋_GB2312"/>
          <w:color w:val="auto"/>
          <w:sz w:val="32"/>
          <w:szCs w:val="32"/>
          <w:shd w:val="clear" w:color="auto" w:fill="auto"/>
          <w:lang w:val="en-US" w:eastAsia="zh-CN"/>
        </w:rPr>
        <w:t>17250平方米</w:t>
      </w:r>
      <w:r>
        <w:rPr>
          <w:rFonts w:hint="eastAsia" w:ascii="仿宋_GB2312" w:hAnsi="仿宋_GB2312" w:eastAsia="仿宋_GB2312" w:cs="仿宋_GB2312"/>
          <w:color w:val="auto"/>
          <w:sz w:val="32"/>
          <w:szCs w:val="32"/>
          <w:shd w:val="clear" w:color="auto" w:fill="auto"/>
          <w:lang w:eastAsia="zh-CN"/>
        </w:rPr>
        <w:t>。项目总投资</w:t>
      </w:r>
      <w:r>
        <w:rPr>
          <w:rFonts w:hint="eastAsia" w:ascii="仿宋_GB2312" w:hAnsi="仿宋_GB2312" w:eastAsia="仿宋_GB2312" w:cs="仿宋_GB2312"/>
          <w:color w:val="auto"/>
          <w:sz w:val="32"/>
          <w:szCs w:val="32"/>
          <w:shd w:val="clear" w:color="auto" w:fill="auto"/>
          <w:lang w:val="en-US" w:eastAsia="zh-CN"/>
        </w:rPr>
        <w:t>61800</w:t>
      </w:r>
      <w:r>
        <w:rPr>
          <w:rFonts w:hint="eastAsia" w:ascii="仿宋_GB2312" w:hAnsi="仿宋_GB2312" w:eastAsia="仿宋_GB2312" w:cs="仿宋_GB2312"/>
          <w:color w:val="auto"/>
          <w:sz w:val="32"/>
          <w:szCs w:val="32"/>
          <w:shd w:val="clear" w:color="auto" w:fill="auto"/>
          <w:lang w:eastAsia="zh-CN"/>
        </w:rPr>
        <w:t>万元，其中环保投资</w:t>
      </w:r>
      <w:r>
        <w:rPr>
          <w:rFonts w:hint="eastAsia" w:ascii="仿宋_GB2312" w:hAnsi="仿宋_GB2312" w:eastAsia="仿宋_GB2312" w:cs="仿宋_GB2312"/>
          <w:color w:val="auto"/>
          <w:sz w:val="32"/>
          <w:szCs w:val="32"/>
          <w:shd w:val="clear" w:color="auto" w:fill="auto"/>
          <w:lang w:val="en-US" w:eastAsia="zh-CN"/>
        </w:rPr>
        <w:t>450</w:t>
      </w:r>
      <w:r>
        <w:rPr>
          <w:rFonts w:hint="eastAsia" w:ascii="仿宋_GB2312" w:hAnsi="仿宋_GB2312" w:eastAsia="仿宋_GB2312" w:cs="仿宋_GB2312"/>
          <w:color w:val="auto"/>
          <w:sz w:val="32"/>
          <w:szCs w:val="32"/>
          <w:shd w:val="clear" w:color="auto" w:fill="auto"/>
          <w:lang w:eastAsia="zh-CN"/>
        </w:rPr>
        <w:t>万元。</w:t>
      </w:r>
      <w:r>
        <w:rPr>
          <w:rFonts w:hint="eastAsia" w:ascii="仿宋_GB2312" w:hAnsi="仿宋_GB2312" w:eastAsia="仿宋_GB2312" w:cs="仿宋_GB2312"/>
          <w:color w:val="auto"/>
          <w:sz w:val="32"/>
          <w:szCs w:val="32"/>
          <w:shd w:val="clear" w:color="auto" w:fill="auto"/>
        </w:rPr>
        <w:t>依托兖矿鲁南化工有限公司西厂现有仓库</w:t>
      </w:r>
      <w:r>
        <w:rPr>
          <w:rFonts w:hint="eastAsia" w:ascii="仿宋_GB2312" w:hAnsi="仿宋_GB2312" w:eastAsia="仿宋_GB2312" w:cs="仿宋_GB2312"/>
          <w:color w:val="auto"/>
          <w:sz w:val="32"/>
          <w:szCs w:val="32"/>
          <w:shd w:val="clear" w:color="auto" w:fill="auto"/>
          <w:lang w:val="en-US" w:eastAsia="zh-CN"/>
        </w:rPr>
        <w:t>用地</w:t>
      </w:r>
      <w:r>
        <w:rPr>
          <w:rFonts w:hint="eastAsia" w:ascii="仿宋_GB2312" w:hAnsi="仿宋_GB2312" w:eastAsia="仿宋_GB2312" w:cs="仿宋_GB2312"/>
          <w:color w:val="auto"/>
          <w:sz w:val="32"/>
          <w:szCs w:val="32"/>
          <w:shd w:val="clear" w:color="auto" w:fill="auto"/>
        </w:rPr>
        <w:t>建设新旧动能转换</w:t>
      </w:r>
      <w:r>
        <w:rPr>
          <w:rFonts w:hint="eastAsia" w:ascii="仿宋_GB2312" w:hAnsi="仿宋_GB2312" w:eastAsia="仿宋_GB2312" w:cs="仿宋_GB2312"/>
          <w:color w:val="auto"/>
          <w:sz w:val="32"/>
          <w:szCs w:val="32"/>
        </w:rPr>
        <w:t>105000Nm</w:t>
      </w:r>
      <w:r>
        <w:rPr>
          <w:rFonts w:hint="eastAsia" w:ascii="仿宋_GB2312" w:hAnsi="仿宋_GB2312" w:eastAsia="仿宋_GB2312" w:cs="仿宋_GB2312"/>
          <w:color w:val="auto"/>
          <w:sz w:val="32"/>
          <w:szCs w:val="32"/>
          <w:vertAlign w:val="superscript"/>
        </w:rPr>
        <w:t>3</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h</w:t>
      </w:r>
      <w:r>
        <w:rPr>
          <w:rFonts w:hint="eastAsia" w:ascii="仿宋_GB2312" w:hAnsi="仿宋_GB2312" w:eastAsia="仿宋_GB2312" w:cs="仿宋_GB2312"/>
          <w:color w:val="auto"/>
          <w:sz w:val="32"/>
          <w:szCs w:val="32"/>
          <w:shd w:val="clear" w:color="auto" w:fill="auto"/>
        </w:rPr>
        <w:t>空分扩建项目</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numPr>
          <w:ilvl w:val="0"/>
          <w:numId w:val="0"/>
        </w:numPr>
        <w:kinsoku/>
        <w:wordWrap/>
        <w:overflowPunct/>
        <w:topLinePunct w:val="0"/>
        <w:bidi w:val="0"/>
        <w:spacing w:line="52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在全面落实环境影响报告表提出的各项生态保护和污染防治措施后，</w:t>
      </w:r>
      <w:r>
        <w:rPr>
          <w:rFonts w:hint="eastAsia" w:ascii="仿宋_GB2312" w:hAnsi="仿宋_GB2312" w:eastAsia="仿宋_GB2312" w:cs="仿宋_GB2312"/>
          <w:bCs/>
          <w:color w:val="auto"/>
          <w:sz w:val="32"/>
          <w:szCs w:val="32"/>
          <w:lang w:eastAsia="zh-CN"/>
        </w:rPr>
        <w:t>本项目</w:t>
      </w:r>
      <w:r>
        <w:rPr>
          <w:rFonts w:hint="eastAsia" w:ascii="仿宋_GB2312" w:hAnsi="仿宋_GB2312" w:eastAsia="仿宋_GB2312" w:cs="仿宋_GB2312"/>
          <w:bCs/>
          <w:color w:val="auto"/>
          <w:sz w:val="32"/>
          <w:szCs w:val="32"/>
        </w:rPr>
        <w:t>对环境的不利影响能够得到减缓和控制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从环境保护角度分析，</w:t>
      </w:r>
      <w:r>
        <w:rPr>
          <w:rFonts w:hint="eastAsia" w:ascii="仿宋_GB2312" w:hAnsi="仿宋_GB2312" w:eastAsia="仿宋_GB2312" w:cs="仿宋_GB2312"/>
          <w:bCs/>
          <w:color w:val="auto"/>
          <w:sz w:val="32"/>
          <w:szCs w:val="32"/>
        </w:rPr>
        <w:t>我局原则同意你公司报告表所列建设项目的地点、工艺、规模和环境保护对策措施。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二、项目在建设及运行过程中要严格落实报告表提出的环保措施及以下要求：</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（一）加强施工期环境管理。严格执行《山东省扬尘污染防治管理办法》（2018年修订本）、《山东省扬尘</w:t>
      </w:r>
      <w:r>
        <w:rPr>
          <w:rFonts w:hint="eastAsia" w:ascii="仿宋_GB2312" w:hAnsi="仿宋_GB2312" w:eastAsia="仿宋_GB2312" w:cs="仿宋_GB2312"/>
          <w:color w:val="auto"/>
          <w:sz w:val="32"/>
          <w:szCs w:val="32"/>
          <w:shd w:val="clear" w:color="auto" w:fill="auto"/>
          <w:lang w:eastAsia="zh-CN"/>
        </w:rPr>
        <w:t>污染</w:t>
      </w:r>
      <w:bookmarkStart w:id="0" w:name="_GoBack"/>
      <w:bookmarkEnd w:id="0"/>
      <w:r>
        <w:rPr>
          <w:rFonts w:hint="eastAsia" w:ascii="仿宋_GB2312" w:hAnsi="仿宋_GB2312" w:eastAsia="仿宋_GB2312" w:cs="仿宋_GB2312"/>
          <w:color w:val="auto"/>
          <w:sz w:val="32"/>
          <w:szCs w:val="32"/>
          <w:shd w:val="clear" w:color="auto" w:fill="auto"/>
        </w:rPr>
        <w:t>综合整治方案》（鲁环发〔2019〕112号）等相关规定，落实扬尘治理措施</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施工期废水、施工垃圾须</w:t>
      </w:r>
      <w:r>
        <w:rPr>
          <w:rFonts w:hint="eastAsia" w:ascii="仿宋_GB2312" w:hAnsi="仿宋_GB2312" w:eastAsia="仿宋_GB2312" w:cs="仿宋_GB2312"/>
          <w:color w:val="auto"/>
          <w:sz w:val="32"/>
          <w:szCs w:val="32"/>
        </w:rPr>
        <w:t>妥善处理，不得直接外排；优化施工方案，合理安排施工时间，施工场地边界噪声须满足《建筑施工场界环境噪声排放标准》（GB12523-2011）相关标准。</w:t>
      </w:r>
      <w:r>
        <w:rPr>
          <w:rFonts w:hint="eastAsia" w:ascii="仿宋_GB2312" w:hAnsi="仿宋_GB2312" w:eastAsia="仿宋_GB2312" w:cs="仿宋_GB2312"/>
          <w:color w:val="auto"/>
          <w:sz w:val="32"/>
          <w:szCs w:val="32"/>
          <w:lang w:eastAsia="zh-CN"/>
        </w:rPr>
        <w:t>建设期间严格落实安全生产要求，严禁违规作业，</w:t>
      </w:r>
      <w:r>
        <w:rPr>
          <w:rFonts w:hint="eastAsia" w:ascii="仿宋_GB2312" w:hAnsi="仿宋_GB2312" w:eastAsia="仿宋_GB2312" w:cs="仿宋_GB2312"/>
          <w:color w:val="auto"/>
          <w:sz w:val="32"/>
          <w:szCs w:val="32"/>
          <w:shd w:val="clear" w:color="auto" w:fill="auto"/>
          <w:lang w:eastAsia="zh-CN"/>
        </w:rPr>
        <w:t>严防事故发。</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（二）</w:t>
      </w:r>
      <w:r>
        <w:rPr>
          <w:rFonts w:hint="eastAsia" w:ascii="仿宋_GB2312" w:hAnsi="仿宋_GB2312" w:eastAsia="仿宋_GB2312" w:cs="仿宋_GB2312"/>
          <w:color w:val="auto"/>
          <w:sz w:val="32"/>
          <w:szCs w:val="32"/>
        </w:rPr>
        <w:t>严格落实水污染防治措施。按照“雨污分流”原则完善厂区排水系统。</w:t>
      </w:r>
      <w:r>
        <w:rPr>
          <w:rFonts w:hint="eastAsia" w:ascii="仿宋_GB2312" w:hAnsi="仿宋_GB2312" w:eastAsia="仿宋_GB2312" w:cs="仿宋_GB2312"/>
          <w:color w:val="auto"/>
          <w:sz w:val="32"/>
          <w:szCs w:val="32"/>
          <w:lang w:val="zh-CN"/>
        </w:rPr>
        <w:t>生活</w:t>
      </w:r>
      <w:r>
        <w:rPr>
          <w:rFonts w:hint="eastAsia" w:ascii="仿宋_GB2312" w:hAnsi="仿宋_GB2312" w:eastAsia="仿宋_GB2312" w:cs="仿宋_GB2312"/>
          <w:color w:val="auto"/>
          <w:sz w:val="32"/>
          <w:szCs w:val="32"/>
        </w:rPr>
        <w:t>废</w:t>
      </w:r>
      <w:r>
        <w:rPr>
          <w:rFonts w:hint="eastAsia" w:ascii="仿宋_GB2312" w:hAnsi="仿宋_GB2312" w:eastAsia="仿宋_GB2312" w:cs="仿宋_GB2312"/>
          <w:color w:val="auto"/>
          <w:sz w:val="32"/>
          <w:szCs w:val="32"/>
          <w:lang w:val="zh-CN"/>
        </w:rPr>
        <w:t>水</w:t>
      </w:r>
      <w:r>
        <w:rPr>
          <w:rFonts w:hint="eastAsia" w:ascii="仿宋_GB2312" w:hAnsi="仿宋_GB2312" w:eastAsia="仿宋_GB2312" w:cs="仿宋_GB2312"/>
          <w:color w:val="auto"/>
          <w:sz w:val="32"/>
          <w:szCs w:val="32"/>
        </w:rPr>
        <w:t>经化粪池处理后和冷却循环废水经司管网后进入</w:t>
      </w:r>
      <w:r>
        <w:rPr>
          <w:rFonts w:hint="eastAsia" w:ascii="仿宋_GB2312" w:hAnsi="仿宋_GB2312" w:eastAsia="仿宋_GB2312" w:cs="仿宋_GB2312"/>
          <w:color w:val="auto"/>
          <w:sz w:val="32"/>
          <w:szCs w:val="32"/>
          <w:lang w:val="en-US" w:eastAsia="zh-CN"/>
        </w:rPr>
        <w:t>鲁南高科技化工园区基础设施综合提升项目-污水处理厂</w:t>
      </w:r>
      <w:r>
        <w:rPr>
          <w:rFonts w:hint="eastAsia" w:ascii="仿宋_GB2312" w:hAnsi="仿宋_GB2312" w:eastAsia="仿宋_GB2312" w:cs="仿宋_GB2312"/>
          <w:color w:val="auto"/>
          <w:sz w:val="32"/>
          <w:szCs w:val="32"/>
        </w:rPr>
        <w:t>深度处理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rPr>
        <w:t>严格落实噪声污染防治措施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auto"/>
        </w:rPr>
        <w:t>选用低噪声设备，对主要声源采用消声、隔音、减震等降噪措施，厂界噪声须满足《工业企业厂界环境噪声排放标准》（GB12348-2008）中的</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类标准要求。</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ascii="仿宋_GB2312" w:hAnsi="仿宋_GB2312" w:eastAsia="仿宋_GB2312" w:cs="仿宋_GB2312"/>
          <w:color w:val="C0504D" w:themeColor="accent2"/>
          <w:sz w:val="32"/>
          <w:szCs w:val="32"/>
          <w14:textFill>
            <w14:solidFill>
              <w14:schemeClr w14:val="accent2"/>
            </w14:solidFill>
          </w14:textFill>
        </w:rPr>
      </w:pPr>
      <w:r>
        <w:rPr>
          <w:rFonts w:hint="eastAsia" w:ascii="仿宋_GB2312" w:hAnsi="仿宋_GB2312" w:eastAsia="仿宋_GB2312" w:cs="仿宋_GB2312"/>
          <w:color w:val="auto"/>
          <w:sz w:val="32"/>
          <w:szCs w:val="32"/>
          <w:shd w:val="clear" w:color="auto" w:fill="auto"/>
          <w:lang w:eastAsia="zh-CN"/>
        </w:rPr>
        <w:t>（四）</w:t>
      </w:r>
      <w:r>
        <w:rPr>
          <w:rFonts w:hint="eastAsia" w:ascii="仿宋_GB2312" w:hAnsi="仿宋_GB2312" w:eastAsia="仿宋_GB2312" w:cs="仿宋_GB2312"/>
          <w:color w:val="auto"/>
          <w:sz w:val="32"/>
          <w:szCs w:val="32"/>
        </w:rPr>
        <w:t>严格落实固体废物分类处置措施</w:t>
      </w:r>
      <w:r>
        <w:rPr>
          <w:rFonts w:hint="eastAsia" w:ascii="仿宋_GB2312" w:hAnsi="仿宋_GB2312" w:eastAsia="仿宋_GB2312" w:cs="仿宋_GB2312"/>
          <w:color w:val="auto"/>
          <w:sz w:val="32"/>
          <w:szCs w:val="32"/>
          <w:lang w:eastAsia="zh-CN"/>
        </w:rPr>
        <w:t>。生活垃圾由环卫部门定期清运；空气过滤器过滤网、过滤粉尘定期委托专业单位回收处理；废弃的分子筛由生产厂家负责回收并妥善处置；废机油、含油废抹布等危险废物收集后暂存于危险废物暂存间，委托有危险废物处置资质的单位处理。一般固体废物参照执行《一般工业固体废物贮存和填埋污染控制标准》（GB18599-2020）有关要求；危险废物执行《危险废物贮存污染控制标准》（GB18597-2023）的相关规定。</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五</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rPr>
        <w:t>严格落实土壤和地下水污染防治措施。</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源头防控、分区防治、污染监控、应急响应</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原则进行地下水污染防治，</w:t>
      </w:r>
      <w:r>
        <w:rPr>
          <w:rFonts w:hint="eastAsia" w:ascii="仿宋_GB2312" w:hAnsi="仿宋_GB2312" w:eastAsia="仿宋_GB2312" w:cs="仿宋_GB2312"/>
          <w:color w:val="auto"/>
          <w:sz w:val="32"/>
          <w:szCs w:val="32"/>
          <w:lang w:eastAsia="zh-CN"/>
        </w:rPr>
        <w:t>对</w:t>
      </w:r>
      <w:r>
        <w:rPr>
          <w:rFonts w:hint="default" w:ascii="仿宋_GB2312" w:hAnsi="仿宋_GB2312" w:eastAsia="仿宋_GB2312" w:cs="仿宋_GB2312"/>
          <w:color w:val="auto"/>
          <w:sz w:val="32"/>
          <w:szCs w:val="32"/>
          <w:lang w:val="en-US" w:eastAsia="zh-CN"/>
        </w:rPr>
        <w:t>危废间</w:t>
      </w:r>
      <w:r>
        <w:rPr>
          <w:rFonts w:hint="eastAsia" w:ascii="仿宋_GB2312" w:hAnsi="仿宋_GB2312" w:eastAsia="仿宋_GB2312" w:cs="仿宋_GB2312"/>
          <w:color w:val="auto"/>
          <w:sz w:val="32"/>
          <w:szCs w:val="32"/>
          <w:lang w:val="en-US" w:eastAsia="zh-CN"/>
        </w:rPr>
        <w:t>暂存间</w:t>
      </w:r>
      <w:r>
        <w:rPr>
          <w:rFonts w:hint="eastAsia" w:ascii="仿宋_GB2312" w:hAnsi="仿宋_GB2312" w:eastAsia="仿宋_GB2312" w:cs="仿宋_GB2312"/>
          <w:color w:val="auto"/>
          <w:sz w:val="32"/>
          <w:szCs w:val="32"/>
          <w:lang w:eastAsia="zh-CN"/>
        </w:rPr>
        <w:t>采取严格的防渗处理，防止污染地下水和土壤</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numPr>
          <w:ilvl w:val="0"/>
          <w:numId w:val="0"/>
        </w:numPr>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六</w:t>
      </w:r>
      <w:r>
        <w:rPr>
          <w:rFonts w:hint="eastAsia" w:ascii="仿宋_GB2312" w:hAnsi="仿宋_GB2312" w:eastAsia="仿宋_GB2312" w:cs="仿宋_GB2312"/>
          <w:color w:val="auto"/>
          <w:sz w:val="32"/>
          <w:szCs w:val="32"/>
          <w:shd w:val="clear" w:color="auto" w:fill="auto"/>
        </w:rPr>
        <w:t>）健全环境管理制度。</w:t>
      </w:r>
      <w:r>
        <w:rPr>
          <w:rFonts w:hint="eastAsia" w:ascii="仿宋_GB2312" w:hAnsi="仿宋_GB2312" w:eastAsia="仿宋_GB2312" w:cs="仿宋_GB2312"/>
          <w:color w:val="auto"/>
          <w:sz w:val="32"/>
          <w:szCs w:val="32"/>
          <w:shd w:val="clear" w:color="auto" w:fill="auto"/>
          <w:lang w:eastAsia="zh-CN"/>
        </w:rPr>
        <w:t>根据</w:t>
      </w:r>
      <w:r>
        <w:rPr>
          <w:rFonts w:hint="eastAsia" w:ascii="仿宋_GB2312" w:hAnsi="仿宋_GB2312" w:eastAsia="仿宋_GB2312" w:cs="仿宋_GB2312"/>
          <w:color w:val="auto"/>
          <w:sz w:val="32"/>
          <w:szCs w:val="32"/>
          <w:shd w:val="clear" w:color="auto" w:fill="auto"/>
        </w:rPr>
        <w:t>《排污单位自行监测技术指南 总则》（HJ819-2017）、《排污许可申请与核发技术规范 总则》（HJ942-2018），制定监测计划</w:t>
      </w:r>
      <w:r>
        <w:rPr>
          <w:rFonts w:hint="eastAsia" w:ascii="仿宋_GB2312" w:hAnsi="仿宋_GB2312" w:eastAsia="仿宋_GB2312" w:cs="仿宋_GB2312"/>
          <w:color w:val="auto"/>
          <w:sz w:val="32"/>
          <w:szCs w:val="32"/>
          <w:shd w:val="clear" w:color="auto" w:fill="auto"/>
          <w:lang w:eastAsia="zh-CN"/>
        </w:rPr>
        <w:t>，</w:t>
      </w:r>
      <w:r>
        <w:rPr>
          <w:rFonts w:hint="eastAsia" w:ascii="仿宋_GB2312" w:eastAsia="仿宋_GB2312"/>
          <w:color w:val="auto"/>
          <w:sz w:val="32"/>
          <w:szCs w:val="32"/>
          <w:shd w:val="clear" w:color="auto" w:fill="auto"/>
          <w:lang w:eastAsia="zh-CN"/>
        </w:rPr>
        <w:t>定期开展自行监测</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numPr>
          <w:ilvl w:val="0"/>
          <w:numId w:val="0"/>
        </w:numPr>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七</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rPr>
        <w:t>强化环境风险防范和应急措施。你</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color w:val="auto"/>
          <w:sz w:val="32"/>
          <w:szCs w:val="32"/>
          <w:lang w:eastAsia="zh-CN"/>
        </w:rPr>
        <w:t>按照有关规定</w:t>
      </w:r>
      <w:r>
        <w:rPr>
          <w:rFonts w:hint="eastAsia" w:ascii="仿宋_GB2312" w:hAnsi="仿宋_GB2312" w:eastAsia="仿宋_GB2312" w:cs="仿宋_GB2312"/>
          <w:color w:val="auto"/>
          <w:sz w:val="32"/>
          <w:szCs w:val="32"/>
        </w:rPr>
        <w:t>组织开展安全风险评估和隐患排查治理，制定突发环境事件应急预案，配备必要的事故防范应急设施、设备并演练，切实加强事故应急处理及防范能力，确保环境安全。</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ascii="仿宋_GB2312" w:eastAsia="仿宋_GB2312"/>
          <w:color w:val="C0504D" w:themeColor="accent2"/>
          <w:sz w:val="32"/>
          <w:szCs w:val="32"/>
          <w:shd w:val="clear" w:color="auto" w:fill="auto"/>
          <w:lang w:val="en-US" w:eastAsia="zh-CN"/>
          <w14:textFill>
            <w14:solidFill>
              <w14:schemeClr w14:val="accent2"/>
            </w14:solidFill>
          </w14:textFill>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eastAsia="zh-CN"/>
        </w:rPr>
        <w:t>八</w:t>
      </w:r>
      <w:r>
        <w:rPr>
          <w:rFonts w:hint="eastAsia" w:ascii="仿宋_GB2312" w:eastAsia="仿宋_GB2312"/>
          <w:color w:val="auto"/>
          <w:sz w:val="32"/>
          <w:szCs w:val="32"/>
          <w:shd w:val="clear" w:color="auto" w:fill="auto"/>
        </w:rPr>
        <w:t>）</w:t>
      </w:r>
      <w:r>
        <w:rPr>
          <w:rFonts w:hint="eastAsia" w:ascii="仿宋_GB2312" w:hAnsi="仿宋" w:eastAsia="仿宋_GB2312" w:cs="Times New Roman"/>
          <w:color w:val="auto"/>
          <w:sz w:val="32"/>
          <w:szCs w:val="32"/>
        </w:rPr>
        <w:t>本项目COD、氨氮总量控制指标从</w:t>
      </w:r>
      <w:r>
        <w:rPr>
          <w:rFonts w:hint="eastAsia" w:ascii="仿宋_GB2312" w:hAnsi="仿宋_GB2312" w:eastAsia="仿宋_GB2312" w:cs="仿宋_GB2312"/>
          <w:color w:val="auto"/>
          <w:sz w:val="32"/>
          <w:szCs w:val="32"/>
          <w:lang w:val="en-US" w:eastAsia="zh-CN"/>
        </w:rPr>
        <w:t>鲁南高科技化工园区基础设施综合提升项目-污水处理厂</w:t>
      </w:r>
      <w:r>
        <w:rPr>
          <w:rFonts w:hint="eastAsia" w:ascii="仿宋_GB2312" w:hAnsi="仿宋" w:eastAsia="仿宋_GB2312" w:cs="Times New Roman"/>
          <w:color w:val="auto"/>
          <w:sz w:val="32"/>
          <w:szCs w:val="32"/>
        </w:rPr>
        <w:t>总量指标中调剂解决总量指标中调剂解决</w:t>
      </w:r>
      <w:r>
        <w:rPr>
          <w:rFonts w:hint="eastAsia" w:ascii="仿宋_GB2312" w:eastAsia="仿宋_GB2312"/>
          <w:color w:val="C0504D" w:themeColor="accent2"/>
          <w:sz w:val="32"/>
          <w:szCs w:val="32"/>
          <w:shd w:val="clear" w:color="auto" w:fill="auto"/>
          <w:lang w:eastAsia="zh-CN"/>
          <w14:textFill>
            <w14:solidFill>
              <w14:schemeClr w14:val="accent2"/>
            </w14:solidFill>
          </w14:textFill>
        </w:rPr>
        <w:t>。</w:t>
      </w:r>
    </w:p>
    <w:p>
      <w:pPr>
        <w:pStyle w:val="13"/>
        <w:keepNext w:val="0"/>
        <w:keepLines w:val="0"/>
        <w:pageBreakBefore w:val="0"/>
        <w:widowControl w:val="0"/>
        <w:kinsoku/>
        <w:wordWrap/>
        <w:overflowPunct/>
        <w:topLinePunct w:val="0"/>
        <w:autoSpaceDE/>
        <w:autoSpaceDN/>
        <w:bidi w:val="0"/>
        <w:adjustRightInd/>
        <w:spacing w:after="0" w:afterLines="0" w:line="52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三、项目建设必须严格执行配套的环境保护设施与主体工程同时设计、同时施工、同时投产使用的环境保护“三同时”制度。项目建成后，须按规定程序实施竣工环境保护验收。</w:t>
      </w:r>
    </w:p>
    <w:p>
      <w:pPr>
        <w:pStyle w:val="13"/>
        <w:keepNext w:val="0"/>
        <w:keepLines w:val="0"/>
        <w:pageBreakBefore w:val="0"/>
        <w:widowControl w:val="0"/>
        <w:kinsoku/>
        <w:wordWrap/>
        <w:overflowPunct/>
        <w:topLinePunct w:val="0"/>
        <w:autoSpaceDE/>
        <w:autoSpaceDN/>
        <w:bidi w:val="0"/>
        <w:adjustRightInd/>
        <w:spacing w:after="0" w:afterLines="0" w:line="52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四、若该建设项目的性质、规模、地点、生产工艺或者防治污染、防止生态破坏的措施发生重大变动的，应当重新报批该项目的环境影响报告</w:t>
      </w:r>
      <w:r>
        <w:rPr>
          <w:rFonts w:hint="eastAsia" w:ascii="仿宋_GB2312" w:hAnsi="仿宋_GB2312" w:eastAsia="仿宋_GB2312" w:cs="仿宋_GB2312"/>
          <w:color w:val="auto"/>
          <w:sz w:val="32"/>
          <w:szCs w:val="32"/>
          <w:shd w:val="clear" w:color="auto" w:fill="auto"/>
          <w:lang w:eastAsia="zh-CN"/>
        </w:rPr>
        <w:t>表</w:t>
      </w:r>
      <w:r>
        <w:rPr>
          <w:rFonts w:hint="eastAsia" w:ascii="仿宋_GB2312" w:hAnsi="仿宋_GB2312" w:eastAsia="仿宋_GB2312" w:cs="仿宋_GB2312"/>
          <w:color w:val="auto"/>
          <w:sz w:val="32"/>
          <w:szCs w:val="32"/>
          <w:shd w:val="clear" w:color="auto" w:fill="auto"/>
        </w:rPr>
        <w:t>。自环境影响报告</w:t>
      </w:r>
      <w:r>
        <w:rPr>
          <w:rFonts w:hint="eastAsia" w:ascii="仿宋_GB2312" w:hAnsi="仿宋_GB2312" w:eastAsia="仿宋_GB2312" w:cs="仿宋_GB2312"/>
          <w:color w:val="auto"/>
          <w:sz w:val="32"/>
          <w:szCs w:val="32"/>
          <w:shd w:val="clear" w:color="auto" w:fill="auto"/>
          <w:lang w:eastAsia="zh-CN"/>
        </w:rPr>
        <w:t>表</w:t>
      </w:r>
      <w:r>
        <w:rPr>
          <w:rFonts w:hint="eastAsia" w:ascii="仿宋_GB2312" w:hAnsi="仿宋_GB2312" w:eastAsia="仿宋_GB2312" w:cs="仿宋_GB2312"/>
          <w:color w:val="auto"/>
          <w:sz w:val="32"/>
          <w:szCs w:val="32"/>
          <w:shd w:val="clear" w:color="auto" w:fill="auto"/>
        </w:rPr>
        <w:t>批复文件批准之日起，如超过5年项目才开工的，应当在开工前将环境影响报告</w:t>
      </w:r>
      <w:r>
        <w:rPr>
          <w:rFonts w:hint="eastAsia" w:ascii="仿宋_GB2312" w:hAnsi="仿宋_GB2312" w:eastAsia="仿宋_GB2312" w:cs="仿宋_GB2312"/>
          <w:color w:val="auto"/>
          <w:sz w:val="32"/>
          <w:szCs w:val="32"/>
          <w:shd w:val="clear" w:color="auto" w:fill="auto"/>
          <w:lang w:eastAsia="zh-CN"/>
        </w:rPr>
        <w:t>表</w:t>
      </w:r>
      <w:r>
        <w:rPr>
          <w:rFonts w:hint="eastAsia" w:ascii="仿宋_GB2312" w:hAnsi="仿宋_GB2312" w:eastAsia="仿宋_GB2312" w:cs="仿宋_GB2312"/>
          <w:color w:val="auto"/>
          <w:sz w:val="32"/>
          <w:szCs w:val="32"/>
          <w:shd w:val="clear" w:color="auto" w:fill="auto"/>
        </w:rPr>
        <w:t>报批重新审核。如根据法律法规等相关规定需要进行更严格要求的，实行从严管理。</w:t>
      </w:r>
    </w:p>
    <w:p>
      <w:pPr>
        <w:pStyle w:val="13"/>
        <w:keepNext w:val="0"/>
        <w:keepLines w:val="0"/>
        <w:pageBreakBefore w:val="0"/>
        <w:widowControl w:val="0"/>
        <w:kinsoku/>
        <w:wordWrap/>
        <w:overflowPunct/>
        <w:topLinePunct w:val="0"/>
        <w:autoSpaceDE/>
        <w:autoSpaceDN/>
        <w:bidi w:val="0"/>
        <w:adjustRightInd/>
        <w:spacing w:after="0" w:afterLines="0" w:line="52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五、你公司须履行环境保护主体责任，主动接受</w:t>
      </w:r>
      <w:r>
        <w:rPr>
          <w:rFonts w:hint="eastAsia" w:ascii="仿宋_GB2312" w:hAnsi="仿宋_GB2312" w:eastAsia="仿宋_GB2312" w:cs="仿宋_GB2312"/>
          <w:color w:val="auto"/>
          <w:sz w:val="32"/>
          <w:szCs w:val="32"/>
          <w:shd w:val="clear" w:color="auto" w:fill="auto"/>
          <w:lang w:eastAsia="zh-CN"/>
        </w:rPr>
        <w:t>各级生态环境部门</w:t>
      </w:r>
      <w:r>
        <w:rPr>
          <w:rFonts w:hint="eastAsia" w:ascii="仿宋_GB2312" w:hAnsi="仿宋_GB2312" w:eastAsia="仿宋_GB2312" w:cs="仿宋_GB2312"/>
          <w:color w:val="auto"/>
          <w:sz w:val="32"/>
          <w:szCs w:val="32"/>
          <w:shd w:val="clear" w:color="auto" w:fill="auto"/>
        </w:rPr>
        <w:t>的监督管理和执法检查。</w:t>
      </w:r>
    </w:p>
    <w:p>
      <w:pPr>
        <w:pStyle w:val="13"/>
        <w:keepNext w:val="0"/>
        <w:keepLines w:val="0"/>
        <w:pageBreakBefore w:val="0"/>
        <w:widowControl w:val="0"/>
        <w:kinsoku/>
        <w:wordWrap/>
        <w:overflowPunct/>
        <w:topLinePunct w:val="0"/>
        <w:autoSpaceDE/>
        <w:autoSpaceDN/>
        <w:bidi w:val="0"/>
        <w:adjustRightInd/>
        <w:spacing w:after="0" w:afterLines="0" w:line="520" w:lineRule="exact"/>
        <w:ind w:firstLine="640" w:firstLineChars="200"/>
        <w:textAlignment w:val="auto"/>
        <w:rPr>
          <w:rFonts w:hint="default" w:ascii="仿宋_GB2312" w:hAnsi="仿宋" w:eastAsia="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六、</w:t>
      </w:r>
      <w:r>
        <w:rPr>
          <w:rFonts w:hint="eastAsia" w:ascii="仿宋_GB2312" w:hAnsi="仿宋_GB2312" w:eastAsia="仿宋_GB2312" w:cs="仿宋_GB2312"/>
          <w:color w:val="auto"/>
          <w:sz w:val="32"/>
          <w:szCs w:val="32"/>
          <w:shd w:val="clear" w:color="auto" w:fill="auto"/>
        </w:rPr>
        <w:t>如有符合《中华人民共和国行政许可法》第七十八条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行政许可申请人隐瞒有关情况或者提供虚假材料申请行政许可，行政机关应不予受理或者不予行政许可情形</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或不符合相关法律法规规定要求的，本批复自然作废。</w:t>
      </w:r>
    </w:p>
    <w:p>
      <w:pPr>
        <w:keepNext w:val="0"/>
        <w:keepLines w:val="0"/>
        <w:pageBreakBefore w:val="0"/>
        <w:widowControl w:val="0"/>
        <w:kinsoku/>
        <w:wordWrap/>
        <w:overflowPunct/>
        <w:topLinePunct w:val="0"/>
        <w:bidi w:val="0"/>
        <w:snapToGrid w:val="0"/>
        <w:spacing w:line="520" w:lineRule="exact"/>
        <w:ind w:right="840" w:rightChars="400"/>
        <w:jc w:val="right"/>
        <w:textAlignment w:val="auto"/>
        <w:rPr>
          <w:rFonts w:hint="eastAsia" w:ascii="仿宋_GB2312" w:hAnsi="仿宋" w:eastAsia="仿宋_GB2312"/>
          <w:color w:val="auto"/>
          <w:sz w:val="32"/>
          <w:szCs w:val="32"/>
          <w:shd w:val="clear" w:color="auto" w:fill="auto"/>
          <w:lang w:val="en-US" w:eastAsia="zh-CN"/>
        </w:rPr>
      </w:pPr>
    </w:p>
    <w:p>
      <w:pPr>
        <w:keepNext w:val="0"/>
        <w:keepLines w:val="0"/>
        <w:pageBreakBefore w:val="0"/>
        <w:widowControl w:val="0"/>
        <w:kinsoku/>
        <w:wordWrap/>
        <w:overflowPunct/>
        <w:topLinePunct w:val="0"/>
        <w:bidi w:val="0"/>
        <w:snapToGrid w:val="0"/>
        <w:spacing w:line="520" w:lineRule="exact"/>
        <w:ind w:right="840" w:rightChars="400"/>
        <w:jc w:val="right"/>
        <w:textAlignment w:val="auto"/>
        <w:rPr>
          <w:rFonts w:hint="eastAsia" w:ascii="仿宋_GB2312" w:hAnsi="仿宋" w:eastAsia="仿宋_GB2312"/>
          <w:color w:val="auto"/>
          <w:sz w:val="32"/>
          <w:szCs w:val="32"/>
          <w:shd w:val="clear" w:color="auto" w:fill="auto"/>
          <w:lang w:val="en-US" w:eastAsia="zh-CN"/>
        </w:rPr>
      </w:pPr>
      <w:r>
        <w:rPr>
          <w:rFonts w:hint="eastAsia" w:ascii="仿宋_GB2312" w:hAnsi="仿宋" w:eastAsia="仿宋_GB2312"/>
          <w:color w:val="auto"/>
          <w:sz w:val="32"/>
          <w:szCs w:val="32"/>
          <w:shd w:val="clear" w:color="auto" w:fill="auto"/>
          <w:lang w:val="en-US" w:eastAsia="zh-CN"/>
        </w:rPr>
        <w:t xml:space="preserve">     </w:t>
      </w:r>
    </w:p>
    <w:p>
      <w:pPr>
        <w:keepNext w:val="0"/>
        <w:keepLines w:val="0"/>
        <w:pageBreakBefore w:val="0"/>
        <w:kinsoku/>
        <w:wordWrap/>
        <w:overflowPunct/>
        <w:topLinePunct w:val="0"/>
        <w:bidi w:val="0"/>
        <w:snapToGrid w:val="0"/>
        <w:spacing w:line="520" w:lineRule="exact"/>
        <w:ind w:right="840" w:rightChars="400"/>
        <w:jc w:val="right"/>
        <w:textAlignment w:val="auto"/>
        <w:rPr>
          <w:rFonts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枣庄市生态环境局</w:t>
      </w:r>
    </w:p>
    <w:p>
      <w:pPr>
        <w:keepNext w:val="0"/>
        <w:keepLines w:val="0"/>
        <w:pageBreakBefore w:val="0"/>
        <w:kinsoku/>
        <w:wordWrap/>
        <w:overflowPunct/>
        <w:topLinePunct w:val="0"/>
        <w:bidi w:val="0"/>
        <w:snapToGrid w:val="0"/>
        <w:spacing w:line="520" w:lineRule="exact"/>
        <w:ind w:firstLine="640" w:firstLineChars="200"/>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 xml:space="preserve">                           202</w:t>
      </w:r>
      <w:r>
        <w:rPr>
          <w:rFonts w:hint="eastAsia" w:ascii="仿宋_GB2312" w:hAnsi="仿宋" w:eastAsia="仿宋_GB2312"/>
          <w:color w:val="auto"/>
          <w:sz w:val="32"/>
          <w:szCs w:val="32"/>
          <w:shd w:val="clear" w:color="auto" w:fill="auto"/>
          <w:lang w:val="en-US" w:eastAsia="zh-CN"/>
        </w:rPr>
        <w:t>3</w:t>
      </w:r>
      <w:r>
        <w:rPr>
          <w:rFonts w:hint="eastAsia" w:ascii="仿宋_GB2312" w:hAnsi="仿宋" w:eastAsia="仿宋_GB2312"/>
          <w:color w:val="auto"/>
          <w:sz w:val="32"/>
          <w:szCs w:val="32"/>
          <w:shd w:val="clear" w:color="auto" w:fill="auto"/>
        </w:rPr>
        <w:t>年</w:t>
      </w:r>
      <w:r>
        <w:rPr>
          <w:rFonts w:hint="eastAsia" w:ascii="仿宋_GB2312" w:hAnsi="仿宋" w:eastAsia="仿宋_GB2312"/>
          <w:color w:val="auto"/>
          <w:sz w:val="32"/>
          <w:szCs w:val="32"/>
          <w:shd w:val="clear" w:color="auto" w:fill="auto"/>
          <w:lang w:val="en-US" w:eastAsia="zh-CN"/>
        </w:rPr>
        <w:t>1</w:t>
      </w:r>
      <w:r>
        <w:rPr>
          <w:rFonts w:hint="default" w:ascii="仿宋_GB2312" w:hAnsi="仿宋" w:eastAsia="仿宋_GB2312"/>
          <w:color w:val="auto"/>
          <w:sz w:val="32"/>
          <w:szCs w:val="32"/>
          <w:shd w:val="clear" w:color="auto" w:fill="auto"/>
          <w:lang w:val="en" w:eastAsia="zh-CN"/>
        </w:rPr>
        <w:t>2</w:t>
      </w:r>
      <w:r>
        <w:rPr>
          <w:rFonts w:hint="eastAsia" w:ascii="仿宋_GB2312" w:hAnsi="仿宋" w:eastAsia="仿宋_GB2312"/>
          <w:color w:val="auto"/>
          <w:sz w:val="32"/>
          <w:szCs w:val="32"/>
          <w:shd w:val="clear" w:color="auto" w:fill="auto"/>
        </w:rPr>
        <w:t>月</w:t>
      </w:r>
      <w:r>
        <w:rPr>
          <w:rFonts w:hint="default" w:ascii="仿宋_GB2312" w:hAnsi="仿宋" w:eastAsia="仿宋_GB2312"/>
          <w:color w:val="auto"/>
          <w:sz w:val="32"/>
          <w:szCs w:val="32"/>
          <w:shd w:val="clear" w:color="auto" w:fill="auto"/>
          <w:lang w:val="en" w:eastAsia="zh-CN"/>
        </w:rPr>
        <w:t>18</w:t>
      </w:r>
      <w:r>
        <w:rPr>
          <w:rFonts w:hint="eastAsia" w:ascii="仿宋_GB2312" w:hAnsi="仿宋" w:eastAsia="仿宋_GB2312"/>
          <w:color w:val="auto"/>
          <w:sz w:val="32"/>
          <w:szCs w:val="32"/>
          <w:shd w:val="clear" w:color="auto" w:fill="auto"/>
        </w:rPr>
        <w:t>日</w:t>
      </w:r>
    </w:p>
    <w:p>
      <w:pPr>
        <w:pStyle w:val="2"/>
        <w:rPr>
          <w:rFonts w:hint="eastAsia" w:ascii="仿宋_GB2312" w:hAnsi="仿宋" w:eastAsia="仿宋_GB2312"/>
          <w:color w:val="auto"/>
          <w:sz w:val="32"/>
          <w:szCs w:val="32"/>
          <w:shd w:val="clear" w:color="auto" w:fill="auto"/>
        </w:rPr>
      </w:pPr>
    </w:p>
    <w:p>
      <w:pPr>
        <w:pStyle w:val="2"/>
        <w:rPr>
          <w:rFonts w:hint="eastAsia" w:ascii="仿宋_GB2312" w:hAnsi="仿宋" w:eastAsia="仿宋_GB2312"/>
          <w:color w:val="auto"/>
          <w:sz w:val="32"/>
          <w:szCs w:val="32"/>
          <w:shd w:val="clear" w:color="auto" w:fill="auto"/>
        </w:rPr>
      </w:pPr>
    </w:p>
    <w:p>
      <w:pPr>
        <w:pStyle w:val="2"/>
        <w:rPr>
          <w:rFonts w:hint="eastAsia" w:ascii="仿宋_GB2312" w:hAnsi="仿宋" w:eastAsia="仿宋_GB2312"/>
          <w:color w:val="auto"/>
          <w:sz w:val="32"/>
          <w:szCs w:val="32"/>
          <w:shd w:val="clear" w:color="auto" w:fill="auto"/>
        </w:rPr>
      </w:pPr>
    </w:p>
    <w:p>
      <w:pPr>
        <w:pStyle w:val="2"/>
        <w:rPr>
          <w:rFonts w:hint="eastAsia" w:ascii="仿宋_GB2312" w:hAnsi="仿宋" w:eastAsia="仿宋_GB2312"/>
          <w:color w:val="auto"/>
          <w:sz w:val="32"/>
          <w:szCs w:val="32"/>
          <w:shd w:val="clear" w:color="auto" w:fill="auto"/>
        </w:rPr>
      </w:pPr>
    </w:p>
    <w:p>
      <w:pPr>
        <w:pStyle w:val="2"/>
        <w:rPr>
          <w:rFonts w:hint="eastAsia" w:ascii="仿宋_GB2312" w:hAnsi="仿宋" w:eastAsia="仿宋_GB2312"/>
          <w:color w:val="auto"/>
          <w:sz w:val="32"/>
          <w:szCs w:val="32"/>
          <w:shd w:val="clear" w:color="auto" w:fill="auto"/>
        </w:rPr>
      </w:pPr>
    </w:p>
    <w:p>
      <w:pPr>
        <w:snapToGrid w:val="0"/>
        <w:spacing w:line="620" w:lineRule="exact"/>
        <w:rPr>
          <w:rFonts w:ascii="仿宋_GB2312" w:hAnsi="仿宋" w:eastAsia="仿宋_GB2312"/>
          <w:color w:val="auto"/>
          <w:sz w:val="28"/>
          <w:szCs w:val="28"/>
          <w:shd w:val="clear" w:color="auto" w:fill="auto"/>
        </w:rPr>
      </w:pPr>
      <w:r>
        <w:rPr>
          <w:rFonts w:hint="eastAsia" w:ascii="仿宋_GB2312" w:hAnsi="仿宋" w:eastAsia="仿宋_GB2312"/>
          <w:color w:val="auto"/>
          <w:sz w:val="28"/>
          <w:szCs w:val="28"/>
          <w:shd w:val="clear" w:color="auto" w:fill="auto"/>
        </w:rPr>
        <w:t>主题词：生态环境     环境影响评价     报告表    批复</w:t>
      </w:r>
    </w:p>
    <w:p>
      <w:pPr>
        <w:spacing w:line="620" w:lineRule="exact"/>
        <w:rPr>
          <w:rFonts w:ascii="仿宋_GB2312" w:hAnsi="仿宋" w:eastAsia="仿宋_GB2312"/>
          <w:color w:val="auto"/>
          <w:shd w:val="clear" w:color="auto" w:fill="auto"/>
        </w:rPr>
      </w:pPr>
      <w:r>
        <w:rPr>
          <w:rFonts w:ascii="仿宋_GB2312" w:hAnsi="仿宋" w:eastAsia="仿宋_GB2312"/>
          <w:color w:val="auto"/>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393700</wp:posOffset>
                </wp:positionV>
                <wp:extent cx="5238750" cy="0"/>
                <wp:effectExtent l="0" t="0" r="19050" b="19050"/>
                <wp:wrapNone/>
                <wp:docPr id="2" name="Line 5"/>
                <wp:cNvGraphicFramePr/>
                <a:graphic xmlns:a="http://schemas.openxmlformats.org/drawingml/2006/main">
                  <a:graphicData uri="http://schemas.microsoft.com/office/word/2010/wordprocessingShape">
                    <wps:wsp>
                      <wps:cNvCnPr>
                        <a:cxnSpLocks noChangeShapeType="true"/>
                      </wps:cNvCnPr>
                      <wps:spPr bwMode="auto">
                        <a:xfrm flipV="true">
                          <a:off x="0" y="0"/>
                          <a:ext cx="5238750" cy="0"/>
                        </a:xfrm>
                        <a:prstGeom prst="line">
                          <a:avLst/>
                        </a:prstGeom>
                        <a:noFill/>
                        <a:ln w="19050">
                          <a:solidFill>
                            <a:srgbClr val="000000"/>
                          </a:solidFill>
                          <a:round/>
                        </a:ln>
                        <a:effectLst/>
                      </wps:spPr>
                      <wps:bodyPr/>
                    </wps:wsp>
                  </a:graphicData>
                </a:graphic>
              </wp:anchor>
            </w:drawing>
          </mc:Choice>
          <mc:Fallback>
            <w:pict>
              <v:line id="Line 5" o:spid="_x0000_s1026" o:spt="20" style="position:absolute;left:0pt;flip:y;margin-left:1.5pt;margin-top:31pt;height:0pt;width:412.5pt;z-index:251659264;mso-width-relative:page;mso-height-relative:page;" filled="f" stroked="t" coordsize="21600,21600" o:gfxdata="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KtBnfUAAAABwEAAA8AAAAAAAAAAQAgAAAAOAAAAGRy&#10;cy9kb3ducmV2LnhtbFBLAQIUABQAAAAIAIdO4kAI74yEugEAAHADAAAOAAAAAAAAAAEAIAAAADkB&#10;AABkcnMvZTJvRG9jLnhtbFBLBQYAAAAABgAGAFkBAABlBQAAAAA=&#10;">
                <v:fill on="f" focussize="0,0"/>
                <v:stroke weight="1.5pt" color="#000000" joinstyle="round"/>
                <v:imagedata o:title=""/>
                <o:lock v:ext="edit" aspectratio="f"/>
              </v:line>
            </w:pict>
          </mc:Fallback>
        </mc:AlternateContent>
      </w:r>
      <w:r>
        <w:rPr>
          <w:rFonts w:ascii="仿宋_GB2312" w:hAnsi="仿宋" w:eastAsia="仿宋_GB2312"/>
          <w:color w:val="auto"/>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19050" b="19050"/>
                <wp:wrapNone/>
                <wp:docPr id="1" name="Line 4"/>
                <wp:cNvGraphicFramePr/>
                <a:graphic xmlns:a="http://schemas.openxmlformats.org/drawingml/2006/main">
                  <a:graphicData uri="http://schemas.microsoft.com/office/word/2010/wordprocessingShape">
                    <wps:wsp>
                      <wps:cNvCnPr>
                        <a:cxnSpLocks noChangeShapeType="true"/>
                      </wps:cNvCnPr>
                      <wps:spPr bwMode="auto">
                        <a:xfrm flipV="true">
                          <a:off x="0" y="0"/>
                          <a:ext cx="5257800" cy="0"/>
                        </a:xfrm>
                        <a:prstGeom prst="line">
                          <a:avLst/>
                        </a:prstGeom>
                        <a:noFill/>
                        <a:ln w="19050">
                          <a:solidFill>
                            <a:srgbClr val="000000"/>
                          </a:solidFill>
                          <a:round/>
                        </a:ln>
                        <a:effectLst/>
                      </wps:spPr>
                      <wps:bodyPr/>
                    </wps:wsp>
                  </a:graphicData>
                </a:graphic>
              </wp:anchor>
            </w:drawing>
          </mc:Choice>
          <mc:Fallback>
            <w:pict>
              <v:line id="Line 4" o:spid="_x0000_s1026" o:spt="20" style="position:absolute;left:0pt;flip:y;margin-left:0pt;margin-top:0pt;height:0pt;width:414pt;z-index:251660288;mso-width-relative:page;mso-height-relative:page;" filled="f" stroked="t" coordsize="21600,21600" o:gfxdata="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WrC5nQAAAAAgEAAA8AAAAAAAAAAQAgAAAAOAAAAGRycy9k&#10;b3ducmV2LnhtbFBLAQIUABQAAAAIAIdO4kBHCNX3uwEAAHADAAAOAAAAAAAAAAEAIAAAADUBAABk&#10;cnMvZTJvRG9jLnhtbFBLBQYAAAAABgAGAFkBAABiBQAAAAA=&#10;">
                <v:fill on="f" focussize="0,0"/>
                <v:stroke weight="1.5pt" color="#000000" joinstyle="round"/>
                <v:imagedata o:title=""/>
                <o:lock v:ext="edit" aspectratio="f"/>
              </v:line>
            </w:pict>
          </mc:Fallback>
        </mc:AlternateContent>
      </w:r>
      <w:r>
        <w:rPr>
          <w:rFonts w:hint="eastAsia" w:ascii="仿宋_GB2312" w:hAnsi="仿宋" w:eastAsia="仿宋_GB2312"/>
          <w:color w:val="auto"/>
          <w:sz w:val="28"/>
          <w:szCs w:val="28"/>
          <w:shd w:val="clear" w:color="auto" w:fill="auto"/>
        </w:rPr>
        <w:t>抄 送：</w:t>
      </w:r>
      <w:r>
        <w:rPr>
          <w:rFonts w:hint="eastAsia" w:ascii="仿宋_GB2312" w:hAnsi="仿宋" w:eastAsia="仿宋_GB2312"/>
          <w:color w:val="auto"/>
          <w:sz w:val="24"/>
          <w:szCs w:val="24"/>
          <w:shd w:val="clear" w:color="auto" w:fill="auto"/>
          <w:lang w:val="en-US" w:eastAsia="zh-CN"/>
        </w:rPr>
        <w:t xml:space="preserve"> </w:t>
      </w:r>
      <w:r>
        <w:rPr>
          <w:rFonts w:hint="eastAsia" w:ascii="仿宋_GB2312" w:hAnsi="仿宋" w:eastAsia="仿宋_GB2312"/>
          <w:color w:val="auto"/>
          <w:sz w:val="24"/>
          <w:szCs w:val="24"/>
          <w:shd w:val="clear" w:color="auto" w:fill="auto"/>
        </w:rPr>
        <w:t>滕州市生态环境保护综合执法大队</w:t>
      </w:r>
      <w:r>
        <w:rPr>
          <w:rFonts w:hint="eastAsia" w:ascii="仿宋_GB2312" w:hAnsi="仿宋" w:eastAsia="仿宋_GB2312"/>
          <w:color w:val="auto"/>
          <w:sz w:val="24"/>
          <w:szCs w:val="24"/>
          <w:shd w:val="clear" w:color="auto" w:fill="auto"/>
          <w:lang w:val="en-US" w:eastAsia="zh-CN"/>
        </w:rPr>
        <w:t xml:space="preserve"> 、山东绿源工程设计研究有限公司   </w:t>
      </w:r>
      <w:r>
        <w:rPr>
          <w:rFonts w:hint="eastAsia" w:ascii="仿宋_GB2312" w:hAnsi="仿宋" w:eastAsia="仿宋_GB2312"/>
          <w:color w:val="auto"/>
          <w:sz w:val="28"/>
          <w:szCs w:val="28"/>
          <w:shd w:val="clear" w:color="auto" w:fill="auto"/>
        </w:rPr>
        <w:t>枣庄市生态环境局                     202</w:t>
      </w:r>
      <w:r>
        <w:rPr>
          <w:rFonts w:hint="eastAsia" w:ascii="仿宋_GB2312" w:hAnsi="仿宋" w:eastAsia="仿宋_GB2312"/>
          <w:color w:val="auto"/>
          <w:sz w:val="28"/>
          <w:szCs w:val="28"/>
          <w:shd w:val="clear" w:color="auto" w:fill="auto"/>
          <w:lang w:val="en-US" w:eastAsia="zh-CN"/>
        </w:rPr>
        <w:t>3</w:t>
      </w:r>
      <w:r>
        <w:rPr>
          <w:rFonts w:hint="eastAsia" w:ascii="仿宋_GB2312" w:hAnsi="仿宋" w:eastAsia="仿宋_GB2312"/>
          <w:color w:val="auto"/>
          <w:sz w:val="28"/>
          <w:szCs w:val="28"/>
          <w:shd w:val="clear" w:color="auto" w:fill="auto"/>
        </w:rPr>
        <w:t>年</w:t>
      </w:r>
      <w:r>
        <w:rPr>
          <w:rFonts w:hint="eastAsia" w:ascii="仿宋_GB2312" w:hAnsi="仿宋" w:eastAsia="仿宋_GB2312"/>
          <w:color w:val="auto"/>
          <w:sz w:val="28"/>
          <w:szCs w:val="28"/>
          <w:shd w:val="clear" w:color="auto" w:fill="auto"/>
          <w:lang w:val="en-US" w:eastAsia="zh-CN"/>
        </w:rPr>
        <w:t>1</w:t>
      </w:r>
      <w:r>
        <w:rPr>
          <w:rFonts w:hint="default" w:ascii="仿宋_GB2312" w:hAnsi="仿宋" w:eastAsia="仿宋_GB2312"/>
          <w:color w:val="auto"/>
          <w:sz w:val="28"/>
          <w:szCs w:val="28"/>
          <w:shd w:val="clear" w:color="auto" w:fill="auto"/>
          <w:lang w:val="en" w:eastAsia="zh-CN"/>
        </w:rPr>
        <w:t>2</w:t>
      </w:r>
      <w:r>
        <w:rPr>
          <w:rFonts w:hint="eastAsia" w:ascii="仿宋_GB2312" w:hAnsi="仿宋" w:eastAsia="仿宋_GB2312"/>
          <w:color w:val="auto"/>
          <w:sz w:val="28"/>
          <w:szCs w:val="28"/>
          <w:shd w:val="clear" w:color="auto" w:fill="auto"/>
        </w:rPr>
        <w:t>月</w:t>
      </w:r>
      <w:r>
        <w:rPr>
          <w:rFonts w:hint="default" w:ascii="仿宋_GB2312" w:hAnsi="仿宋" w:eastAsia="仿宋_GB2312"/>
          <w:color w:val="auto"/>
          <w:sz w:val="28"/>
          <w:szCs w:val="28"/>
          <w:shd w:val="clear" w:color="auto" w:fill="auto"/>
          <w:lang w:val="en" w:eastAsia="zh-CN"/>
        </w:rPr>
        <w:t>18</w:t>
      </w:r>
      <w:r>
        <w:rPr>
          <w:rFonts w:hint="eastAsia" w:ascii="仿宋_GB2312" w:hAnsi="仿宋" w:eastAsia="仿宋_GB2312"/>
          <w:color w:val="auto"/>
          <w:sz w:val="28"/>
          <w:szCs w:val="28"/>
          <w:shd w:val="clear" w:color="auto" w:fill="auto"/>
        </w:rPr>
        <w:t>日印发</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253046"/>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w:t>
    </w:r>
    <w:r>
      <w:t xml:space="preserve"> 4 -</w:t>
    </w:r>
    <w:r>
      <w:fldChar w:fldCharType="end"/>
    </w:r>
  </w:p>
  <w:p>
    <w:pPr>
      <w:pStyle w:val="9"/>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1D55A"/>
    <w:multiLevelType w:val="singleLevel"/>
    <w:tmpl w:val="1911D55A"/>
    <w:lvl w:ilvl="0" w:tentative="0">
      <w:start w:val="1"/>
      <w:numFmt w:val="chineseCounting"/>
      <w:suff w:val="nothing"/>
      <w:lvlText w:val="%1、"/>
      <w:lvlJc w:val="left"/>
      <w:rPr>
        <w:rFonts w:hint="eastAsia"/>
      </w:rPr>
    </w:lvl>
  </w:abstractNum>
  <w:abstractNum w:abstractNumId="1">
    <w:nsid w:val="5B75B5E7"/>
    <w:multiLevelType w:val="singleLevel"/>
    <w:tmpl w:val="5B75B5E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GRlZDliZjQzZDc5ZjZkM2FjYzQzYmU0N2FkMDMifQ=="/>
  </w:docVars>
  <w:rsids>
    <w:rsidRoot w:val="00494F2B"/>
    <w:rsid w:val="0000184D"/>
    <w:rsid w:val="00020030"/>
    <w:rsid w:val="000363A4"/>
    <w:rsid w:val="00040202"/>
    <w:rsid w:val="00047127"/>
    <w:rsid w:val="000757FD"/>
    <w:rsid w:val="00091C19"/>
    <w:rsid w:val="000A1FED"/>
    <w:rsid w:val="000A6F06"/>
    <w:rsid w:val="000D3D99"/>
    <w:rsid w:val="00117DB3"/>
    <w:rsid w:val="00126226"/>
    <w:rsid w:val="00143C79"/>
    <w:rsid w:val="00143E8D"/>
    <w:rsid w:val="00172856"/>
    <w:rsid w:val="001773A3"/>
    <w:rsid w:val="001B0762"/>
    <w:rsid w:val="001B115D"/>
    <w:rsid w:val="001B1D41"/>
    <w:rsid w:val="001D53BC"/>
    <w:rsid w:val="001D5ED8"/>
    <w:rsid w:val="001F0BCC"/>
    <w:rsid w:val="0020151F"/>
    <w:rsid w:val="00225359"/>
    <w:rsid w:val="002378EF"/>
    <w:rsid w:val="00251926"/>
    <w:rsid w:val="00271804"/>
    <w:rsid w:val="002761B5"/>
    <w:rsid w:val="00277838"/>
    <w:rsid w:val="00277D27"/>
    <w:rsid w:val="00280C9A"/>
    <w:rsid w:val="0029669B"/>
    <w:rsid w:val="00296F4B"/>
    <w:rsid w:val="002A4025"/>
    <w:rsid w:val="002A6443"/>
    <w:rsid w:val="002D3AA1"/>
    <w:rsid w:val="002E1D1E"/>
    <w:rsid w:val="003051B4"/>
    <w:rsid w:val="0031203F"/>
    <w:rsid w:val="00312048"/>
    <w:rsid w:val="003125F1"/>
    <w:rsid w:val="0032278A"/>
    <w:rsid w:val="00325E15"/>
    <w:rsid w:val="00333AED"/>
    <w:rsid w:val="00347336"/>
    <w:rsid w:val="00366AAB"/>
    <w:rsid w:val="0037318D"/>
    <w:rsid w:val="00380272"/>
    <w:rsid w:val="003A45E0"/>
    <w:rsid w:val="003A4AEC"/>
    <w:rsid w:val="003B24A4"/>
    <w:rsid w:val="003B6BE4"/>
    <w:rsid w:val="003C0C65"/>
    <w:rsid w:val="003C568E"/>
    <w:rsid w:val="003D331F"/>
    <w:rsid w:val="003D7A83"/>
    <w:rsid w:val="003E39D9"/>
    <w:rsid w:val="00400FA9"/>
    <w:rsid w:val="00405CFF"/>
    <w:rsid w:val="004325F0"/>
    <w:rsid w:val="00441CF3"/>
    <w:rsid w:val="00441D41"/>
    <w:rsid w:val="004463A4"/>
    <w:rsid w:val="004509CC"/>
    <w:rsid w:val="00451C07"/>
    <w:rsid w:val="00462388"/>
    <w:rsid w:val="00462B1F"/>
    <w:rsid w:val="00470BA0"/>
    <w:rsid w:val="0048365A"/>
    <w:rsid w:val="004945D5"/>
    <w:rsid w:val="00494F2B"/>
    <w:rsid w:val="004A69B9"/>
    <w:rsid w:val="004B6882"/>
    <w:rsid w:val="004C115E"/>
    <w:rsid w:val="004D6548"/>
    <w:rsid w:val="004E0A7C"/>
    <w:rsid w:val="00500E7D"/>
    <w:rsid w:val="005229C9"/>
    <w:rsid w:val="00544786"/>
    <w:rsid w:val="0058462A"/>
    <w:rsid w:val="005B4014"/>
    <w:rsid w:val="005C626F"/>
    <w:rsid w:val="005D2088"/>
    <w:rsid w:val="005E1291"/>
    <w:rsid w:val="00604654"/>
    <w:rsid w:val="00611234"/>
    <w:rsid w:val="006243AA"/>
    <w:rsid w:val="00650E77"/>
    <w:rsid w:val="006513D3"/>
    <w:rsid w:val="00654A16"/>
    <w:rsid w:val="0066218E"/>
    <w:rsid w:val="006724F9"/>
    <w:rsid w:val="00680C4C"/>
    <w:rsid w:val="00691AE6"/>
    <w:rsid w:val="00696E4B"/>
    <w:rsid w:val="006F006D"/>
    <w:rsid w:val="00705924"/>
    <w:rsid w:val="007077CE"/>
    <w:rsid w:val="007235E2"/>
    <w:rsid w:val="00724693"/>
    <w:rsid w:val="00724A75"/>
    <w:rsid w:val="00731AA3"/>
    <w:rsid w:val="00756196"/>
    <w:rsid w:val="007872D6"/>
    <w:rsid w:val="00787724"/>
    <w:rsid w:val="00793CA1"/>
    <w:rsid w:val="007B0A7F"/>
    <w:rsid w:val="007D3B11"/>
    <w:rsid w:val="00803F5E"/>
    <w:rsid w:val="00834421"/>
    <w:rsid w:val="00844D80"/>
    <w:rsid w:val="0085471C"/>
    <w:rsid w:val="00864842"/>
    <w:rsid w:val="00883286"/>
    <w:rsid w:val="00883B66"/>
    <w:rsid w:val="00895F5C"/>
    <w:rsid w:val="008A4295"/>
    <w:rsid w:val="008B1EEA"/>
    <w:rsid w:val="008B69CA"/>
    <w:rsid w:val="008C6F7D"/>
    <w:rsid w:val="008D0693"/>
    <w:rsid w:val="008D0949"/>
    <w:rsid w:val="008E7BA4"/>
    <w:rsid w:val="00931F39"/>
    <w:rsid w:val="00935499"/>
    <w:rsid w:val="00942F95"/>
    <w:rsid w:val="009439FC"/>
    <w:rsid w:val="009528F1"/>
    <w:rsid w:val="009534FD"/>
    <w:rsid w:val="0095520D"/>
    <w:rsid w:val="00963B75"/>
    <w:rsid w:val="00984B5F"/>
    <w:rsid w:val="0099208D"/>
    <w:rsid w:val="00995C96"/>
    <w:rsid w:val="009A1A4D"/>
    <w:rsid w:val="009B76DF"/>
    <w:rsid w:val="009C17AC"/>
    <w:rsid w:val="009C4778"/>
    <w:rsid w:val="009D42AE"/>
    <w:rsid w:val="009D5D2A"/>
    <w:rsid w:val="009D6CDC"/>
    <w:rsid w:val="009E4AE8"/>
    <w:rsid w:val="00A0076E"/>
    <w:rsid w:val="00A13895"/>
    <w:rsid w:val="00A36F5B"/>
    <w:rsid w:val="00A57B52"/>
    <w:rsid w:val="00A72F42"/>
    <w:rsid w:val="00A91EE0"/>
    <w:rsid w:val="00A92F25"/>
    <w:rsid w:val="00A96BA1"/>
    <w:rsid w:val="00A97873"/>
    <w:rsid w:val="00AE24F7"/>
    <w:rsid w:val="00AE5985"/>
    <w:rsid w:val="00AE77BA"/>
    <w:rsid w:val="00AF780E"/>
    <w:rsid w:val="00B04FA9"/>
    <w:rsid w:val="00B05672"/>
    <w:rsid w:val="00B11F58"/>
    <w:rsid w:val="00B25CD5"/>
    <w:rsid w:val="00B342C7"/>
    <w:rsid w:val="00B63919"/>
    <w:rsid w:val="00B9432C"/>
    <w:rsid w:val="00BA6600"/>
    <w:rsid w:val="00BB4536"/>
    <w:rsid w:val="00BB4B05"/>
    <w:rsid w:val="00BB7D53"/>
    <w:rsid w:val="00BB7E66"/>
    <w:rsid w:val="00BC253C"/>
    <w:rsid w:val="00BC3D3C"/>
    <w:rsid w:val="00BC542E"/>
    <w:rsid w:val="00BE43AF"/>
    <w:rsid w:val="00C2096B"/>
    <w:rsid w:val="00C23188"/>
    <w:rsid w:val="00C37864"/>
    <w:rsid w:val="00C47434"/>
    <w:rsid w:val="00C522D4"/>
    <w:rsid w:val="00C94759"/>
    <w:rsid w:val="00CA1964"/>
    <w:rsid w:val="00CA5498"/>
    <w:rsid w:val="00CB19E4"/>
    <w:rsid w:val="00CC3390"/>
    <w:rsid w:val="00CC3C96"/>
    <w:rsid w:val="00CC43A4"/>
    <w:rsid w:val="00CD2E2B"/>
    <w:rsid w:val="00D06BFB"/>
    <w:rsid w:val="00D14999"/>
    <w:rsid w:val="00D35B03"/>
    <w:rsid w:val="00D3742E"/>
    <w:rsid w:val="00D3760D"/>
    <w:rsid w:val="00D55B0B"/>
    <w:rsid w:val="00D56730"/>
    <w:rsid w:val="00D65C93"/>
    <w:rsid w:val="00D66C8C"/>
    <w:rsid w:val="00D871C8"/>
    <w:rsid w:val="00D9761D"/>
    <w:rsid w:val="00DA3042"/>
    <w:rsid w:val="00DA3E15"/>
    <w:rsid w:val="00DA4FB7"/>
    <w:rsid w:val="00DD68AE"/>
    <w:rsid w:val="00DE5894"/>
    <w:rsid w:val="00E06832"/>
    <w:rsid w:val="00E339FA"/>
    <w:rsid w:val="00E3443D"/>
    <w:rsid w:val="00E42181"/>
    <w:rsid w:val="00E53D39"/>
    <w:rsid w:val="00E70CD6"/>
    <w:rsid w:val="00E748F0"/>
    <w:rsid w:val="00E85CC5"/>
    <w:rsid w:val="00E97F10"/>
    <w:rsid w:val="00ED0322"/>
    <w:rsid w:val="00ED55FD"/>
    <w:rsid w:val="00EE7BF8"/>
    <w:rsid w:val="00F05867"/>
    <w:rsid w:val="00F12921"/>
    <w:rsid w:val="00F320C7"/>
    <w:rsid w:val="00F37925"/>
    <w:rsid w:val="00F4331C"/>
    <w:rsid w:val="00F648A5"/>
    <w:rsid w:val="00F6685A"/>
    <w:rsid w:val="00FA13E8"/>
    <w:rsid w:val="00FA2F72"/>
    <w:rsid w:val="00FA6788"/>
    <w:rsid w:val="00FD0C02"/>
    <w:rsid w:val="00FE5E96"/>
    <w:rsid w:val="00FF122D"/>
    <w:rsid w:val="02BD0FEE"/>
    <w:rsid w:val="047343F5"/>
    <w:rsid w:val="04770389"/>
    <w:rsid w:val="04F72BBC"/>
    <w:rsid w:val="057EA5ED"/>
    <w:rsid w:val="05F06F47"/>
    <w:rsid w:val="05F812DD"/>
    <w:rsid w:val="06734B80"/>
    <w:rsid w:val="07A56FBB"/>
    <w:rsid w:val="0AF42B0C"/>
    <w:rsid w:val="0BFE2C8A"/>
    <w:rsid w:val="0BFF2D0C"/>
    <w:rsid w:val="0EDDE1E3"/>
    <w:rsid w:val="0EDFEFD9"/>
    <w:rsid w:val="0EFF2D8D"/>
    <w:rsid w:val="0FA37B6D"/>
    <w:rsid w:val="0FFBD62E"/>
    <w:rsid w:val="0FFF5015"/>
    <w:rsid w:val="11DA7489"/>
    <w:rsid w:val="153E45AB"/>
    <w:rsid w:val="154FFFF0"/>
    <w:rsid w:val="156404B5"/>
    <w:rsid w:val="162F7D90"/>
    <w:rsid w:val="16EC9FA7"/>
    <w:rsid w:val="17845C23"/>
    <w:rsid w:val="17AF415A"/>
    <w:rsid w:val="18DB0AC8"/>
    <w:rsid w:val="1B1313C8"/>
    <w:rsid w:val="1B225CE6"/>
    <w:rsid w:val="1B7FF309"/>
    <w:rsid w:val="1BB9498B"/>
    <w:rsid w:val="1C3FC6FB"/>
    <w:rsid w:val="1CBB4957"/>
    <w:rsid w:val="1D7019C1"/>
    <w:rsid w:val="1DB6C40E"/>
    <w:rsid w:val="1DFFAB47"/>
    <w:rsid w:val="1DFFE70F"/>
    <w:rsid w:val="1E5FDD88"/>
    <w:rsid w:val="1ECF83FB"/>
    <w:rsid w:val="1EF7ECA3"/>
    <w:rsid w:val="1EFB296B"/>
    <w:rsid w:val="1F2C36C6"/>
    <w:rsid w:val="1F74E42C"/>
    <w:rsid w:val="1F770F0A"/>
    <w:rsid w:val="1FA541DA"/>
    <w:rsid w:val="1FDB027E"/>
    <w:rsid w:val="1FDF85A8"/>
    <w:rsid w:val="1FEF4B27"/>
    <w:rsid w:val="1FFC087C"/>
    <w:rsid w:val="1FFE50AD"/>
    <w:rsid w:val="201E5705"/>
    <w:rsid w:val="2063580D"/>
    <w:rsid w:val="20B82153"/>
    <w:rsid w:val="21C65C31"/>
    <w:rsid w:val="24547947"/>
    <w:rsid w:val="24747FE9"/>
    <w:rsid w:val="24E32A79"/>
    <w:rsid w:val="25C1CE08"/>
    <w:rsid w:val="277B2BAF"/>
    <w:rsid w:val="27EF2F8E"/>
    <w:rsid w:val="27FCEA7B"/>
    <w:rsid w:val="27FFC9AD"/>
    <w:rsid w:val="2C646B95"/>
    <w:rsid w:val="2DBED0FF"/>
    <w:rsid w:val="2DBF796E"/>
    <w:rsid w:val="2ECD8D42"/>
    <w:rsid w:val="2F37C7B3"/>
    <w:rsid w:val="2F5F7460"/>
    <w:rsid w:val="2FE33D54"/>
    <w:rsid w:val="2FF669A4"/>
    <w:rsid w:val="2FFE71D4"/>
    <w:rsid w:val="2FFF0A98"/>
    <w:rsid w:val="2FFFE862"/>
    <w:rsid w:val="314B0324"/>
    <w:rsid w:val="319F2EB7"/>
    <w:rsid w:val="31C0486E"/>
    <w:rsid w:val="336D1A69"/>
    <w:rsid w:val="34FDA5FC"/>
    <w:rsid w:val="3567EB90"/>
    <w:rsid w:val="35C7EE9F"/>
    <w:rsid w:val="35DC016C"/>
    <w:rsid w:val="36AC53C0"/>
    <w:rsid w:val="36EFC413"/>
    <w:rsid w:val="36FD3B2C"/>
    <w:rsid w:val="37047828"/>
    <w:rsid w:val="373A9CAE"/>
    <w:rsid w:val="37691503"/>
    <w:rsid w:val="377D087D"/>
    <w:rsid w:val="379EADCA"/>
    <w:rsid w:val="37BFAF5C"/>
    <w:rsid w:val="37BFE017"/>
    <w:rsid w:val="39CFC3D6"/>
    <w:rsid w:val="3AFEBB97"/>
    <w:rsid w:val="3B6E0E96"/>
    <w:rsid w:val="3B7B68A2"/>
    <w:rsid w:val="3B7E29D1"/>
    <w:rsid w:val="3B805A96"/>
    <w:rsid w:val="3B9A9C4E"/>
    <w:rsid w:val="3BB7E340"/>
    <w:rsid w:val="3BDDC103"/>
    <w:rsid w:val="3BEDA321"/>
    <w:rsid w:val="3BF7B722"/>
    <w:rsid w:val="3CAD5585"/>
    <w:rsid w:val="3CEEA43D"/>
    <w:rsid w:val="3CFDB28B"/>
    <w:rsid w:val="3D3BCBCB"/>
    <w:rsid w:val="3D57C717"/>
    <w:rsid w:val="3D6B93D1"/>
    <w:rsid w:val="3DBDB6A8"/>
    <w:rsid w:val="3DEED60F"/>
    <w:rsid w:val="3DF38AB8"/>
    <w:rsid w:val="3DFD28ED"/>
    <w:rsid w:val="3DFF3604"/>
    <w:rsid w:val="3DFFF9DE"/>
    <w:rsid w:val="3E4F2578"/>
    <w:rsid w:val="3E9F7B5E"/>
    <w:rsid w:val="3EF7A865"/>
    <w:rsid w:val="3EFD9C63"/>
    <w:rsid w:val="3F3D2EB9"/>
    <w:rsid w:val="3F3F2CEF"/>
    <w:rsid w:val="3F777272"/>
    <w:rsid w:val="3F7F789E"/>
    <w:rsid w:val="3FAB199C"/>
    <w:rsid w:val="3FBFB67A"/>
    <w:rsid w:val="3FC7E28B"/>
    <w:rsid w:val="3FDE0EBB"/>
    <w:rsid w:val="3FDF8741"/>
    <w:rsid w:val="3FEFB281"/>
    <w:rsid w:val="3FF86575"/>
    <w:rsid w:val="3FFB12B0"/>
    <w:rsid w:val="3FFB2AF8"/>
    <w:rsid w:val="3FFBE33B"/>
    <w:rsid w:val="3FFD232B"/>
    <w:rsid w:val="3FFDDDD2"/>
    <w:rsid w:val="3FFF4D77"/>
    <w:rsid w:val="3FFF652B"/>
    <w:rsid w:val="3FFFCA21"/>
    <w:rsid w:val="43525542"/>
    <w:rsid w:val="439B6132"/>
    <w:rsid w:val="43BD023D"/>
    <w:rsid w:val="440750BD"/>
    <w:rsid w:val="463D4287"/>
    <w:rsid w:val="474E7DCE"/>
    <w:rsid w:val="477719C2"/>
    <w:rsid w:val="47FD7FCB"/>
    <w:rsid w:val="491017DF"/>
    <w:rsid w:val="493A685C"/>
    <w:rsid w:val="4AAFDA25"/>
    <w:rsid w:val="4AD283C7"/>
    <w:rsid w:val="4B661B8A"/>
    <w:rsid w:val="4BD85C6D"/>
    <w:rsid w:val="4C7AB879"/>
    <w:rsid w:val="4DB753B6"/>
    <w:rsid w:val="4DCDA2A7"/>
    <w:rsid w:val="4F7D026A"/>
    <w:rsid w:val="4F7F0E81"/>
    <w:rsid w:val="4F7F5999"/>
    <w:rsid w:val="4FB005A9"/>
    <w:rsid w:val="4FBF3100"/>
    <w:rsid w:val="4FBF7FC0"/>
    <w:rsid w:val="4FBFE2B5"/>
    <w:rsid w:val="4FEE0ACC"/>
    <w:rsid w:val="4FF9A303"/>
    <w:rsid w:val="50940F9C"/>
    <w:rsid w:val="53BBABE2"/>
    <w:rsid w:val="5435659E"/>
    <w:rsid w:val="552FB888"/>
    <w:rsid w:val="55EC7130"/>
    <w:rsid w:val="55EF087B"/>
    <w:rsid w:val="55EFB63D"/>
    <w:rsid w:val="57AF71DB"/>
    <w:rsid w:val="57F77A21"/>
    <w:rsid w:val="58326AF1"/>
    <w:rsid w:val="58CE6FC1"/>
    <w:rsid w:val="59AFC907"/>
    <w:rsid w:val="59E54F1D"/>
    <w:rsid w:val="5B0D996E"/>
    <w:rsid w:val="5B5F94A3"/>
    <w:rsid w:val="5B6E9D7E"/>
    <w:rsid w:val="5BB6FF5F"/>
    <w:rsid w:val="5BB755AE"/>
    <w:rsid w:val="5BCFC93E"/>
    <w:rsid w:val="5BDF4A66"/>
    <w:rsid w:val="5BFEF65F"/>
    <w:rsid w:val="5BFFAB78"/>
    <w:rsid w:val="5BFFE557"/>
    <w:rsid w:val="5C237623"/>
    <w:rsid w:val="5C2C64D8"/>
    <w:rsid w:val="5C5BF207"/>
    <w:rsid w:val="5CC47118"/>
    <w:rsid w:val="5CEF359D"/>
    <w:rsid w:val="5CFF8796"/>
    <w:rsid w:val="5DBCD2AD"/>
    <w:rsid w:val="5DED5AE7"/>
    <w:rsid w:val="5DFF383D"/>
    <w:rsid w:val="5E37C583"/>
    <w:rsid w:val="5EDB9F9D"/>
    <w:rsid w:val="5EDF1BD7"/>
    <w:rsid w:val="5EED915D"/>
    <w:rsid w:val="5EFADCE7"/>
    <w:rsid w:val="5EFC9FA5"/>
    <w:rsid w:val="5F3EA118"/>
    <w:rsid w:val="5F6BB276"/>
    <w:rsid w:val="5F6F6438"/>
    <w:rsid w:val="5F7F20ED"/>
    <w:rsid w:val="5F9FAE9C"/>
    <w:rsid w:val="5FBE3577"/>
    <w:rsid w:val="5FC76CB3"/>
    <w:rsid w:val="5FEB9B11"/>
    <w:rsid w:val="5FF57360"/>
    <w:rsid w:val="5FFAFF99"/>
    <w:rsid w:val="5FFB90F3"/>
    <w:rsid w:val="5FFD243F"/>
    <w:rsid w:val="5FFE3707"/>
    <w:rsid w:val="5FFF01CA"/>
    <w:rsid w:val="5FFF18D8"/>
    <w:rsid w:val="5FFF6C6D"/>
    <w:rsid w:val="5FFFC789"/>
    <w:rsid w:val="61131CDD"/>
    <w:rsid w:val="61B74A96"/>
    <w:rsid w:val="62D5699A"/>
    <w:rsid w:val="636FECBF"/>
    <w:rsid w:val="6377EBD9"/>
    <w:rsid w:val="63BFC031"/>
    <w:rsid w:val="63DCE8D9"/>
    <w:rsid w:val="63EE83A9"/>
    <w:rsid w:val="65F95C3B"/>
    <w:rsid w:val="666FDF1E"/>
    <w:rsid w:val="668FA75E"/>
    <w:rsid w:val="66F51D91"/>
    <w:rsid w:val="66F94E8B"/>
    <w:rsid w:val="67BF0B7E"/>
    <w:rsid w:val="67DDFBE2"/>
    <w:rsid w:val="67FFD2F7"/>
    <w:rsid w:val="698FCF9A"/>
    <w:rsid w:val="69C427C4"/>
    <w:rsid w:val="6B9F78F5"/>
    <w:rsid w:val="6BBCE6DF"/>
    <w:rsid w:val="6BE7AD59"/>
    <w:rsid w:val="6BFFF1B3"/>
    <w:rsid w:val="6C7DB3A4"/>
    <w:rsid w:val="6CBF63A6"/>
    <w:rsid w:val="6CDB0AFC"/>
    <w:rsid w:val="6CF7E013"/>
    <w:rsid w:val="6D9FB083"/>
    <w:rsid w:val="6DEBC489"/>
    <w:rsid w:val="6DEFA1EA"/>
    <w:rsid w:val="6DFC490A"/>
    <w:rsid w:val="6DFFC558"/>
    <w:rsid w:val="6E7FD2C1"/>
    <w:rsid w:val="6EBBD580"/>
    <w:rsid w:val="6ED60EDA"/>
    <w:rsid w:val="6ED7A650"/>
    <w:rsid w:val="6EFF5FB4"/>
    <w:rsid w:val="6EFFEC4B"/>
    <w:rsid w:val="6F371E4F"/>
    <w:rsid w:val="6FB3FF46"/>
    <w:rsid w:val="6FB77BFB"/>
    <w:rsid w:val="6FBF784D"/>
    <w:rsid w:val="6FBFD0A6"/>
    <w:rsid w:val="6FD4A088"/>
    <w:rsid w:val="6FEC0000"/>
    <w:rsid w:val="6FEF275B"/>
    <w:rsid w:val="6FF5A720"/>
    <w:rsid w:val="6FF91030"/>
    <w:rsid w:val="6FFD432D"/>
    <w:rsid w:val="6FFECC90"/>
    <w:rsid w:val="6FFF2056"/>
    <w:rsid w:val="714F09D2"/>
    <w:rsid w:val="717F03E3"/>
    <w:rsid w:val="71BF1FA6"/>
    <w:rsid w:val="71EFCB29"/>
    <w:rsid w:val="72575FE7"/>
    <w:rsid w:val="72AF5357"/>
    <w:rsid w:val="731F249B"/>
    <w:rsid w:val="73356C91"/>
    <w:rsid w:val="73DE36C8"/>
    <w:rsid w:val="73FBD357"/>
    <w:rsid w:val="73FE1DD7"/>
    <w:rsid w:val="73FEF404"/>
    <w:rsid w:val="73FF9C82"/>
    <w:rsid w:val="74522857"/>
    <w:rsid w:val="745EB8C4"/>
    <w:rsid w:val="74DF32D5"/>
    <w:rsid w:val="753E502E"/>
    <w:rsid w:val="75D998B6"/>
    <w:rsid w:val="75ED1B76"/>
    <w:rsid w:val="75F88138"/>
    <w:rsid w:val="766B09E5"/>
    <w:rsid w:val="76E6535F"/>
    <w:rsid w:val="76FFC434"/>
    <w:rsid w:val="776F3AAD"/>
    <w:rsid w:val="777C84ED"/>
    <w:rsid w:val="777E8E59"/>
    <w:rsid w:val="777ED8FA"/>
    <w:rsid w:val="77805653"/>
    <w:rsid w:val="77ED517D"/>
    <w:rsid w:val="77F37D12"/>
    <w:rsid w:val="77FB2AA7"/>
    <w:rsid w:val="77FDF150"/>
    <w:rsid w:val="77FF3794"/>
    <w:rsid w:val="77FF4510"/>
    <w:rsid w:val="78F42967"/>
    <w:rsid w:val="79278C33"/>
    <w:rsid w:val="79751C37"/>
    <w:rsid w:val="799B5EDE"/>
    <w:rsid w:val="79F59A9A"/>
    <w:rsid w:val="79FA4D66"/>
    <w:rsid w:val="79FEE8E6"/>
    <w:rsid w:val="7ABB2DB0"/>
    <w:rsid w:val="7AD6EB9A"/>
    <w:rsid w:val="7AE7FE85"/>
    <w:rsid w:val="7AFBE0B8"/>
    <w:rsid w:val="7AFD8826"/>
    <w:rsid w:val="7AFD8EA3"/>
    <w:rsid w:val="7AFF5F4E"/>
    <w:rsid w:val="7AFF7029"/>
    <w:rsid w:val="7AFFAE8F"/>
    <w:rsid w:val="7B3B567E"/>
    <w:rsid w:val="7B4F88C5"/>
    <w:rsid w:val="7B7706FC"/>
    <w:rsid w:val="7B793F0C"/>
    <w:rsid w:val="7B7D6716"/>
    <w:rsid w:val="7B7F2250"/>
    <w:rsid w:val="7BAA6C03"/>
    <w:rsid w:val="7BB893FE"/>
    <w:rsid w:val="7BBB3B96"/>
    <w:rsid w:val="7BBDE5F8"/>
    <w:rsid w:val="7BBFDACB"/>
    <w:rsid w:val="7BCA5C8E"/>
    <w:rsid w:val="7BDFA0F2"/>
    <w:rsid w:val="7BF16075"/>
    <w:rsid w:val="7BF7AEFC"/>
    <w:rsid w:val="7BF99312"/>
    <w:rsid w:val="7BFE7118"/>
    <w:rsid w:val="7BFF64AE"/>
    <w:rsid w:val="7BFFA7BE"/>
    <w:rsid w:val="7C2F2B68"/>
    <w:rsid w:val="7CCDEFC7"/>
    <w:rsid w:val="7CF6CC4D"/>
    <w:rsid w:val="7CFFB296"/>
    <w:rsid w:val="7D59268B"/>
    <w:rsid w:val="7D5FFDEB"/>
    <w:rsid w:val="7D6E0325"/>
    <w:rsid w:val="7D77DBF2"/>
    <w:rsid w:val="7DA5C3F4"/>
    <w:rsid w:val="7DBF8A18"/>
    <w:rsid w:val="7DC7E548"/>
    <w:rsid w:val="7DCFAFAE"/>
    <w:rsid w:val="7DDE50D7"/>
    <w:rsid w:val="7DEDC8A2"/>
    <w:rsid w:val="7DF5216A"/>
    <w:rsid w:val="7DF77713"/>
    <w:rsid w:val="7DFEB522"/>
    <w:rsid w:val="7E750E2E"/>
    <w:rsid w:val="7E77FC28"/>
    <w:rsid w:val="7E77FC83"/>
    <w:rsid w:val="7E8778D1"/>
    <w:rsid w:val="7E8F25F4"/>
    <w:rsid w:val="7E9F4BFF"/>
    <w:rsid w:val="7EAB3CA4"/>
    <w:rsid w:val="7EB2D6E8"/>
    <w:rsid w:val="7EB313C5"/>
    <w:rsid w:val="7EB741D8"/>
    <w:rsid w:val="7EB742AE"/>
    <w:rsid w:val="7EB9E101"/>
    <w:rsid w:val="7EC5F9C4"/>
    <w:rsid w:val="7ECF4112"/>
    <w:rsid w:val="7EDB7F00"/>
    <w:rsid w:val="7EDDEA56"/>
    <w:rsid w:val="7EDDEC0F"/>
    <w:rsid w:val="7EEF4590"/>
    <w:rsid w:val="7EF332B4"/>
    <w:rsid w:val="7EF5BAA4"/>
    <w:rsid w:val="7EFABD23"/>
    <w:rsid w:val="7F0AA691"/>
    <w:rsid w:val="7F372DD5"/>
    <w:rsid w:val="7F37B701"/>
    <w:rsid w:val="7F4B4474"/>
    <w:rsid w:val="7F57932A"/>
    <w:rsid w:val="7F5F0EFF"/>
    <w:rsid w:val="7F5F551C"/>
    <w:rsid w:val="7F6FDF54"/>
    <w:rsid w:val="7F73B713"/>
    <w:rsid w:val="7F7B6336"/>
    <w:rsid w:val="7F7D579B"/>
    <w:rsid w:val="7F7F14BF"/>
    <w:rsid w:val="7F7FB197"/>
    <w:rsid w:val="7F8ECEEF"/>
    <w:rsid w:val="7F9E4F05"/>
    <w:rsid w:val="7F9F8607"/>
    <w:rsid w:val="7FA60B3D"/>
    <w:rsid w:val="7FA7A283"/>
    <w:rsid w:val="7FA9901C"/>
    <w:rsid w:val="7FB5CE8C"/>
    <w:rsid w:val="7FBDABB0"/>
    <w:rsid w:val="7FBEC430"/>
    <w:rsid w:val="7FBF677E"/>
    <w:rsid w:val="7FBF805F"/>
    <w:rsid w:val="7FBFDF28"/>
    <w:rsid w:val="7FD73440"/>
    <w:rsid w:val="7FDD044F"/>
    <w:rsid w:val="7FDEE891"/>
    <w:rsid w:val="7FDFFA89"/>
    <w:rsid w:val="7FE5DE71"/>
    <w:rsid w:val="7FE72D89"/>
    <w:rsid w:val="7FE76732"/>
    <w:rsid w:val="7FE966DA"/>
    <w:rsid w:val="7FEDBE61"/>
    <w:rsid w:val="7FEF23F4"/>
    <w:rsid w:val="7FEF7B9C"/>
    <w:rsid w:val="7FF5BDD4"/>
    <w:rsid w:val="7FF6C1D5"/>
    <w:rsid w:val="7FF6EF38"/>
    <w:rsid w:val="7FF7832F"/>
    <w:rsid w:val="7FFBDD89"/>
    <w:rsid w:val="7FFCFA10"/>
    <w:rsid w:val="7FFD7A52"/>
    <w:rsid w:val="7FFE3058"/>
    <w:rsid w:val="7FFEEE33"/>
    <w:rsid w:val="7FFF0A81"/>
    <w:rsid w:val="7FFF21A6"/>
    <w:rsid w:val="7FFF6297"/>
    <w:rsid w:val="7FFFB60F"/>
    <w:rsid w:val="7FFFB9A1"/>
    <w:rsid w:val="7FFFD88B"/>
    <w:rsid w:val="8BBE8719"/>
    <w:rsid w:val="8BFF36FD"/>
    <w:rsid w:val="8D2B7474"/>
    <w:rsid w:val="8FBE8E03"/>
    <w:rsid w:val="8FBF26BB"/>
    <w:rsid w:val="8FEE16A0"/>
    <w:rsid w:val="8FFF5C07"/>
    <w:rsid w:val="93DF013D"/>
    <w:rsid w:val="96FBC6D0"/>
    <w:rsid w:val="99E52CA2"/>
    <w:rsid w:val="99F74DB7"/>
    <w:rsid w:val="9A3D9D23"/>
    <w:rsid w:val="9A7FB13E"/>
    <w:rsid w:val="9ADFE0DD"/>
    <w:rsid w:val="9AEB0128"/>
    <w:rsid w:val="9BF37FAB"/>
    <w:rsid w:val="9BFC5318"/>
    <w:rsid w:val="9CDFF0C8"/>
    <w:rsid w:val="9CEF5872"/>
    <w:rsid w:val="9DFD48F7"/>
    <w:rsid w:val="9F7B4467"/>
    <w:rsid w:val="9FAE3198"/>
    <w:rsid w:val="9FDA440C"/>
    <w:rsid w:val="9FDBDE16"/>
    <w:rsid w:val="9FDF32ED"/>
    <w:rsid w:val="9FF53DCD"/>
    <w:rsid w:val="9FFFCD48"/>
    <w:rsid w:val="A37F3F85"/>
    <w:rsid w:val="A3ED61D0"/>
    <w:rsid w:val="A3F56469"/>
    <w:rsid w:val="A4B31799"/>
    <w:rsid w:val="A4FD00AE"/>
    <w:rsid w:val="A6FB5167"/>
    <w:rsid w:val="A7DEC077"/>
    <w:rsid w:val="ABC69707"/>
    <w:rsid w:val="ABF58640"/>
    <w:rsid w:val="ABF96B3C"/>
    <w:rsid w:val="AC373FE9"/>
    <w:rsid w:val="AD3282BE"/>
    <w:rsid w:val="ADFB9942"/>
    <w:rsid w:val="AE71FCFD"/>
    <w:rsid w:val="AE8FF8BB"/>
    <w:rsid w:val="AEEF5381"/>
    <w:rsid w:val="AEFD10AF"/>
    <w:rsid w:val="AF377DF3"/>
    <w:rsid w:val="AF5B89DB"/>
    <w:rsid w:val="AF9F2BC4"/>
    <w:rsid w:val="AFBCA074"/>
    <w:rsid w:val="AFDD4DB6"/>
    <w:rsid w:val="AFE827DC"/>
    <w:rsid w:val="AFEFD5CC"/>
    <w:rsid w:val="AFFD8A25"/>
    <w:rsid w:val="B07FD249"/>
    <w:rsid w:val="B1DE6D5C"/>
    <w:rsid w:val="B58FB439"/>
    <w:rsid w:val="B6FA89B6"/>
    <w:rsid w:val="B72E841B"/>
    <w:rsid w:val="B77BAB9A"/>
    <w:rsid w:val="B77FB106"/>
    <w:rsid w:val="B79FA1F3"/>
    <w:rsid w:val="B7BF38AB"/>
    <w:rsid w:val="B7CF05F5"/>
    <w:rsid w:val="B7EF85FB"/>
    <w:rsid w:val="B7FE81A0"/>
    <w:rsid w:val="B86115BE"/>
    <w:rsid w:val="B8FCA863"/>
    <w:rsid w:val="B9EE04EA"/>
    <w:rsid w:val="BA5FC5B9"/>
    <w:rsid w:val="BAFF84B4"/>
    <w:rsid w:val="BBFFAE31"/>
    <w:rsid w:val="BD8A1886"/>
    <w:rsid w:val="BD932FF8"/>
    <w:rsid w:val="BD97E0BD"/>
    <w:rsid w:val="BDBFE238"/>
    <w:rsid w:val="BDFB3F82"/>
    <w:rsid w:val="BDFBCA8C"/>
    <w:rsid w:val="BE78D942"/>
    <w:rsid w:val="BE9FF363"/>
    <w:rsid w:val="BECD0711"/>
    <w:rsid w:val="BED5F874"/>
    <w:rsid w:val="BEFEEB7C"/>
    <w:rsid w:val="BF1F14E5"/>
    <w:rsid w:val="BF1F95A1"/>
    <w:rsid w:val="BF3E7B4A"/>
    <w:rsid w:val="BF575A36"/>
    <w:rsid w:val="BF5EF935"/>
    <w:rsid w:val="BF77947F"/>
    <w:rsid w:val="BF7E3DA7"/>
    <w:rsid w:val="BF7F7856"/>
    <w:rsid w:val="BF8BF9DB"/>
    <w:rsid w:val="BF9EFD55"/>
    <w:rsid w:val="BFBBD174"/>
    <w:rsid w:val="BFBDDF91"/>
    <w:rsid w:val="BFDF8A92"/>
    <w:rsid w:val="BFED9182"/>
    <w:rsid w:val="BFEEB859"/>
    <w:rsid w:val="BFF74F84"/>
    <w:rsid w:val="BFFF62A1"/>
    <w:rsid w:val="C37B12B7"/>
    <w:rsid w:val="C7D7E139"/>
    <w:rsid w:val="CBBFAA1F"/>
    <w:rsid w:val="CBFC8F54"/>
    <w:rsid w:val="CC7D1A9B"/>
    <w:rsid w:val="CDFCA4FC"/>
    <w:rsid w:val="CDFEC15D"/>
    <w:rsid w:val="CE7791FC"/>
    <w:rsid w:val="CEDF7C00"/>
    <w:rsid w:val="CEE7DD2C"/>
    <w:rsid w:val="CF6DC4B8"/>
    <w:rsid w:val="CF6F174B"/>
    <w:rsid w:val="CFD42588"/>
    <w:rsid w:val="CFEBFC83"/>
    <w:rsid w:val="CFED4190"/>
    <w:rsid w:val="CFF95625"/>
    <w:rsid w:val="CFFEBE7A"/>
    <w:rsid w:val="D1BD21D3"/>
    <w:rsid w:val="D39C2B57"/>
    <w:rsid w:val="D3CB09E1"/>
    <w:rsid w:val="D3FF256A"/>
    <w:rsid w:val="D4F9D1D7"/>
    <w:rsid w:val="D55FC110"/>
    <w:rsid w:val="D56B330E"/>
    <w:rsid w:val="D57DA5E9"/>
    <w:rsid w:val="D5D7E8B4"/>
    <w:rsid w:val="D5FF3E71"/>
    <w:rsid w:val="D6FDE96E"/>
    <w:rsid w:val="D6FFB702"/>
    <w:rsid w:val="D75F7C83"/>
    <w:rsid w:val="D7D76AEA"/>
    <w:rsid w:val="D92EC45D"/>
    <w:rsid w:val="D9B50D93"/>
    <w:rsid w:val="DAB7FA41"/>
    <w:rsid w:val="DABE91D3"/>
    <w:rsid w:val="DBBD077C"/>
    <w:rsid w:val="DBFEBC65"/>
    <w:rsid w:val="DCAF2D84"/>
    <w:rsid w:val="DCDE2159"/>
    <w:rsid w:val="DDDB610F"/>
    <w:rsid w:val="DDF7C1B4"/>
    <w:rsid w:val="DDFBFA85"/>
    <w:rsid w:val="DDFD1A49"/>
    <w:rsid w:val="DE7B1F3F"/>
    <w:rsid w:val="DE7B56C9"/>
    <w:rsid w:val="DEB68512"/>
    <w:rsid w:val="DEBB06D6"/>
    <w:rsid w:val="DEBEE830"/>
    <w:rsid w:val="DEBF5F01"/>
    <w:rsid w:val="DEDF859B"/>
    <w:rsid w:val="DEEDA615"/>
    <w:rsid w:val="DEF70BD4"/>
    <w:rsid w:val="DF33262F"/>
    <w:rsid w:val="DF3F34A4"/>
    <w:rsid w:val="DF761DE1"/>
    <w:rsid w:val="DF7A6604"/>
    <w:rsid w:val="DF7DBD92"/>
    <w:rsid w:val="DF974DF6"/>
    <w:rsid w:val="DFAAF61A"/>
    <w:rsid w:val="DFBBDDA7"/>
    <w:rsid w:val="DFBD67B7"/>
    <w:rsid w:val="DFD7B949"/>
    <w:rsid w:val="DFDF1E82"/>
    <w:rsid w:val="DFDFC2F3"/>
    <w:rsid w:val="DFEFC02B"/>
    <w:rsid w:val="DFF1D661"/>
    <w:rsid w:val="DFF41910"/>
    <w:rsid w:val="DFF64514"/>
    <w:rsid w:val="DFF725B4"/>
    <w:rsid w:val="DFF7DB7F"/>
    <w:rsid w:val="DFFB07DF"/>
    <w:rsid w:val="DFFBB5F8"/>
    <w:rsid w:val="DFFCCCAF"/>
    <w:rsid w:val="DFFEBB1A"/>
    <w:rsid w:val="DFFEF790"/>
    <w:rsid w:val="DFFF9247"/>
    <w:rsid w:val="E1A755E1"/>
    <w:rsid w:val="E26F738C"/>
    <w:rsid w:val="E3EBD6CD"/>
    <w:rsid w:val="E3FF6ED3"/>
    <w:rsid w:val="E4E501C9"/>
    <w:rsid w:val="E56F4CA3"/>
    <w:rsid w:val="E637C69F"/>
    <w:rsid w:val="E6FF9DF8"/>
    <w:rsid w:val="E79FB77C"/>
    <w:rsid w:val="E7CDF795"/>
    <w:rsid w:val="E7E94210"/>
    <w:rsid w:val="E7EF9D5A"/>
    <w:rsid w:val="E7EFDD8D"/>
    <w:rsid w:val="E7F76639"/>
    <w:rsid w:val="E7FF0BC1"/>
    <w:rsid w:val="E9B59492"/>
    <w:rsid w:val="E9BDCD9B"/>
    <w:rsid w:val="E9FE0A79"/>
    <w:rsid w:val="EA3B73E0"/>
    <w:rsid w:val="EAEE68EE"/>
    <w:rsid w:val="EAFE0D86"/>
    <w:rsid w:val="EAFF207D"/>
    <w:rsid w:val="EB2FA50C"/>
    <w:rsid w:val="EB5EF50D"/>
    <w:rsid w:val="EB8F22DC"/>
    <w:rsid w:val="EBFDE287"/>
    <w:rsid w:val="EBFDE93B"/>
    <w:rsid w:val="EBFF1EE1"/>
    <w:rsid w:val="EC3E6C09"/>
    <w:rsid w:val="ED2F151A"/>
    <w:rsid w:val="EDAB9FA3"/>
    <w:rsid w:val="EDBDC8D0"/>
    <w:rsid w:val="EDC17B9B"/>
    <w:rsid w:val="EDE92E72"/>
    <w:rsid w:val="EDF5AC4E"/>
    <w:rsid w:val="EDFF013E"/>
    <w:rsid w:val="EE6E1121"/>
    <w:rsid w:val="EE8DD6A6"/>
    <w:rsid w:val="EE9F5886"/>
    <w:rsid w:val="EEDF4C59"/>
    <w:rsid w:val="EEF6A152"/>
    <w:rsid w:val="EEF9A300"/>
    <w:rsid w:val="EEFF69A2"/>
    <w:rsid w:val="EF5B383F"/>
    <w:rsid w:val="EF5FE80B"/>
    <w:rsid w:val="EF6FF4E5"/>
    <w:rsid w:val="EF77758D"/>
    <w:rsid w:val="EF79E499"/>
    <w:rsid w:val="EF9F5B20"/>
    <w:rsid w:val="EFAF396F"/>
    <w:rsid w:val="EFBFB1DB"/>
    <w:rsid w:val="EFBFCC04"/>
    <w:rsid w:val="EFDC7F19"/>
    <w:rsid w:val="EFDD5071"/>
    <w:rsid w:val="EFDE7525"/>
    <w:rsid w:val="EFDF412B"/>
    <w:rsid w:val="EFE71915"/>
    <w:rsid w:val="EFEB38F1"/>
    <w:rsid w:val="EFEB65D8"/>
    <w:rsid w:val="EFEF63BC"/>
    <w:rsid w:val="EFF76430"/>
    <w:rsid w:val="EFF98C89"/>
    <w:rsid w:val="EFFECC00"/>
    <w:rsid w:val="F0DFA67F"/>
    <w:rsid w:val="F2E29220"/>
    <w:rsid w:val="F2FEAF16"/>
    <w:rsid w:val="F2FFDD67"/>
    <w:rsid w:val="F3885EB4"/>
    <w:rsid w:val="F3B2FF1A"/>
    <w:rsid w:val="F3DD4979"/>
    <w:rsid w:val="F3DF1AB8"/>
    <w:rsid w:val="F3F77CE9"/>
    <w:rsid w:val="F4FBC808"/>
    <w:rsid w:val="F567E6EF"/>
    <w:rsid w:val="F57F40F3"/>
    <w:rsid w:val="F5F59525"/>
    <w:rsid w:val="F5F62F64"/>
    <w:rsid w:val="F5FF4156"/>
    <w:rsid w:val="F5FFC576"/>
    <w:rsid w:val="F67DD591"/>
    <w:rsid w:val="F67E912F"/>
    <w:rsid w:val="F67FD039"/>
    <w:rsid w:val="F6EFF6FD"/>
    <w:rsid w:val="F6F3DE35"/>
    <w:rsid w:val="F6F3E543"/>
    <w:rsid w:val="F6FDEB9C"/>
    <w:rsid w:val="F6FF37A4"/>
    <w:rsid w:val="F6FFC8AC"/>
    <w:rsid w:val="F72F7C85"/>
    <w:rsid w:val="F73D9CAA"/>
    <w:rsid w:val="F73EADB4"/>
    <w:rsid w:val="F74F3FE6"/>
    <w:rsid w:val="F77F64F6"/>
    <w:rsid w:val="F77F8AB5"/>
    <w:rsid w:val="F77FF504"/>
    <w:rsid w:val="F7894B63"/>
    <w:rsid w:val="F7B91AF9"/>
    <w:rsid w:val="F7BB9425"/>
    <w:rsid w:val="F7BC6835"/>
    <w:rsid w:val="F7BFF2D9"/>
    <w:rsid w:val="F7C95AC1"/>
    <w:rsid w:val="F7D7A22D"/>
    <w:rsid w:val="F7EF8526"/>
    <w:rsid w:val="F7F32454"/>
    <w:rsid w:val="F7F5FCBB"/>
    <w:rsid w:val="F7F748E5"/>
    <w:rsid w:val="F7FBEA20"/>
    <w:rsid w:val="F7FC5D2E"/>
    <w:rsid w:val="F7FE71AE"/>
    <w:rsid w:val="F7FF6EEF"/>
    <w:rsid w:val="F7FFBE82"/>
    <w:rsid w:val="F87F2AD3"/>
    <w:rsid w:val="F8DF1A23"/>
    <w:rsid w:val="F946058C"/>
    <w:rsid w:val="F96B8822"/>
    <w:rsid w:val="F9F323B3"/>
    <w:rsid w:val="FA62305A"/>
    <w:rsid w:val="FAFB597B"/>
    <w:rsid w:val="FB1BEA69"/>
    <w:rsid w:val="FB387D53"/>
    <w:rsid w:val="FB3B1091"/>
    <w:rsid w:val="FB755760"/>
    <w:rsid w:val="FB7768DA"/>
    <w:rsid w:val="FB7A6D5F"/>
    <w:rsid w:val="FB7FA773"/>
    <w:rsid w:val="FBBF605F"/>
    <w:rsid w:val="FBD90FC8"/>
    <w:rsid w:val="FBF3EB0D"/>
    <w:rsid w:val="FBF55F6E"/>
    <w:rsid w:val="FBF6EF7F"/>
    <w:rsid w:val="FBF7FF5B"/>
    <w:rsid w:val="FBFA1C46"/>
    <w:rsid w:val="FBFB7B6B"/>
    <w:rsid w:val="FBFDF53D"/>
    <w:rsid w:val="FCBD6B5D"/>
    <w:rsid w:val="FCDD570C"/>
    <w:rsid w:val="FCF63889"/>
    <w:rsid w:val="FCFFBC93"/>
    <w:rsid w:val="FCFFD623"/>
    <w:rsid w:val="FD275C15"/>
    <w:rsid w:val="FD77F994"/>
    <w:rsid w:val="FD7F8A12"/>
    <w:rsid w:val="FDAF53F2"/>
    <w:rsid w:val="FDB91506"/>
    <w:rsid w:val="FDCF1CB6"/>
    <w:rsid w:val="FDD7628C"/>
    <w:rsid w:val="FDDE541D"/>
    <w:rsid w:val="FDDF3E01"/>
    <w:rsid w:val="FDDFB4B5"/>
    <w:rsid w:val="FDE29D5D"/>
    <w:rsid w:val="FDEE97D7"/>
    <w:rsid w:val="FDF5BE05"/>
    <w:rsid w:val="FDFA510A"/>
    <w:rsid w:val="FDFF015F"/>
    <w:rsid w:val="FDFF08B0"/>
    <w:rsid w:val="FDFF875C"/>
    <w:rsid w:val="FDFFA442"/>
    <w:rsid w:val="FDFFD9CB"/>
    <w:rsid w:val="FE64F721"/>
    <w:rsid w:val="FE67688E"/>
    <w:rsid w:val="FE79DD70"/>
    <w:rsid w:val="FE7B7CB0"/>
    <w:rsid w:val="FEB7BBBF"/>
    <w:rsid w:val="FEBF1E4C"/>
    <w:rsid w:val="FEBF497B"/>
    <w:rsid w:val="FEDF9941"/>
    <w:rsid w:val="FEE51A12"/>
    <w:rsid w:val="FEE54927"/>
    <w:rsid w:val="FEEADDC1"/>
    <w:rsid w:val="FEF41850"/>
    <w:rsid w:val="FEF72CFA"/>
    <w:rsid w:val="FEF7C290"/>
    <w:rsid w:val="FEFB0E5D"/>
    <w:rsid w:val="FEFBBF35"/>
    <w:rsid w:val="FEFBCEDF"/>
    <w:rsid w:val="FEFDFF8C"/>
    <w:rsid w:val="FEFE7F08"/>
    <w:rsid w:val="FEFEBDF6"/>
    <w:rsid w:val="FEFF05A3"/>
    <w:rsid w:val="FF130B55"/>
    <w:rsid w:val="FF1FC1E7"/>
    <w:rsid w:val="FF278927"/>
    <w:rsid w:val="FF3B7DCE"/>
    <w:rsid w:val="FF4C287B"/>
    <w:rsid w:val="FF5D7C62"/>
    <w:rsid w:val="FF5E8296"/>
    <w:rsid w:val="FF6D0A1A"/>
    <w:rsid w:val="FF6F13B8"/>
    <w:rsid w:val="FF6F299A"/>
    <w:rsid w:val="FF6F7AFC"/>
    <w:rsid w:val="FF790BF0"/>
    <w:rsid w:val="FF793E29"/>
    <w:rsid w:val="FF7A9424"/>
    <w:rsid w:val="FF7B06C3"/>
    <w:rsid w:val="FF7B4CA2"/>
    <w:rsid w:val="FF7F1C7B"/>
    <w:rsid w:val="FF7FA024"/>
    <w:rsid w:val="FF7FF9F6"/>
    <w:rsid w:val="FF815AD7"/>
    <w:rsid w:val="FF8F4612"/>
    <w:rsid w:val="FF8F8CC2"/>
    <w:rsid w:val="FF97D154"/>
    <w:rsid w:val="FF9E7FF1"/>
    <w:rsid w:val="FFB102DF"/>
    <w:rsid w:val="FFBA3C0A"/>
    <w:rsid w:val="FFBB40D2"/>
    <w:rsid w:val="FFBCB8BD"/>
    <w:rsid w:val="FFCA9CD8"/>
    <w:rsid w:val="FFCF31D9"/>
    <w:rsid w:val="FFCF5107"/>
    <w:rsid w:val="FFCF77F2"/>
    <w:rsid w:val="FFCF7D84"/>
    <w:rsid w:val="FFCFAC27"/>
    <w:rsid w:val="FFD338DC"/>
    <w:rsid w:val="FFD38110"/>
    <w:rsid w:val="FFD78389"/>
    <w:rsid w:val="FFDB9107"/>
    <w:rsid w:val="FFDD9D26"/>
    <w:rsid w:val="FFDE5F72"/>
    <w:rsid w:val="FFDF3757"/>
    <w:rsid w:val="FFDF7796"/>
    <w:rsid w:val="FFE3C348"/>
    <w:rsid w:val="FFE7013A"/>
    <w:rsid w:val="FFE9D448"/>
    <w:rsid w:val="FFEE1645"/>
    <w:rsid w:val="FFEE8AB9"/>
    <w:rsid w:val="FFEF05E0"/>
    <w:rsid w:val="FFF11EFE"/>
    <w:rsid w:val="FFF30B89"/>
    <w:rsid w:val="FFF6BE19"/>
    <w:rsid w:val="FFFA0EA8"/>
    <w:rsid w:val="FFFB4511"/>
    <w:rsid w:val="FFFBC43F"/>
    <w:rsid w:val="FFFBEE98"/>
    <w:rsid w:val="FFFBF2CD"/>
    <w:rsid w:val="FFFC16AA"/>
    <w:rsid w:val="FFFCC3FD"/>
    <w:rsid w:val="FFFDB13B"/>
    <w:rsid w:val="FFFDF438"/>
    <w:rsid w:val="FFFE106B"/>
    <w:rsid w:val="FFFE6BEF"/>
    <w:rsid w:val="FFFE75AC"/>
    <w:rsid w:val="FFFED015"/>
    <w:rsid w:val="FFFF575D"/>
    <w:rsid w:val="FFFF6ACF"/>
    <w:rsid w:val="FFFFD5F4"/>
    <w:rsid w:val="FFFFE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4">
    <w:name w:val="Body Text Indent"/>
    <w:basedOn w:val="1"/>
    <w:next w:val="5"/>
    <w:qFormat/>
    <w:uiPriority w:val="0"/>
    <w:pPr>
      <w:spacing w:line="460" w:lineRule="atLeast"/>
      <w:ind w:firstLine="284"/>
    </w:pPr>
    <w:rPr>
      <w:spacing w:val="36"/>
      <w:sz w:val="24"/>
    </w:rPr>
  </w:style>
  <w:style w:type="paragraph" w:customStyle="1" w:styleId="5">
    <w:name w:val="样式 正文文本缩进 + 行距: 1.5 倍行距"/>
    <w:basedOn w:val="6"/>
    <w:next w:val="1"/>
    <w:qFormat/>
    <w:uiPriority w:val="0"/>
    <w:pPr>
      <w:spacing w:after="120" w:line="360" w:lineRule="auto"/>
      <w:ind w:left="90" w:leftChars="32" w:firstLine="560" w:firstLineChars="200"/>
    </w:pPr>
    <w:rPr>
      <w:rFonts w:cs="宋体"/>
    </w:rPr>
  </w:style>
  <w:style w:type="paragraph" w:customStyle="1" w:styleId="6">
    <w:name w:val="正文文本缩进1"/>
    <w:basedOn w:val="1"/>
    <w:next w:val="3"/>
    <w:qFormat/>
    <w:uiPriority w:val="0"/>
    <w:pPr>
      <w:spacing w:after="120"/>
      <w:ind w:left="420" w:leftChars="200"/>
    </w:pPr>
    <w:rPr>
      <w:rFonts w:hint="eastAsia"/>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next w:val="11"/>
    <w:link w:val="17"/>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UserStyle_8"/>
    <w:basedOn w:val="12"/>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12">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13">
    <w:name w:val="Body Text First Indent"/>
    <w:basedOn w:val="2"/>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4">
    <w:name w:val="Body Text First Indent 2"/>
    <w:basedOn w:val="4"/>
    <w:next w:val="1"/>
    <w:qFormat/>
    <w:uiPriority w:val="0"/>
    <w:pPr>
      <w:spacing w:after="120" w:afterLines="0" w:line="240" w:lineRule="auto"/>
      <w:ind w:left="420" w:leftChars="200" w:firstLine="420" w:firstLineChars="200"/>
    </w:pPr>
    <w:rPr>
      <w:spacing w:val="0"/>
      <w:sz w:val="21"/>
      <w:szCs w:val="24"/>
    </w:rPr>
  </w:style>
  <w:style w:type="character" w:customStyle="1" w:styleId="17">
    <w:name w:val="页眉 Char"/>
    <w:basedOn w:val="16"/>
    <w:link w:val="10"/>
    <w:qFormat/>
    <w:uiPriority w:val="99"/>
    <w:rPr>
      <w:rFonts w:ascii="Times New Roman" w:hAnsi="Times New Roman" w:eastAsia="宋体" w:cs="Times New Roman"/>
      <w:sz w:val="18"/>
      <w:szCs w:val="18"/>
    </w:rPr>
  </w:style>
  <w:style w:type="character" w:customStyle="1" w:styleId="18">
    <w:name w:val="页脚 Char"/>
    <w:basedOn w:val="16"/>
    <w:link w:val="9"/>
    <w:qFormat/>
    <w:uiPriority w:val="99"/>
    <w:rPr>
      <w:rFonts w:ascii="Times New Roman" w:hAnsi="Times New Roman" w:eastAsia="宋体" w:cs="Times New Roman"/>
      <w:sz w:val="18"/>
      <w:szCs w:val="18"/>
    </w:rPr>
  </w:style>
  <w:style w:type="character" w:customStyle="1" w:styleId="19">
    <w:name w:val="日期 Char"/>
    <w:basedOn w:val="16"/>
    <w:link w:val="7"/>
    <w:semiHidden/>
    <w:qFormat/>
    <w:uiPriority w:val="99"/>
    <w:rPr>
      <w:rFonts w:ascii="Times New Roman" w:hAnsi="Times New Roman" w:eastAsia="宋体" w:cs="Times New Roman"/>
      <w:kern w:val="2"/>
      <w:sz w:val="21"/>
      <w:szCs w:val="24"/>
    </w:rPr>
  </w:style>
  <w:style w:type="character" w:customStyle="1" w:styleId="20">
    <w:name w:val="批注框文本 Char"/>
    <w:basedOn w:val="16"/>
    <w:link w:val="8"/>
    <w:semiHidden/>
    <w:qFormat/>
    <w:uiPriority w:val="99"/>
    <w:rPr>
      <w:rFonts w:ascii="Times New Roman" w:hAnsi="Times New Roman" w:eastAsia="宋体" w:cs="Times New Roman"/>
      <w:kern w:val="2"/>
      <w:sz w:val="18"/>
      <w:szCs w:val="18"/>
    </w:rPr>
  </w:style>
  <w:style w:type="paragraph" w:customStyle="1" w:styleId="21">
    <w:name w:val="正文首行缩进 21"/>
    <w:basedOn w:val="6"/>
    <w:next w:val="1"/>
    <w:qFormat/>
    <w:uiPriority w:val="0"/>
    <w:pPr>
      <w:widowControl/>
      <w:ind w:firstLine="420" w:firstLineChars="200"/>
      <w:jc w:val="left"/>
    </w:pPr>
  </w:style>
  <w:style w:type="character" w:customStyle="1" w:styleId="22">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4</Pages>
  <Words>1956</Words>
  <Characters>2140</Characters>
  <Lines>11</Lines>
  <Paragraphs>3</Paragraphs>
  <TotalTime>1</TotalTime>
  <ScaleCrop>false</ScaleCrop>
  <LinksUpToDate>false</LinksUpToDate>
  <CharactersWithSpaces>2219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2021-07-08T15:49:00Z</dcterms:created>
  <dc:creator>SkyUser</dc:creator>
  <cp:lastModifiedBy>user</cp:lastModifiedBy>
  <cp:lastPrinted>2023-10-31T23:54:00Z</cp:lastPrinted>
  <dcterms:modified xsi:type="dcterms:W3CDTF">2023-12-18T10:48:35Z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253FBF0005DB468995C8A612EDD5F69E_12</vt:lpwstr>
  </property>
</Properties>
</file>