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3" Type="http://schemas.openxmlformats.org/package/2006/relationships/metadata/core-properties" Target="docProps/core.xml"/><Relationship Id="rId4" Type="http://schemas.openxmlformats.org/officeDocument/2006/relationships/extended-properties" Target="docProps/app.xml"/><Relationship Id="rId2" Type="http://schemas.openxmlformats.org/officeDocument/2006/relationships/custom-properties" Target="docProps/custom.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body>
    <w:p>
      <w:pPr>
        <w:pStyle w:val="BodyText"/>
        <w:spacing w:line="256"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pStyle w:val="BodyText"/>
        <w:spacing w:line="257" w:lineRule="auto"/>
        <w:rPr/>
      </w:pPr>
      <w:r/>
    </w:p>
    <w:p>
      <w:pPr>
        <w:ind w:left="3063"/>
        <w:spacing w:before="411" w:line="184" w:lineRule="auto"/>
        <w:rPr>
          <w:rFonts w:ascii="Microsoft YaHei" w:hAnsi="Microsoft YaHei" w:eastAsia="Microsoft YaHei" w:cs="Microsoft YaHei"/>
          <w:sz w:val="96"/>
          <w:szCs w:val="96"/>
        </w:rPr>
      </w:pPr>
      <w:r>
        <w:rPr>
          <w:rFonts w:ascii="Microsoft YaHei" w:hAnsi="Microsoft YaHei" w:eastAsia="Microsoft YaHei" w:cs="Microsoft YaHei"/>
          <w:sz w:val="96"/>
          <w:szCs w:val="96"/>
          <w:spacing w:val="-2"/>
        </w:rPr>
        <w:t>滕州市城市抗震防灾规划</w:t>
      </w:r>
    </w:p>
    <w:p>
      <w:pPr>
        <w:ind w:left="5060"/>
        <w:spacing w:before="436" w:line="221" w:lineRule="auto"/>
        <w:rPr>
          <w:rFonts w:ascii="Microsoft YaHei" w:hAnsi="Microsoft YaHei" w:eastAsia="Microsoft YaHei" w:cs="Microsoft YaHei"/>
          <w:sz w:val="96"/>
          <w:szCs w:val="96"/>
        </w:rPr>
      </w:pPr>
      <w:r>
        <w:rPr>
          <w:rFonts w:ascii="Microsoft YaHei" w:hAnsi="Microsoft YaHei" w:eastAsia="Microsoft YaHei" w:cs="Microsoft YaHei"/>
          <w:sz w:val="96"/>
          <w:szCs w:val="96"/>
          <w:spacing w:val="-14"/>
        </w:rPr>
        <w:t>（2021-2035）</w:t>
      </w:r>
    </w:p>
    <w:p>
      <w:pPr>
        <w:pStyle w:val="BodyText"/>
        <w:spacing w:line="317" w:lineRule="auto"/>
        <w:rPr/>
      </w:pPr>
      <w:r/>
    </w:p>
    <w:p>
      <w:pPr>
        <w:pStyle w:val="BodyText"/>
        <w:spacing w:line="317" w:lineRule="auto"/>
        <w:rPr/>
      </w:pPr>
      <w:r/>
    </w:p>
    <w:p>
      <w:pPr>
        <w:pStyle w:val="BodyText"/>
        <w:spacing w:line="318" w:lineRule="auto"/>
        <w:rPr/>
      </w:pPr>
      <w:r/>
    </w:p>
    <w:p>
      <w:pPr>
        <w:ind w:left="6100"/>
        <w:spacing w:before="309" w:line="183" w:lineRule="auto"/>
        <w:rPr>
          <w:rFonts w:ascii="Microsoft YaHei" w:hAnsi="Microsoft YaHei" w:eastAsia="Microsoft YaHei" w:cs="Microsoft YaHei"/>
          <w:sz w:val="72"/>
          <w:szCs w:val="72"/>
        </w:rPr>
      </w:pPr>
      <w:r>
        <w:rPr>
          <w:rFonts w:ascii="Microsoft YaHei" w:hAnsi="Microsoft YaHei" w:eastAsia="Microsoft YaHei" w:cs="Microsoft YaHei"/>
          <w:sz w:val="72"/>
          <w:szCs w:val="72"/>
          <w:spacing w:val="-24"/>
        </w:rPr>
        <w:t>文</w:t>
      </w:r>
      <w:r>
        <w:rPr>
          <w:rFonts w:ascii="Microsoft YaHei" w:hAnsi="Microsoft YaHei" w:eastAsia="Microsoft YaHei" w:cs="Microsoft YaHei"/>
          <w:sz w:val="72"/>
          <w:szCs w:val="72"/>
          <w:spacing w:val="161"/>
        </w:rPr>
        <w:t xml:space="preserve"> </w:t>
      </w:r>
      <w:r>
        <w:rPr>
          <w:rFonts w:ascii="Microsoft YaHei" w:hAnsi="Microsoft YaHei" w:eastAsia="Microsoft YaHei" w:cs="Microsoft YaHei"/>
          <w:sz w:val="72"/>
          <w:szCs w:val="72"/>
          <w:spacing w:val="-24"/>
        </w:rPr>
        <w:t>本</w:t>
      </w:r>
      <w:r>
        <w:rPr>
          <w:rFonts w:ascii="Microsoft YaHei" w:hAnsi="Microsoft YaHei" w:eastAsia="Microsoft YaHei" w:cs="Microsoft YaHei"/>
          <w:sz w:val="72"/>
          <w:szCs w:val="72"/>
          <w:spacing w:val="188"/>
        </w:rPr>
        <w:t xml:space="preserve"> </w:t>
      </w:r>
      <w:r>
        <w:rPr>
          <w:rFonts w:ascii="Microsoft YaHei" w:hAnsi="Microsoft YaHei" w:eastAsia="Microsoft YaHei" w:cs="Microsoft YaHei"/>
          <w:sz w:val="72"/>
          <w:szCs w:val="72"/>
          <w:spacing w:val="-24"/>
        </w:rPr>
        <w:t>·</w:t>
      </w:r>
      <w:r>
        <w:rPr>
          <w:rFonts w:ascii="Microsoft YaHei" w:hAnsi="Microsoft YaHei" w:eastAsia="Microsoft YaHei" w:cs="Microsoft YaHei"/>
          <w:sz w:val="72"/>
          <w:szCs w:val="72"/>
          <w:spacing w:val="195"/>
        </w:rPr>
        <w:t xml:space="preserve"> </w:t>
      </w:r>
      <w:r>
        <w:rPr>
          <w:rFonts w:ascii="Microsoft YaHei" w:hAnsi="Microsoft YaHei" w:eastAsia="Microsoft YaHei" w:cs="Microsoft YaHei"/>
          <w:sz w:val="72"/>
          <w:szCs w:val="72"/>
          <w:spacing w:val="-24"/>
        </w:rPr>
        <w:t>图</w:t>
      </w:r>
      <w:r>
        <w:rPr>
          <w:rFonts w:ascii="Microsoft YaHei" w:hAnsi="Microsoft YaHei" w:eastAsia="Microsoft YaHei" w:cs="Microsoft YaHei"/>
          <w:sz w:val="72"/>
          <w:szCs w:val="72"/>
          <w:spacing w:val="154"/>
        </w:rPr>
        <w:t xml:space="preserve"> </w:t>
      </w:r>
      <w:r>
        <w:rPr>
          <w:rFonts w:ascii="Microsoft YaHei" w:hAnsi="Microsoft YaHei" w:eastAsia="Microsoft YaHei" w:cs="Microsoft YaHei"/>
          <w:sz w:val="72"/>
          <w:szCs w:val="72"/>
          <w:spacing w:val="-24"/>
        </w:rPr>
        <w:t>集</w:t>
      </w:r>
    </w:p>
    <w:p>
      <w:pPr>
        <w:pStyle w:val="BodyText"/>
        <w:spacing w:line="268" w:lineRule="auto"/>
        <w:rPr/>
      </w:pPr>
      <w:r/>
    </w:p>
    <w:p>
      <w:pPr>
        <w:pStyle w:val="BodyText"/>
        <w:spacing w:line="268" w:lineRule="auto"/>
        <w:rPr/>
      </w:pPr>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pStyle w:val="BodyText"/>
        <w:spacing w:line="269" w:lineRule="auto"/>
        <w:rPr/>
      </w:pPr>
      <w:r/>
    </w:p>
    <w:p>
      <w:pPr>
        <w:ind w:left="5477"/>
        <w:spacing w:before="219" w:line="186" w:lineRule="auto"/>
        <w:rPr>
          <w:rFonts w:ascii="Microsoft YaHei" w:hAnsi="Microsoft YaHei" w:eastAsia="Microsoft YaHei" w:cs="Microsoft YaHei"/>
          <w:sz w:val="51"/>
          <w:szCs w:val="51"/>
        </w:rPr>
      </w:pPr>
      <w:r>
        <w:rPr>
          <w:rFonts w:ascii="Microsoft YaHei" w:hAnsi="Microsoft YaHei" w:eastAsia="Microsoft YaHei" w:cs="Microsoft YaHei"/>
          <w:sz w:val="51"/>
          <w:szCs w:val="51"/>
          <w:spacing w:val="9"/>
        </w:rPr>
        <w:t>滕州市住房和城乡建设局</w:t>
      </w:r>
    </w:p>
    <w:p>
      <w:pPr>
        <w:ind w:left="3445"/>
        <w:spacing w:before="261" w:line="185" w:lineRule="auto"/>
        <w:rPr>
          <w:rFonts w:ascii="Microsoft YaHei" w:hAnsi="Microsoft YaHei" w:eastAsia="Microsoft YaHei" w:cs="Microsoft YaHei"/>
          <w:sz w:val="51"/>
          <w:szCs w:val="51"/>
        </w:rPr>
      </w:pPr>
      <w:r>
        <w:rPr>
          <w:rFonts w:ascii="Microsoft YaHei" w:hAnsi="Microsoft YaHei" w:eastAsia="Microsoft YaHei" w:cs="Microsoft YaHei"/>
          <w:sz w:val="51"/>
          <w:szCs w:val="51"/>
          <w:spacing w:val="7"/>
        </w:rPr>
        <w:t>山东建筑大学工程鉴定加固研究院有限公司</w:t>
      </w:r>
    </w:p>
    <w:p>
      <w:pPr>
        <w:ind w:left="6888"/>
        <w:spacing w:before="165" w:line="228" w:lineRule="auto"/>
        <w:rPr>
          <w:rFonts w:ascii="Microsoft YaHei" w:hAnsi="Microsoft YaHei" w:eastAsia="Microsoft YaHei" w:cs="Microsoft YaHei"/>
          <w:sz w:val="51"/>
          <w:szCs w:val="51"/>
        </w:rPr>
      </w:pPr>
      <w:r>
        <w:rPr>
          <w:rFonts w:ascii="Microsoft YaHei" w:hAnsi="Microsoft YaHei" w:eastAsia="Microsoft YaHei" w:cs="Microsoft YaHei"/>
          <w:sz w:val="51"/>
          <w:szCs w:val="51"/>
          <w:spacing w:val="-5"/>
        </w:rPr>
        <w:t>2024 年 3 月</w:t>
      </w:r>
    </w:p>
    <w:p>
      <w:pPr>
        <w:spacing w:line="228" w:lineRule="auto"/>
        <w:sectPr>
          <w:pgSz w:w="23813" w:h="16839"/>
          <w:pgMar w:top="1431" w:right="3571" w:bottom="0" w:left="3571" w:header="0" w:footer="0" w:gutter="0"/>
        </w:sectPr>
        <w:rPr>
          <w:rFonts w:ascii="Microsoft YaHei" w:hAnsi="Microsoft YaHei" w:eastAsia="Microsoft YaHei" w:cs="Microsoft YaHei"/>
          <w:sz w:val="51"/>
          <w:szCs w:val="51"/>
        </w:rPr>
      </w:pP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1"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pStyle w:val="BodyText"/>
        <w:spacing w:line="242" w:lineRule="auto"/>
        <w:rPr/>
      </w:pPr>
      <w:r/>
    </w:p>
    <w:p>
      <w:pPr>
        <w:ind w:left="7152"/>
        <w:spacing w:before="412" w:line="183" w:lineRule="auto"/>
        <w:rPr>
          <w:rFonts w:ascii="Microsoft YaHei" w:hAnsi="Microsoft YaHei" w:eastAsia="Microsoft YaHei" w:cs="Microsoft YaHei"/>
          <w:sz w:val="96"/>
          <w:szCs w:val="96"/>
        </w:rPr>
      </w:pPr>
      <w:r>
        <w:rPr>
          <w:rFonts w:ascii="Microsoft YaHei" w:hAnsi="Microsoft YaHei" w:eastAsia="Microsoft YaHei" w:cs="Microsoft YaHei"/>
          <w:sz w:val="96"/>
          <w:szCs w:val="96"/>
          <w:spacing w:val="-11"/>
        </w:rPr>
        <w:t>文</w:t>
      </w:r>
      <w:r>
        <w:rPr>
          <w:rFonts w:ascii="Microsoft YaHei" w:hAnsi="Microsoft YaHei" w:eastAsia="Microsoft YaHei" w:cs="Microsoft YaHei"/>
          <w:sz w:val="96"/>
          <w:szCs w:val="96"/>
          <w:spacing w:val="212"/>
        </w:rPr>
        <w:t xml:space="preserve"> </w:t>
      </w:r>
      <w:r>
        <w:rPr>
          <w:rFonts w:ascii="Microsoft YaHei" w:hAnsi="Microsoft YaHei" w:eastAsia="Microsoft YaHei" w:cs="Microsoft YaHei"/>
          <w:sz w:val="96"/>
          <w:szCs w:val="96"/>
          <w:spacing w:val="-11"/>
        </w:rPr>
        <w:t>本</w:t>
      </w:r>
    </w:p>
    <w:p>
      <w:pPr>
        <w:spacing w:line="183" w:lineRule="auto"/>
        <w:sectPr>
          <w:pgSz w:w="23813" w:h="16839"/>
          <w:pgMar w:top="1431" w:right="3571" w:bottom="0" w:left="3571" w:header="0" w:footer="0" w:gutter="0"/>
        </w:sectPr>
        <w:rPr>
          <w:rFonts w:ascii="Microsoft YaHei" w:hAnsi="Microsoft YaHei" w:eastAsia="Microsoft YaHei" w:cs="Microsoft YaHei"/>
          <w:sz w:val="96"/>
          <w:szCs w:val="96"/>
        </w:rPr>
      </w:pPr>
    </w:p>
    <w:p>
      <w:pPr>
        <w:spacing w:before="65"/>
        <w:rPr/>
      </w:pPr>
      <w:r/>
    </w:p>
    <w:p>
      <w:pPr>
        <w:spacing w:before="64"/>
        <w:rPr/>
      </w:pPr>
      <w:r/>
    </w:p>
    <w:p>
      <w:pPr>
        <w:sectPr>
          <w:headerReference w:type="default" r:id="rId1"/>
          <w:footerReference w:type="default" r:id="rId2"/>
          <w:pgSz w:w="23813" w:h="16839"/>
          <w:pgMar w:top="1213" w:right="1411" w:bottom="1374" w:left="1411" w:header="824" w:footer="1211" w:gutter="0"/>
          <w:cols w:equalWidth="0" w:num="1">
            <w:col w:w="20991" w:space="0"/>
          </w:cols>
        </w:sectPr>
        <w:rPr/>
      </w:pPr>
    </w:p>
    <w:sdt>
      <w:sdtPr>
        <w:rPr>
          <w:rFonts w:ascii="SimSun" w:hAnsi="SimSun" w:eastAsia="SimSun" w:cs="SimSun"/>
          <w:sz w:val="36"/>
          <w:szCs w:val="36"/>
        </w:rPr>
        <w:docPartObj>
          <w:docPartGallery w:val="Table of Contents"/>
          <w:docPartUnique/>
        </w:docPartObj>
      </w:sdtPr>
      <w:sdtEndPr>
        <w:rPr>
          <w:rFonts w:ascii="SimSun" w:hAnsi="SimSun" w:eastAsia="SimSun" w:cs="SimSun"/>
          <w:sz w:val="24"/>
          <w:szCs w:val="24"/>
        </w:rPr>
      </w:sdtEndPr>
      <w:sdtContent>
        <w:p>
          <w:pPr>
            <w:ind w:left="4772"/>
            <w:spacing w:before="105" w:line="222" w:lineRule="auto"/>
            <w:rPr>
              <w:rFonts w:ascii="SimSun" w:hAnsi="SimSun" w:eastAsia="SimSun" w:cs="SimSun"/>
              <w:sz w:val="36"/>
              <w:szCs w:val="36"/>
            </w:rPr>
          </w:pPr>
          <w:r>
            <w:rPr>
              <w:rFonts w:ascii="SimSun" w:hAnsi="SimSun" w:eastAsia="SimSun" w:cs="SimSun"/>
              <w:sz w:val="36"/>
              <w:szCs w:val="36"/>
              <w:b/>
              <w:bCs/>
              <w:spacing w:val="-24"/>
            </w:rPr>
            <w:t>目录</w:t>
          </w:r>
        </w:p>
        <w:p>
          <w:pPr>
            <w:ind w:left="38"/>
            <w:spacing w:before="134" w:line="187" w:lineRule="auto"/>
            <w:tabs>
              <w:tab w:val="right" w:leader="dot" w:pos="10075"/>
            </w:tabs>
            <w:rPr>
              <w:rFonts w:ascii="SimSun" w:hAnsi="SimSun" w:eastAsia="SimSun" w:cs="SimSun"/>
              <w:sz w:val="24"/>
              <w:szCs w:val="24"/>
            </w:rPr>
          </w:pPr>
          <w:hyperlink w:history="true" w:anchor="bookmark1">
            <w:r>
              <w:rPr>
                <w:rFonts w:ascii="SimHei" w:hAnsi="SimHei" w:eastAsia="SimHei" w:cs="SimHei"/>
                <w:sz w:val="24"/>
                <w:szCs w:val="24"/>
                <w:b/>
                <w:bCs/>
                <w:spacing w:val="-7"/>
              </w:rPr>
              <w:t>第一章</w:t>
            </w:r>
            <w:r>
              <w:rPr>
                <w:rFonts w:ascii="SimHei" w:hAnsi="SimHei" w:eastAsia="SimHei" w:cs="SimHei"/>
                <w:sz w:val="24"/>
                <w:szCs w:val="24"/>
                <w:spacing w:val="16"/>
              </w:rPr>
              <w:t xml:space="preserve"> </w:t>
            </w:r>
            <w:r>
              <w:rPr>
                <w:rFonts w:ascii="SimHei" w:hAnsi="SimHei" w:eastAsia="SimHei" w:cs="SimHei"/>
                <w:sz w:val="24"/>
                <w:szCs w:val="24"/>
                <w:b/>
                <w:bCs/>
                <w:spacing w:val="-7"/>
              </w:rPr>
              <w:t>总则</w:t>
            </w:r>
            <w:r>
              <w:rPr>
                <w:rFonts w:ascii="SimHei" w:hAnsi="SimHei" w:eastAsia="SimHei" w:cs="SimHei"/>
                <w:sz w:val="24"/>
                <w:szCs w:val="24"/>
                <w:spacing w:val="-53"/>
              </w:rPr>
              <w:t xml:space="preserve"> </w:t>
            </w:r>
            <w:r>
              <w:rPr>
                <w:rFonts w:ascii="SimHei" w:hAnsi="SimHei" w:eastAsia="SimHei" w:cs="SimHei"/>
                <w:sz w:val="24"/>
                <w:szCs w:val="24"/>
                <w14:textOutline w14:w="4356" w14:cap="flat" w14:cmpd="sng">
                  <w14:solidFill>
                    <w14:srgbClr w14:val="000000"/>
                  </w14:solidFill>
                  <w14:prstDash w14:val="solid"/>
                  <w14:miter w14:lim="10"/>
                </w14:textOutline>
              </w:rPr>
              <w:tab/>
            </w:r>
            <w:r>
              <w:rPr>
                <w:rFonts w:ascii="SimHei" w:hAnsi="SimHei" w:eastAsia="SimHei" w:cs="SimHei"/>
                <w:sz w:val="24"/>
                <w:szCs w:val="24"/>
              </w:rPr>
              <w:t xml:space="preserve"> </w:t>
            </w:r>
            <w:r>
              <w:rPr>
                <w:rFonts w:ascii="SimSun" w:hAnsi="SimSun" w:eastAsia="SimSun" w:cs="SimSun"/>
                <w:sz w:val="24"/>
                <w:szCs w:val="24"/>
                <w:b/>
                <w:bCs/>
                <w:spacing w:val="-3"/>
              </w:rPr>
              <w:t>2</w:t>
            </w:r>
          </w:hyperlink>
        </w:p>
        <w:p>
          <w:pPr>
            <w:ind w:left="38"/>
            <w:spacing w:before="145" w:line="187" w:lineRule="auto"/>
            <w:tabs>
              <w:tab w:val="right" w:leader="dot" w:pos="10075"/>
            </w:tabs>
            <w:rPr>
              <w:rFonts w:ascii="SimSun" w:hAnsi="SimSun" w:eastAsia="SimSun" w:cs="SimSun"/>
              <w:sz w:val="24"/>
              <w:szCs w:val="24"/>
            </w:rPr>
          </w:pPr>
          <w:hyperlink w:history="true" w:anchor="bookmark2">
            <w:r>
              <w:rPr>
                <w:rFonts w:ascii="SimHei" w:hAnsi="SimHei" w:eastAsia="SimHei" w:cs="SimHei"/>
                <w:sz w:val="24"/>
                <w:szCs w:val="24"/>
                <w:b/>
                <w:bCs/>
                <w:spacing w:val="-3"/>
              </w:rPr>
              <w:t>第二章</w:t>
            </w:r>
            <w:r>
              <w:rPr>
                <w:rFonts w:ascii="SimHei" w:hAnsi="SimHei" w:eastAsia="SimHei" w:cs="SimHei"/>
                <w:sz w:val="24"/>
                <w:szCs w:val="24"/>
                <w:spacing w:val="-3"/>
              </w:rPr>
              <w:t xml:space="preserve"> </w:t>
            </w:r>
            <w:r>
              <w:rPr>
                <w:rFonts w:ascii="SimHei" w:hAnsi="SimHei" w:eastAsia="SimHei" w:cs="SimHei"/>
                <w:sz w:val="24"/>
                <w:szCs w:val="24"/>
                <w:b/>
                <w:bCs/>
                <w:spacing w:val="-3"/>
              </w:rPr>
              <w:t>抗震防灾基本要求</w:t>
            </w:r>
            <w:r>
              <w:rPr>
                <w:rFonts w:ascii="SimHei" w:hAnsi="SimHei" w:eastAsia="SimHei" w:cs="SimHei"/>
                <w:sz w:val="24"/>
                <w:szCs w:val="24"/>
                <w:spacing w:val="-23"/>
              </w:rPr>
              <w:t xml:space="preserve"> </w:t>
            </w:r>
            <w:r>
              <w:rPr>
                <w:rFonts w:ascii="SimHei" w:hAnsi="SimHei" w:eastAsia="SimHei" w:cs="SimHei"/>
                <w:sz w:val="24"/>
                <w:szCs w:val="24"/>
                <w14:textOutline w14:w="4356" w14:cap="flat" w14:cmpd="sng">
                  <w14:solidFill>
                    <w14:srgbClr w14:val="000000"/>
                  </w14:solidFill>
                  <w14:prstDash w14:val="solid"/>
                  <w14:miter w14:lim="10"/>
                </w14:textOutline>
              </w:rPr>
              <w:tab/>
            </w:r>
            <w:r>
              <w:rPr>
                <w:rFonts w:ascii="SimHei" w:hAnsi="SimHei" w:eastAsia="SimHei" w:cs="SimHei"/>
                <w:sz w:val="24"/>
                <w:szCs w:val="24"/>
                <w:spacing w:val="2"/>
              </w:rPr>
              <w:t xml:space="preserve"> </w:t>
            </w:r>
            <w:r>
              <w:rPr>
                <w:rFonts w:ascii="SimSun" w:hAnsi="SimSun" w:eastAsia="SimSun" w:cs="SimSun"/>
                <w:sz w:val="24"/>
                <w:szCs w:val="24"/>
                <w:b/>
                <w:bCs/>
                <w:spacing w:val="-3"/>
              </w:rPr>
              <w:t>3</w:t>
            </w:r>
          </w:hyperlink>
        </w:p>
        <w:p>
          <w:pPr>
            <w:ind w:left="457"/>
            <w:spacing w:before="124" w:line="186" w:lineRule="auto"/>
            <w:tabs>
              <w:tab w:val="right" w:leader="dot" w:pos="10075"/>
            </w:tabs>
            <w:rPr>
              <w:rFonts w:ascii="Calibri" w:hAnsi="Calibri" w:eastAsia="Calibri" w:cs="Calibri"/>
              <w:sz w:val="21"/>
              <w:szCs w:val="21"/>
            </w:rPr>
          </w:pPr>
          <w:hyperlink w:history="true" w:anchor="bookmark3">
            <w:r>
              <w:rPr>
                <w:rFonts w:ascii="SimSun" w:hAnsi="SimSun" w:eastAsia="SimSun" w:cs="SimSun"/>
                <w:sz w:val="21"/>
                <w:szCs w:val="21"/>
                <w:spacing w:val="-1"/>
              </w:rPr>
              <w:t>第一节 抗震防灾总体要求</w:t>
            </w:r>
            <w:r>
              <w:rPr>
                <w:rFonts w:ascii="SimSun" w:hAnsi="SimSun" w:eastAsia="SimSun" w:cs="SimSun"/>
                <w:sz w:val="21"/>
                <w:szCs w:val="21"/>
              </w:rPr>
              <w:tab/>
            </w:r>
            <w:r>
              <w:rPr>
                <w:rFonts w:ascii="SimSun" w:hAnsi="SimSun" w:eastAsia="SimSun" w:cs="SimSun"/>
                <w:sz w:val="21"/>
                <w:szCs w:val="21"/>
                <w:spacing w:val="-66"/>
              </w:rPr>
              <w:t xml:space="preserve"> </w:t>
            </w:r>
            <w:r>
              <w:rPr>
                <w:rFonts w:ascii="Calibri" w:hAnsi="Calibri" w:eastAsia="Calibri" w:cs="Calibri"/>
                <w:sz w:val="21"/>
                <w:szCs w:val="21"/>
              </w:rPr>
              <w:t>3</w:t>
            </w:r>
          </w:hyperlink>
        </w:p>
        <w:p>
          <w:pPr>
            <w:ind w:left="457"/>
            <w:spacing w:before="100" w:line="186" w:lineRule="auto"/>
            <w:tabs>
              <w:tab w:val="right" w:leader="dot" w:pos="10075"/>
            </w:tabs>
            <w:rPr>
              <w:rFonts w:ascii="Calibri" w:hAnsi="Calibri" w:eastAsia="Calibri" w:cs="Calibri"/>
              <w:sz w:val="21"/>
              <w:szCs w:val="21"/>
            </w:rPr>
          </w:pPr>
          <w:hyperlink w:history="true" w:anchor="bookmark4">
            <w:r>
              <w:rPr>
                <w:rFonts w:ascii="SimSun" w:hAnsi="SimSun" w:eastAsia="SimSun" w:cs="SimSun"/>
                <w:sz w:val="21"/>
                <w:szCs w:val="21"/>
                <w:spacing w:val="-1"/>
              </w:rPr>
              <w:t>第二节 抗震防灾空间布局</w:t>
            </w:r>
            <w:r>
              <w:rPr>
                <w:rFonts w:ascii="SimSun" w:hAnsi="SimSun" w:eastAsia="SimSun" w:cs="SimSun"/>
                <w:sz w:val="21"/>
                <w:szCs w:val="21"/>
              </w:rPr>
              <w:tab/>
            </w:r>
            <w:r>
              <w:rPr>
                <w:rFonts w:ascii="SimSun" w:hAnsi="SimSun" w:eastAsia="SimSun" w:cs="SimSun"/>
                <w:sz w:val="21"/>
                <w:szCs w:val="21"/>
                <w:spacing w:val="-72"/>
              </w:rPr>
              <w:t xml:space="preserve"> </w:t>
            </w:r>
            <w:r>
              <w:rPr>
                <w:rFonts w:ascii="Calibri" w:hAnsi="Calibri" w:eastAsia="Calibri" w:cs="Calibri"/>
                <w:sz w:val="21"/>
                <w:szCs w:val="21"/>
              </w:rPr>
              <w:t>4</w:t>
            </w:r>
          </w:hyperlink>
        </w:p>
        <w:p>
          <w:pPr>
            <w:ind w:left="457"/>
            <w:spacing w:before="101" w:line="186" w:lineRule="auto"/>
            <w:tabs>
              <w:tab w:val="right" w:leader="dot" w:pos="10075"/>
            </w:tabs>
            <w:rPr>
              <w:rFonts w:ascii="Calibri" w:hAnsi="Calibri" w:eastAsia="Calibri" w:cs="Calibri"/>
              <w:sz w:val="21"/>
              <w:szCs w:val="21"/>
            </w:rPr>
          </w:pPr>
          <w:hyperlink w:history="true" w:anchor="bookmark5">
            <w:r>
              <w:rPr>
                <w:rFonts w:ascii="SimSun" w:hAnsi="SimSun" w:eastAsia="SimSun" w:cs="SimSun"/>
                <w:sz w:val="21"/>
                <w:szCs w:val="21"/>
                <w:spacing w:val="-1"/>
              </w:rPr>
              <w:t>第三节 建筑物抗震设防要求</w:t>
            </w:r>
            <w:r>
              <w:rPr>
                <w:rFonts w:ascii="SimSun" w:hAnsi="SimSun" w:eastAsia="SimSun" w:cs="SimSun"/>
                <w:sz w:val="21"/>
                <w:szCs w:val="21"/>
              </w:rPr>
              <w:tab/>
            </w:r>
            <w:r>
              <w:rPr>
                <w:rFonts w:ascii="SimSun" w:hAnsi="SimSun" w:eastAsia="SimSun" w:cs="SimSun"/>
                <w:sz w:val="21"/>
                <w:szCs w:val="21"/>
                <w:spacing w:val="-67"/>
              </w:rPr>
              <w:t xml:space="preserve"> </w:t>
            </w:r>
            <w:r>
              <w:rPr>
                <w:rFonts w:ascii="Calibri" w:hAnsi="Calibri" w:eastAsia="Calibri" w:cs="Calibri"/>
                <w:sz w:val="21"/>
                <w:szCs w:val="21"/>
              </w:rPr>
              <w:t>5</w:t>
            </w:r>
          </w:hyperlink>
        </w:p>
        <w:p>
          <w:pPr>
            <w:ind w:left="38"/>
            <w:spacing w:before="124" w:line="187" w:lineRule="auto"/>
            <w:tabs>
              <w:tab w:val="right" w:leader="dot" w:pos="10075"/>
            </w:tabs>
            <w:rPr>
              <w:rFonts w:ascii="SimSun" w:hAnsi="SimSun" w:eastAsia="SimSun" w:cs="SimSun"/>
              <w:sz w:val="24"/>
              <w:szCs w:val="24"/>
            </w:rPr>
          </w:pPr>
          <w:hyperlink w:history="true" w:anchor="bookmark6">
            <w:r>
              <w:rPr>
                <w:rFonts w:ascii="SimHei" w:hAnsi="SimHei" w:eastAsia="SimHei" w:cs="SimHei"/>
                <w:sz w:val="24"/>
                <w:szCs w:val="24"/>
                <w:b/>
                <w:bCs/>
                <w:spacing w:val="-3"/>
              </w:rPr>
              <w:t>第三章</w:t>
            </w:r>
            <w:r>
              <w:rPr>
                <w:rFonts w:ascii="SimHei" w:hAnsi="SimHei" w:eastAsia="SimHei" w:cs="SimHei"/>
                <w:sz w:val="24"/>
                <w:szCs w:val="24"/>
                <w:spacing w:val="-3"/>
              </w:rPr>
              <w:t xml:space="preserve"> </w:t>
            </w:r>
            <w:r>
              <w:rPr>
                <w:rFonts w:ascii="SimHei" w:hAnsi="SimHei" w:eastAsia="SimHei" w:cs="SimHei"/>
                <w:sz w:val="24"/>
                <w:szCs w:val="24"/>
                <w:b/>
                <w:bCs/>
                <w:spacing w:val="-3"/>
              </w:rPr>
              <w:t>土地抗震利用规划</w:t>
            </w:r>
            <w:r>
              <w:rPr>
                <w:rFonts w:ascii="SimHei" w:hAnsi="SimHei" w:eastAsia="SimHei" w:cs="SimHei"/>
                <w:sz w:val="24"/>
                <w:szCs w:val="24"/>
                <w:spacing w:val="-23"/>
              </w:rPr>
              <w:t xml:space="preserve"> </w:t>
            </w:r>
            <w:r>
              <w:rPr>
                <w:rFonts w:ascii="SimHei" w:hAnsi="SimHei" w:eastAsia="SimHei" w:cs="SimHei"/>
                <w:sz w:val="24"/>
                <w:szCs w:val="24"/>
                <w14:textOutline w14:w="4356" w14:cap="flat" w14:cmpd="sng">
                  <w14:solidFill>
                    <w14:srgbClr w14:val="000000"/>
                  </w14:solidFill>
                  <w14:prstDash w14:val="solid"/>
                  <w14:miter w14:lim="10"/>
                </w14:textOutline>
              </w:rPr>
              <w:tab/>
            </w:r>
            <w:r>
              <w:rPr>
                <w:rFonts w:ascii="SimHei" w:hAnsi="SimHei" w:eastAsia="SimHei" w:cs="SimHei"/>
                <w:sz w:val="24"/>
                <w:szCs w:val="24"/>
                <w:spacing w:val="3"/>
              </w:rPr>
              <w:t xml:space="preserve"> </w:t>
            </w:r>
            <w:r>
              <w:rPr>
                <w:rFonts w:ascii="SimSun" w:hAnsi="SimSun" w:eastAsia="SimSun" w:cs="SimSun"/>
                <w:sz w:val="24"/>
                <w:szCs w:val="24"/>
                <w:b/>
                <w:bCs/>
                <w:spacing w:val="-3"/>
              </w:rPr>
              <w:t>7</w:t>
            </w:r>
          </w:hyperlink>
        </w:p>
        <w:p>
          <w:pPr>
            <w:ind w:left="38"/>
            <w:spacing w:before="146" w:line="187" w:lineRule="auto"/>
            <w:tabs>
              <w:tab w:val="right" w:leader="dot" w:pos="10075"/>
            </w:tabs>
            <w:rPr>
              <w:rFonts w:ascii="SimSun" w:hAnsi="SimSun" w:eastAsia="SimSun" w:cs="SimSun"/>
              <w:sz w:val="24"/>
              <w:szCs w:val="24"/>
            </w:rPr>
          </w:pPr>
          <w:hyperlink w:history="true" w:anchor="bookmark7">
            <w:r>
              <w:rPr>
                <w:rFonts w:ascii="SimHei" w:hAnsi="SimHei" w:eastAsia="SimHei" w:cs="SimHei"/>
                <w:sz w:val="24"/>
                <w:szCs w:val="24"/>
                <w:b/>
                <w:bCs/>
                <w:spacing w:val="-4"/>
              </w:rPr>
              <w:t>第四章</w:t>
            </w:r>
            <w:r>
              <w:rPr>
                <w:rFonts w:ascii="SimHei" w:hAnsi="SimHei" w:eastAsia="SimHei" w:cs="SimHei"/>
                <w:sz w:val="24"/>
                <w:szCs w:val="24"/>
                <w:spacing w:val="-4"/>
              </w:rPr>
              <w:t xml:space="preserve"> </w:t>
            </w:r>
            <w:r>
              <w:rPr>
                <w:rFonts w:ascii="SimHei" w:hAnsi="SimHei" w:eastAsia="SimHei" w:cs="SimHei"/>
                <w:sz w:val="24"/>
                <w:szCs w:val="24"/>
                <w:b/>
                <w:bCs/>
                <w:spacing w:val="-4"/>
              </w:rPr>
              <w:t>生命线系统抗震防灾规划</w:t>
            </w:r>
            <w:r>
              <w:rPr>
                <w:rFonts w:ascii="SimHei" w:hAnsi="SimHei" w:eastAsia="SimHei" w:cs="SimHei"/>
                <w:sz w:val="24"/>
                <w:szCs w:val="24"/>
                <w:spacing w:val="-4"/>
              </w:rPr>
              <w:t xml:space="preserve"> </w:t>
            </w:r>
            <w:r>
              <w:rPr>
                <w:rFonts w:ascii="SimHei" w:hAnsi="SimHei" w:eastAsia="SimHei" w:cs="SimHei"/>
                <w:sz w:val="24"/>
                <w:szCs w:val="24"/>
                <w14:textOutline w14:w="4356" w14:cap="flat" w14:cmpd="sng">
                  <w14:solidFill>
                    <w14:srgbClr w14:val="000000"/>
                  </w14:solidFill>
                  <w14:prstDash w14:val="solid"/>
                  <w14:miter w14:lim="10"/>
                </w14:textOutline>
              </w:rPr>
              <w:tab/>
            </w:r>
            <w:r>
              <w:rPr>
                <w:rFonts w:ascii="SimHei" w:hAnsi="SimHei" w:eastAsia="SimHei" w:cs="SimHei"/>
                <w:sz w:val="24"/>
                <w:szCs w:val="24"/>
                <w:spacing w:val="3"/>
              </w:rPr>
              <w:t xml:space="preserve"> </w:t>
            </w:r>
            <w:r>
              <w:rPr>
                <w:rFonts w:ascii="SimSun" w:hAnsi="SimSun" w:eastAsia="SimSun" w:cs="SimSun"/>
                <w:sz w:val="24"/>
                <w:szCs w:val="24"/>
                <w:b/>
                <w:bCs/>
                <w:spacing w:val="-3"/>
              </w:rPr>
              <w:t>7</w:t>
            </w:r>
          </w:hyperlink>
        </w:p>
        <w:p>
          <w:pPr>
            <w:ind w:left="457"/>
            <w:spacing w:before="124" w:line="186" w:lineRule="auto"/>
            <w:tabs>
              <w:tab w:val="right" w:leader="dot" w:pos="10075"/>
            </w:tabs>
            <w:rPr>
              <w:rFonts w:ascii="Calibri" w:hAnsi="Calibri" w:eastAsia="Calibri" w:cs="Calibri"/>
              <w:sz w:val="21"/>
              <w:szCs w:val="21"/>
            </w:rPr>
          </w:pPr>
          <w:hyperlink w:history="true" w:anchor="bookmark8">
            <w:r>
              <w:rPr>
                <w:rFonts w:ascii="SimSun" w:hAnsi="SimSun" w:eastAsia="SimSun" w:cs="SimSun"/>
                <w:sz w:val="21"/>
                <w:szCs w:val="21"/>
                <w:spacing w:val="-1"/>
              </w:rPr>
              <w:t>第一节 供电系统</w:t>
            </w:r>
            <w:r>
              <w:rPr>
                <w:rFonts w:ascii="SimSun" w:hAnsi="SimSun" w:eastAsia="SimSun" w:cs="SimSun"/>
                <w:sz w:val="21"/>
                <w:szCs w:val="21"/>
                <w:spacing w:val="-41"/>
              </w:rPr>
              <w:t xml:space="preserve"> </w:t>
            </w:r>
            <w:r>
              <w:rPr>
                <w:rFonts w:ascii="SimSun" w:hAnsi="SimSun" w:eastAsia="SimSun" w:cs="SimSun"/>
                <w:sz w:val="21"/>
                <w:szCs w:val="21"/>
              </w:rPr>
              <w:tab/>
            </w:r>
            <w:r>
              <w:rPr>
                <w:rFonts w:ascii="SimSun" w:hAnsi="SimSun" w:eastAsia="SimSun" w:cs="SimSun"/>
                <w:sz w:val="21"/>
                <w:szCs w:val="21"/>
                <w:spacing w:val="-67"/>
              </w:rPr>
              <w:t xml:space="preserve"> </w:t>
            </w:r>
            <w:r>
              <w:rPr>
                <w:rFonts w:ascii="Calibri" w:hAnsi="Calibri" w:eastAsia="Calibri" w:cs="Calibri"/>
                <w:sz w:val="21"/>
                <w:szCs w:val="21"/>
              </w:rPr>
              <w:t>7</w:t>
            </w:r>
          </w:hyperlink>
        </w:p>
        <w:p>
          <w:pPr>
            <w:ind w:left="457"/>
            <w:spacing w:before="100" w:line="186" w:lineRule="auto"/>
            <w:tabs>
              <w:tab w:val="right" w:leader="dot" w:pos="10075"/>
            </w:tabs>
            <w:rPr>
              <w:rFonts w:ascii="Calibri" w:hAnsi="Calibri" w:eastAsia="Calibri" w:cs="Calibri"/>
              <w:sz w:val="21"/>
              <w:szCs w:val="21"/>
            </w:rPr>
          </w:pPr>
          <w:hyperlink w:history="true" w:anchor="bookmark9">
            <w:r>
              <w:rPr>
                <w:rFonts w:ascii="SimSun" w:hAnsi="SimSun" w:eastAsia="SimSun" w:cs="SimSun"/>
                <w:sz w:val="21"/>
                <w:szCs w:val="21"/>
                <w:spacing w:val="-1"/>
              </w:rPr>
              <w:t>第二节 交通系统</w:t>
            </w:r>
            <w:r>
              <w:rPr>
                <w:rFonts w:ascii="SimSun" w:hAnsi="SimSun" w:eastAsia="SimSun" w:cs="SimSun"/>
                <w:sz w:val="21"/>
                <w:szCs w:val="21"/>
                <w:spacing w:val="-41"/>
              </w:rPr>
              <w:t xml:space="preserve"> </w:t>
            </w:r>
            <w:r>
              <w:rPr>
                <w:rFonts w:ascii="SimSun" w:hAnsi="SimSun" w:eastAsia="SimSun" w:cs="SimSun"/>
                <w:sz w:val="21"/>
                <w:szCs w:val="21"/>
              </w:rPr>
              <w:tab/>
            </w:r>
            <w:r>
              <w:rPr>
                <w:rFonts w:ascii="SimSun" w:hAnsi="SimSun" w:eastAsia="SimSun" w:cs="SimSun"/>
                <w:sz w:val="21"/>
                <w:szCs w:val="21"/>
                <w:spacing w:val="-68"/>
              </w:rPr>
              <w:t xml:space="preserve"> </w:t>
            </w:r>
            <w:r>
              <w:rPr>
                <w:rFonts w:ascii="Calibri" w:hAnsi="Calibri" w:eastAsia="Calibri" w:cs="Calibri"/>
                <w:sz w:val="21"/>
                <w:szCs w:val="21"/>
              </w:rPr>
              <w:t>8</w:t>
            </w:r>
          </w:hyperlink>
        </w:p>
        <w:p>
          <w:pPr>
            <w:ind w:left="457"/>
            <w:spacing w:before="101" w:line="186" w:lineRule="auto"/>
            <w:tabs>
              <w:tab w:val="right" w:leader="dot" w:pos="10075"/>
            </w:tabs>
            <w:rPr>
              <w:rFonts w:ascii="Calibri" w:hAnsi="Calibri" w:eastAsia="Calibri" w:cs="Calibri"/>
              <w:sz w:val="21"/>
              <w:szCs w:val="21"/>
            </w:rPr>
          </w:pPr>
          <w:hyperlink w:history="true" w:anchor="bookmark10">
            <w:r>
              <w:rPr>
                <w:rFonts w:ascii="SimSun" w:hAnsi="SimSun" w:eastAsia="SimSun" w:cs="SimSun"/>
                <w:sz w:val="21"/>
                <w:szCs w:val="21"/>
                <w:spacing w:val="-1"/>
              </w:rPr>
              <w:t>第三节 供水系统</w:t>
            </w:r>
            <w:r>
              <w:rPr>
                <w:rFonts w:ascii="SimSun" w:hAnsi="SimSun" w:eastAsia="SimSun" w:cs="SimSun"/>
                <w:sz w:val="21"/>
                <w:szCs w:val="21"/>
                <w:spacing w:val="-41"/>
              </w:rPr>
              <w:t xml:space="preserve"> </w:t>
            </w:r>
            <w:r>
              <w:rPr>
                <w:rFonts w:ascii="SimSun" w:hAnsi="SimSun" w:eastAsia="SimSun" w:cs="SimSun"/>
                <w:sz w:val="21"/>
                <w:szCs w:val="21"/>
              </w:rPr>
              <w:tab/>
            </w:r>
            <w:r>
              <w:rPr>
                <w:rFonts w:ascii="SimSun" w:hAnsi="SimSun" w:eastAsia="SimSun" w:cs="SimSun"/>
                <w:sz w:val="21"/>
                <w:szCs w:val="21"/>
                <w:spacing w:val="-68"/>
              </w:rPr>
              <w:t xml:space="preserve"> </w:t>
            </w:r>
            <w:r>
              <w:rPr>
                <w:rFonts w:ascii="Calibri" w:hAnsi="Calibri" w:eastAsia="Calibri" w:cs="Calibri"/>
                <w:sz w:val="21"/>
                <w:szCs w:val="21"/>
              </w:rPr>
              <w:t>8</w:t>
            </w:r>
          </w:hyperlink>
        </w:p>
        <w:p>
          <w:pPr>
            <w:ind w:left="457"/>
            <w:spacing w:before="100" w:line="186" w:lineRule="auto"/>
            <w:tabs>
              <w:tab w:val="right" w:leader="dot" w:pos="10075"/>
            </w:tabs>
            <w:rPr>
              <w:rFonts w:ascii="Calibri" w:hAnsi="Calibri" w:eastAsia="Calibri" w:cs="Calibri"/>
              <w:sz w:val="21"/>
              <w:szCs w:val="21"/>
            </w:rPr>
          </w:pPr>
          <w:hyperlink w:history="true" w:anchor="bookmark11">
            <w:r>
              <w:rPr>
                <w:rFonts w:ascii="SimSun" w:hAnsi="SimSun" w:eastAsia="SimSun" w:cs="SimSun"/>
                <w:sz w:val="21"/>
                <w:szCs w:val="21"/>
                <w:spacing w:val="-1"/>
              </w:rPr>
              <w:t>第四节 燃气系统</w:t>
            </w:r>
            <w:r>
              <w:rPr>
                <w:rFonts w:ascii="SimSun" w:hAnsi="SimSun" w:eastAsia="SimSun" w:cs="SimSun"/>
                <w:sz w:val="21"/>
                <w:szCs w:val="21"/>
                <w:spacing w:val="-41"/>
              </w:rPr>
              <w:t xml:space="preserve"> </w:t>
            </w:r>
            <w:r>
              <w:rPr>
                <w:rFonts w:ascii="SimSun" w:hAnsi="SimSun" w:eastAsia="SimSun" w:cs="SimSun"/>
                <w:sz w:val="21"/>
                <w:szCs w:val="21"/>
              </w:rPr>
              <w:tab/>
            </w:r>
            <w:r>
              <w:rPr>
                <w:rFonts w:ascii="SimSun" w:hAnsi="SimSun" w:eastAsia="SimSun" w:cs="SimSun"/>
                <w:sz w:val="21"/>
                <w:szCs w:val="21"/>
                <w:spacing w:val="-68"/>
              </w:rPr>
              <w:t xml:space="preserve"> </w:t>
            </w:r>
            <w:r>
              <w:rPr>
                <w:rFonts w:ascii="Calibri" w:hAnsi="Calibri" w:eastAsia="Calibri" w:cs="Calibri"/>
                <w:sz w:val="21"/>
                <w:szCs w:val="21"/>
              </w:rPr>
              <w:t>9</w:t>
            </w:r>
          </w:hyperlink>
        </w:p>
        <w:p>
          <w:pPr>
            <w:ind w:left="457"/>
            <w:spacing w:before="100" w:line="186" w:lineRule="auto"/>
            <w:tabs>
              <w:tab w:val="right" w:leader="dot" w:pos="10075"/>
            </w:tabs>
            <w:rPr>
              <w:rFonts w:ascii="Calibri" w:hAnsi="Calibri" w:eastAsia="Calibri" w:cs="Calibri"/>
              <w:sz w:val="21"/>
              <w:szCs w:val="21"/>
            </w:rPr>
          </w:pPr>
          <w:hyperlink w:history="true" w:anchor="bookmark12">
            <w:r>
              <w:rPr>
                <w:rFonts w:ascii="SimSun" w:hAnsi="SimSun" w:eastAsia="SimSun" w:cs="SimSun"/>
                <w:sz w:val="21"/>
                <w:szCs w:val="21"/>
                <w:spacing w:val="-1"/>
              </w:rPr>
              <w:t>第五节 医疗卫生系统</w:t>
            </w:r>
            <w:r>
              <w:rPr>
                <w:rFonts w:ascii="SimSun" w:hAnsi="SimSun" w:eastAsia="SimSun" w:cs="SimSun"/>
                <w:sz w:val="21"/>
                <w:szCs w:val="21"/>
              </w:rPr>
              <w:tab/>
            </w:r>
            <w:r>
              <w:rPr>
                <w:rFonts w:ascii="SimSun" w:hAnsi="SimSun" w:eastAsia="SimSun" w:cs="SimSun"/>
                <w:sz w:val="21"/>
                <w:szCs w:val="21"/>
                <w:spacing w:val="-68"/>
              </w:rPr>
              <w:t xml:space="preserve"> </w:t>
            </w:r>
            <w:r>
              <w:rPr>
                <w:rFonts w:ascii="Calibri" w:hAnsi="Calibri" w:eastAsia="Calibri" w:cs="Calibri"/>
                <w:sz w:val="21"/>
                <w:szCs w:val="21"/>
              </w:rPr>
              <w:t>9</w:t>
            </w:r>
          </w:hyperlink>
        </w:p>
        <w:p>
          <w:pPr>
            <w:ind w:left="457"/>
            <w:spacing w:before="101" w:line="186" w:lineRule="auto"/>
            <w:tabs>
              <w:tab w:val="right" w:leader="dot" w:pos="10075"/>
            </w:tabs>
            <w:rPr>
              <w:rFonts w:ascii="Calibri" w:hAnsi="Calibri" w:eastAsia="Calibri" w:cs="Calibri"/>
              <w:sz w:val="21"/>
              <w:szCs w:val="21"/>
            </w:rPr>
          </w:pPr>
          <w:hyperlink w:history="true" w:anchor="bookmark13">
            <w:r>
              <w:rPr>
                <w:rFonts w:ascii="SimSun" w:hAnsi="SimSun" w:eastAsia="SimSun" w:cs="SimSun"/>
                <w:sz w:val="21"/>
                <w:szCs w:val="21"/>
                <w:spacing w:val="-1"/>
              </w:rPr>
              <w:t>第六节 消防系统</w:t>
            </w:r>
            <w:r>
              <w:rPr>
                <w:rFonts w:ascii="SimSun" w:hAnsi="SimSun" w:eastAsia="SimSun" w:cs="SimSun"/>
                <w:sz w:val="21"/>
                <w:szCs w:val="21"/>
                <w:spacing w:val="-41"/>
              </w:rPr>
              <w:t xml:space="preserve"> </w:t>
            </w:r>
            <w:r>
              <w:rPr>
                <w:rFonts w:ascii="SimSun" w:hAnsi="SimSun" w:eastAsia="SimSun" w:cs="SimSun"/>
                <w:sz w:val="21"/>
                <w:szCs w:val="21"/>
              </w:rPr>
              <w:tab/>
            </w:r>
            <w:r>
              <w:rPr>
                <w:rFonts w:ascii="SimSun" w:hAnsi="SimSun" w:eastAsia="SimSun" w:cs="SimSun"/>
                <w:sz w:val="21"/>
                <w:szCs w:val="21"/>
                <w:spacing w:val="-68"/>
              </w:rPr>
              <w:t xml:space="preserve"> </w:t>
            </w:r>
            <w:r>
              <w:rPr>
                <w:rFonts w:ascii="Calibri" w:hAnsi="Calibri" w:eastAsia="Calibri" w:cs="Calibri"/>
                <w:sz w:val="21"/>
                <w:szCs w:val="21"/>
              </w:rPr>
              <w:t>9</w:t>
            </w:r>
          </w:hyperlink>
        </w:p>
        <w:p>
          <w:pPr>
            <w:ind w:left="457"/>
            <w:spacing w:before="100" w:line="186" w:lineRule="auto"/>
            <w:tabs>
              <w:tab w:val="right" w:leader="dot" w:pos="10075"/>
            </w:tabs>
            <w:rPr>
              <w:rFonts w:ascii="Calibri" w:hAnsi="Calibri" w:eastAsia="Calibri" w:cs="Calibri"/>
              <w:sz w:val="21"/>
              <w:szCs w:val="21"/>
            </w:rPr>
          </w:pPr>
          <w:hyperlink w:history="true" w:anchor="bookmark14">
            <w:r>
              <w:rPr>
                <w:rFonts w:ascii="SimSun" w:hAnsi="SimSun" w:eastAsia="SimSun" w:cs="SimSun"/>
                <w:sz w:val="21"/>
                <w:szCs w:val="21"/>
                <w:spacing w:val="-1"/>
              </w:rPr>
              <w:t>第七节 通讯系统</w:t>
            </w:r>
            <w:r>
              <w:rPr>
                <w:rFonts w:ascii="SimSun" w:hAnsi="SimSun" w:eastAsia="SimSun" w:cs="SimSun"/>
                <w:sz w:val="21"/>
                <w:szCs w:val="21"/>
                <w:spacing w:val="-41"/>
              </w:rPr>
              <w:t xml:space="preserve"> </w:t>
            </w:r>
            <w:r>
              <w:rPr>
                <w:rFonts w:ascii="SimSun" w:hAnsi="SimSun" w:eastAsia="SimSun" w:cs="SimSun"/>
                <w:sz w:val="21"/>
                <w:szCs w:val="21"/>
              </w:rPr>
              <w:tab/>
            </w:r>
            <w:r>
              <w:rPr>
                <w:rFonts w:ascii="SimSun" w:hAnsi="SimSun" w:eastAsia="SimSun" w:cs="SimSun"/>
                <w:sz w:val="21"/>
                <w:szCs w:val="21"/>
                <w:spacing w:val="-61"/>
              </w:rPr>
              <w:t xml:space="preserve"> </w:t>
            </w:r>
            <w:r>
              <w:rPr>
                <w:rFonts w:ascii="Calibri" w:hAnsi="Calibri" w:eastAsia="Calibri" w:cs="Calibri"/>
                <w:sz w:val="21"/>
                <w:szCs w:val="21"/>
                <w:spacing w:val="-8"/>
              </w:rPr>
              <w:t>10</w:t>
            </w:r>
          </w:hyperlink>
        </w:p>
        <w:p>
          <w:pPr>
            <w:ind w:left="457"/>
            <w:spacing w:before="100" w:line="186" w:lineRule="auto"/>
            <w:tabs>
              <w:tab w:val="right" w:leader="dot" w:pos="10075"/>
            </w:tabs>
            <w:rPr>
              <w:rFonts w:ascii="Calibri" w:hAnsi="Calibri" w:eastAsia="Calibri" w:cs="Calibri"/>
              <w:sz w:val="21"/>
              <w:szCs w:val="21"/>
            </w:rPr>
          </w:pPr>
          <w:hyperlink w:history="true" w:anchor="bookmark15">
            <w:r>
              <w:rPr>
                <w:rFonts w:ascii="SimSun" w:hAnsi="SimSun" w:eastAsia="SimSun" w:cs="SimSun"/>
                <w:sz w:val="21"/>
                <w:szCs w:val="21"/>
                <w:spacing w:val="-1"/>
              </w:rPr>
              <w:t>第八节 物资供应和保障系统</w:t>
            </w:r>
            <w:r>
              <w:rPr>
                <w:rFonts w:ascii="SimSun" w:hAnsi="SimSun" w:eastAsia="SimSun" w:cs="SimSun"/>
                <w:sz w:val="21"/>
                <w:szCs w:val="21"/>
              </w:rPr>
              <w:tab/>
            </w:r>
            <w:r>
              <w:rPr>
                <w:rFonts w:ascii="SimSun" w:hAnsi="SimSun" w:eastAsia="SimSun" w:cs="SimSun"/>
                <w:sz w:val="21"/>
                <w:szCs w:val="21"/>
                <w:spacing w:val="-61"/>
              </w:rPr>
              <w:t xml:space="preserve"> </w:t>
            </w:r>
            <w:r>
              <w:rPr>
                <w:rFonts w:ascii="Calibri" w:hAnsi="Calibri" w:eastAsia="Calibri" w:cs="Calibri"/>
                <w:sz w:val="21"/>
                <w:szCs w:val="21"/>
                <w:spacing w:val="-8"/>
              </w:rPr>
              <w:t>10</w:t>
            </w:r>
          </w:hyperlink>
        </w:p>
        <w:p>
          <w:pPr>
            <w:ind w:left="38"/>
            <w:spacing w:before="125" w:line="187" w:lineRule="auto"/>
            <w:tabs>
              <w:tab w:val="right" w:leader="dot" w:pos="10075"/>
            </w:tabs>
            <w:rPr>
              <w:rFonts w:ascii="SimSun" w:hAnsi="SimSun" w:eastAsia="SimSun" w:cs="SimSun"/>
              <w:sz w:val="24"/>
              <w:szCs w:val="24"/>
            </w:rPr>
          </w:pPr>
          <w:hyperlink w:history="true" w:anchor="bookmark16">
            <w:r>
              <w:rPr>
                <w:rFonts w:ascii="SimHei" w:hAnsi="SimHei" w:eastAsia="SimHei" w:cs="SimHei"/>
                <w:sz w:val="24"/>
                <w:szCs w:val="24"/>
                <w:b/>
                <w:bCs/>
                <w:spacing w:val="-2"/>
              </w:rPr>
              <w:t>第五章</w:t>
            </w:r>
            <w:r>
              <w:rPr>
                <w:rFonts w:ascii="SimHei" w:hAnsi="SimHei" w:eastAsia="SimHei" w:cs="SimHei"/>
                <w:sz w:val="24"/>
                <w:szCs w:val="24"/>
                <w:spacing w:val="-2"/>
              </w:rPr>
              <w:t xml:space="preserve"> </w:t>
            </w:r>
            <w:r>
              <w:rPr>
                <w:rFonts w:ascii="SimHei" w:hAnsi="SimHei" w:eastAsia="SimHei" w:cs="SimHei"/>
                <w:sz w:val="24"/>
                <w:szCs w:val="24"/>
                <w:b/>
                <w:bCs/>
                <w:spacing w:val="-2"/>
              </w:rPr>
              <w:t>地震次生灾害防御规划</w:t>
            </w:r>
            <w:r>
              <w:rPr>
                <w:rFonts w:ascii="SimHei" w:hAnsi="SimHei" w:eastAsia="SimHei" w:cs="SimHei"/>
                <w:sz w:val="24"/>
                <w:szCs w:val="24"/>
                <w:spacing w:val="-25"/>
              </w:rPr>
              <w:t xml:space="preserve"> </w:t>
            </w:r>
            <w:r>
              <w:rPr>
                <w:rFonts w:ascii="SimHei" w:hAnsi="SimHei" w:eastAsia="SimHei" w:cs="SimHei"/>
                <w:sz w:val="24"/>
                <w:szCs w:val="24"/>
                <w14:textOutline w14:w="4356" w14:cap="flat" w14:cmpd="sng">
                  <w14:solidFill>
                    <w14:srgbClr w14:val="000000"/>
                  </w14:solidFill>
                  <w14:prstDash w14:val="solid"/>
                  <w14:miter w14:lim="10"/>
                </w14:textOutline>
              </w:rPr>
              <w:tab/>
            </w:r>
            <w:r>
              <w:rPr>
                <w:rFonts w:ascii="SimHei" w:hAnsi="SimHei" w:eastAsia="SimHei" w:cs="SimHei"/>
                <w:sz w:val="24"/>
                <w:szCs w:val="24"/>
                <w:spacing w:val="15"/>
              </w:rPr>
              <w:t xml:space="preserve"> </w:t>
            </w:r>
            <w:r>
              <w:rPr>
                <w:rFonts w:ascii="SimSun" w:hAnsi="SimSun" w:eastAsia="SimSun" w:cs="SimSun"/>
                <w:sz w:val="24"/>
                <w:szCs w:val="24"/>
                <w:b/>
                <w:bCs/>
                <w:spacing w:val="-9"/>
              </w:rPr>
              <w:t>10</w:t>
            </w:r>
          </w:hyperlink>
        </w:p>
        <w:p>
          <w:pPr>
            <w:ind w:left="38"/>
            <w:spacing w:before="146" w:line="187" w:lineRule="auto"/>
            <w:tabs>
              <w:tab w:val="right" w:leader="dot" w:pos="10075"/>
            </w:tabs>
            <w:rPr>
              <w:rFonts w:ascii="SimSun" w:hAnsi="SimSun" w:eastAsia="SimSun" w:cs="SimSun"/>
              <w:sz w:val="24"/>
              <w:szCs w:val="24"/>
            </w:rPr>
          </w:pPr>
          <w:hyperlink w:history="true" w:anchor="bookmark17">
            <w:r>
              <w:rPr>
                <w:rFonts w:ascii="SimHei" w:hAnsi="SimHei" w:eastAsia="SimHei" w:cs="SimHei"/>
                <w:sz w:val="24"/>
                <w:szCs w:val="24"/>
                <w:b/>
                <w:bCs/>
                <w:spacing w:val="-3"/>
              </w:rPr>
              <w:t>第六章</w:t>
            </w:r>
            <w:r>
              <w:rPr>
                <w:rFonts w:ascii="SimHei" w:hAnsi="SimHei" w:eastAsia="SimHei" w:cs="SimHei"/>
                <w:sz w:val="24"/>
                <w:szCs w:val="24"/>
                <w:spacing w:val="-3"/>
              </w:rPr>
              <w:t xml:space="preserve"> </w:t>
            </w:r>
            <w:r>
              <w:rPr>
                <w:rFonts w:ascii="SimHei" w:hAnsi="SimHei" w:eastAsia="SimHei" w:cs="SimHei"/>
                <w:sz w:val="24"/>
                <w:szCs w:val="24"/>
                <w:b/>
                <w:bCs/>
                <w:spacing w:val="-3"/>
              </w:rPr>
              <w:t>避震疏散</w:t>
            </w:r>
            <w:r>
              <w:rPr>
                <w:rFonts w:ascii="SimHei" w:hAnsi="SimHei" w:eastAsia="SimHei" w:cs="SimHei"/>
                <w:sz w:val="24"/>
                <w:szCs w:val="24"/>
                <w:spacing w:val="-44"/>
              </w:rPr>
              <w:t xml:space="preserve"> </w:t>
            </w:r>
            <w:r>
              <w:rPr>
                <w:rFonts w:ascii="SimHei" w:hAnsi="SimHei" w:eastAsia="SimHei" w:cs="SimHei"/>
                <w:sz w:val="24"/>
                <w:szCs w:val="24"/>
                <w14:textOutline w14:w="4356" w14:cap="flat" w14:cmpd="sng">
                  <w14:solidFill>
                    <w14:srgbClr w14:val="000000"/>
                  </w14:solidFill>
                  <w14:prstDash w14:val="solid"/>
                  <w14:miter w14:lim="10"/>
                </w14:textOutline>
              </w:rPr>
              <w:tab/>
            </w:r>
            <w:r>
              <w:rPr>
                <w:rFonts w:ascii="SimHei" w:hAnsi="SimHei" w:eastAsia="SimHei" w:cs="SimHei"/>
                <w:sz w:val="24"/>
                <w:szCs w:val="24"/>
                <w:spacing w:val="15"/>
              </w:rPr>
              <w:t xml:space="preserve"> </w:t>
            </w:r>
            <w:r>
              <w:rPr>
                <w:rFonts w:ascii="SimSun" w:hAnsi="SimSun" w:eastAsia="SimSun" w:cs="SimSun"/>
                <w:sz w:val="24"/>
                <w:szCs w:val="24"/>
                <w:b/>
                <w:bCs/>
                <w:spacing w:val="-9"/>
              </w:rPr>
              <w:t>11</w:t>
            </w:r>
          </w:hyperlink>
        </w:p>
        <w:p>
          <w:pPr>
            <w:ind w:left="457"/>
            <w:spacing w:before="124" w:line="186" w:lineRule="auto"/>
            <w:tabs>
              <w:tab w:val="right" w:leader="dot" w:pos="10075"/>
            </w:tabs>
            <w:rPr>
              <w:rFonts w:ascii="Calibri" w:hAnsi="Calibri" w:eastAsia="Calibri" w:cs="Calibri"/>
              <w:sz w:val="21"/>
              <w:szCs w:val="21"/>
            </w:rPr>
          </w:pPr>
          <w:hyperlink w:history="true" w:anchor="bookmark18">
            <w:r>
              <w:rPr>
                <w:rFonts w:ascii="SimSun" w:hAnsi="SimSun" w:eastAsia="SimSun" w:cs="SimSun"/>
                <w:sz w:val="21"/>
                <w:szCs w:val="21"/>
                <w:spacing w:val="-1"/>
              </w:rPr>
              <w:t>第一节 避难疏散场所规划</w:t>
            </w:r>
            <w:r>
              <w:rPr>
                <w:rFonts w:ascii="SimSun" w:hAnsi="SimSun" w:eastAsia="SimSun" w:cs="SimSun"/>
                <w:sz w:val="21"/>
                <w:szCs w:val="21"/>
              </w:rPr>
              <w:tab/>
            </w:r>
            <w:r>
              <w:rPr>
                <w:rFonts w:ascii="SimSun" w:hAnsi="SimSun" w:eastAsia="SimSun" w:cs="SimSun"/>
                <w:sz w:val="21"/>
                <w:szCs w:val="21"/>
                <w:spacing w:val="-61"/>
              </w:rPr>
              <w:t xml:space="preserve"> </w:t>
            </w:r>
            <w:r>
              <w:rPr>
                <w:rFonts w:ascii="Calibri" w:hAnsi="Calibri" w:eastAsia="Calibri" w:cs="Calibri"/>
                <w:sz w:val="21"/>
                <w:szCs w:val="21"/>
                <w:spacing w:val="-8"/>
              </w:rPr>
              <w:t>11</w:t>
            </w:r>
          </w:hyperlink>
        </w:p>
        <w:p>
          <w:pPr>
            <w:ind w:left="457"/>
            <w:spacing w:before="100" w:line="186" w:lineRule="auto"/>
            <w:tabs>
              <w:tab w:val="right" w:leader="dot" w:pos="10075"/>
            </w:tabs>
            <w:rPr>
              <w:rFonts w:ascii="Calibri" w:hAnsi="Calibri" w:eastAsia="Calibri" w:cs="Calibri"/>
              <w:sz w:val="21"/>
              <w:szCs w:val="21"/>
            </w:rPr>
          </w:pPr>
          <w:hyperlink w:history="true" w:anchor="bookmark19">
            <w:r>
              <w:rPr>
                <w:rFonts w:ascii="SimSun" w:hAnsi="SimSun" w:eastAsia="SimSun" w:cs="SimSun"/>
                <w:sz w:val="21"/>
                <w:szCs w:val="21"/>
                <w:spacing w:val="-1"/>
              </w:rPr>
              <w:t>第二节 避难疏散通道规划</w:t>
            </w:r>
            <w:r>
              <w:rPr>
                <w:rFonts w:ascii="SimSun" w:hAnsi="SimSun" w:eastAsia="SimSun" w:cs="SimSun"/>
                <w:sz w:val="21"/>
                <w:szCs w:val="21"/>
              </w:rPr>
              <w:tab/>
            </w:r>
            <w:r>
              <w:rPr>
                <w:rFonts w:ascii="SimSun" w:hAnsi="SimSun" w:eastAsia="SimSun" w:cs="SimSun"/>
                <w:sz w:val="21"/>
                <w:szCs w:val="21"/>
                <w:spacing w:val="-61"/>
              </w:rPr>
              <w:t xml:space="preserve"> </w:t>
            </w:r>
            <w:r>
              <w:rPr>
                <w:rFonts w:ascii="Calibri" w:hAnsi="Calibri" w:eastAsia="Calibri" w:cs="Calibri"/>
                <w:sz w:val="21"/>
                <w:szCs w:val="21"/>
                <w:spacing w:val="-8"/>
              </w:rPr>
              <w:t>13</w:t>
            </w:r>
          </w:hyperlink>
        </w:p>
        <w:p>
          <w:pPr>
            <w:ind w:left="457"/>
            <w:spacing w:before="101" w:line="186" w:lineRule="auto"/>
            <w:tabs>
              <w:tab w:val="right" w:leader="dot" w:pos="10075"/>
            </w:tabs>
            <w:rPr>
              <w:rFonts w:ascii="Calibri" w:hAnsi="Calibri" w:eastAsia="Calibri" w:cs="Calibri"/>
              <w:sz w:val="21"/>
              <w:szCs w:val="21"/>
            </w:rPr>
          </w:pPr>
          <w:hyperlink w:history="true" w:anchor="bookmark20">
            <w:r>
              <w:rPr>
                <w:rFonts w:ascii="SimSun" w:hAnsi="SimSun" w:eastAsia="SimSun" w:cs="SimSun"/>
                <w:sz w:val="21"/>
                <w:szCs w:val="21"/>
                <w:spacing w:val="-1"/>
              </w:rPr>
              <w:t>第三节 配套设施规划</w:t>
            </w:r>
            <w:r>
              <w:rPr>
                <w:rFonts w:ascii="SimSun" w:hAnsi="SimSun" w:eastAsia="SimSun" w:cs="SimSun"/>
                <w:sz w:val="21"/>
                <w:szCs w:val="21"/>
              </w:rPr>
              <w:tab/>
            </w:r>
            <w:r>
              <w:rPr>
                <w:rFonts w:ascii="SimSun" w:hAnsi="SimSun" w:eastAsia="SimSun" w:cs="SimSun"/>
                <w:sz w:val="21"/>
                <w:szCs w:val="21"/>
                <w:spacing w:val="-62"/>
              </w:rPr>
              <w:t xml:space="preserve"> </w:t>
            </w:r>
            <w:r>
              <w:rPr>
                <w:rFonts w:ascii="Calibri" w:hAnsi="Calibri" w:eastAsia="Calibri" w:cs="Calibri"/>
                <w:sz w:val="21"/>
                <w:szCs w:val="21"/>
                <w:spacing w:val="-8"/>
              </w:rPr>
              <w:t>13</w:t>
            </w:r>
          </w:hyperlink>
        </w:p>
        <w:p>
          <w:pPr>
            <w:ind w:left="38"/>
            <w:spacing w:before="124" w:line="187" w:lineRule="auto"/>
            <w:tabs>
              <w:tab w:val="right" w:leader="dot" w:pos="10075"/>
            </w:tabs>
            <w:rPr>
              <w:rFonts w:ascii="SimSun" w:hAnsi="SimSun" w:eastAsia="SimSun" w:cs="SimSun"/>
              <w:sz w:val="24"/>
              <w:szCs w:val="24"/>
            </w:rPr>
          </w:pPr>
          <w:hyperlink w:history="true" w:anchor="bookmark21">
            <w:r>
              <w:rPr>
                <w:rFonts w:ascii="SimHei" w:hAnsi="SimHei" w:eastAsia="SimHei" w:cs="SimHei"/>
                <w:sz w:val="24"/>
                <w:szCs w:val="24"/>
                <w:b/>
                <w:bCs/>
                <w:spacing w:val="-3"/>
              </w:rPr>
              <w:t>第七章</w:t>
            </w:r>
            <w:r>
              <w:rPr>
                <w:rFonts w:ascii="SimHei" w:hAnsi="SimHei" w:eastAsia="SimHei" w:cs="SimHei"/>
                <w:sz w:val="24"/>
                <w:szCs w:val="24"/>
                <w:spacing w:val="-3"/>
              </w:rPr>
              <w:t xml:space="preserve"> </w:t>
            </w:r>
            <w:r>
              <w:rPr>
                <w:rFonts w:ascii="SimHei" w:hAnsi="SimHei" w:eastAsia="SimHei" w:cs="SimHei"/>
                <w:sz w:val="24"/>
                <w:szCs w:val="24"/>
                <w:b/>
                <w:bCs/>
                <w:spacing w:val="-3"/>
              </w:rPr>
              <w:t>救灾规划</w:t>
            </w:r>
            <w:r>
              <w:rPr>
                <w:rFonts w:ascii="SimHei" w:hAnsi="SimHei" w:eastAsia="SimHei" w:cs="SimHei"/>
                <w:sz w:val="24"/>
                <w:szCs w:val="24"/>
                <w:spacing w:val="-44"/>
              </w:rPr>
              <w:t xml:space="preserve"> </w:t>
            </w:r>
            <w:r>
              <w:rPr>
                <w:rFonts w:ascii="SimHei" w:hAnsi="SimHei" w:eastAsia="SimHei" w:cs="SimHei"/>
                <w:sz w:val="24"/>
                <w:szCs w:val="24"/>
                <w14:textOutline w14:w="4356" w14:cap="flat" w14:cmpd="sng">
                  <w14:solidFill>
                    <w14:srgbClr w14:val="000000"/>
                  </w14:solidFill>
                  <w14:prstDash w14:val="solid"/>
                  <w14:miter w14:lim="10"/>
                </w14:textOutline>
              </w:rPr>
              <w:tab/>
            </w:r>
            <w:r>
              <w:rPr>
                <w:rFonts w:ascii="SimHei" w:hAnsi="SimHei" w:eastAsia="SimHei" w:cs="SimHei"/>
                <w:sz w:val="24"/>
                <w:szCs w:val="24"/>
                <w:spacing w:val="15"/>
              </w:rPr>
              <w:t xml:space="preserve"> </w:t>
            </w:r>
            <w:r>
              <w:rPr>
                <w:rFonts w:ascii="SimSun" w:hAnsi="SimSun" w:eastAsia="SimSun" w:cs="SimSun"/>
                <w:sz w:val="24"/>
                <w:szCs w:val="24"/>
                <w:b/>
                <w:bCs/>
                <w:spacing w:val="-9"/>
              </w:rPr>
              <w:t>14</w:t>
            </w:r>
          </w:hyperlink>
        </w:p>
        <w:p>
          <w:pPr>
            <w:ind w:left="457"/>
            <w:spacing w:before="122" w:line="186" w:lineRule="auto"/>
            <w:tabs>
              <w:tab w:val="right" w:leader="dot" w:pos="10075"/>
            </w:tabs>
            <w:rPr>
              <w:rFonts w:ascii="Calibri" w:hAnsi="Calibri" w:eastAsia="Calibri" w:cs="Calibri"/>
              <w:sz w:val="21"/>
              <w:szCs w:val="21"/>
            </w:rPr>
          </w:pPr>
          <w:hyperlink w:history="true" w:anchor="bookmark22">
            <w:r>
              <w:rPr>
                <w:rFonts w:ascii="SimSun" w:hAnsi="SimSun" w:eastAsia="SimSun" w:cs="SimSun"/>
                <w:sz w:val="21"/>
                <w:szCs w:val="21"/>
                <w:spacing w:val="-1"/>
              </w:rPr>
              <w:t>第一节 救灾物资与消防保障</w:t>
            </w:r>
            <w:r>
              <w:rPr>
                <w:rFonts w:ascii="SimSun" w:hAnsi="SimSun" w:eastAsia="SimSun" w:cs="SimSun"/>
                <w:sz w:val="21"/>
                <w:szCs w:val="21"/>
              </w:rPr>
              <w:tab/>
            </w:r>
            <w:r>
              <w:rPr>
                <w:rFonts w:ascii="SimSun" w:hAnsi="SimSun" w:eastAsia="SimSun" w:cs="SimSun"/>
                <w:sz w:val="21"/>
                <w:szCs w:val="21"/>
                <w:spacing w:val="-61"/>
              </w:rPr>
              <w:t xml:space="preserve"> </w:t>
            </w:r>
            <w:r>
              <w:rPr>
                <w:rFonts w:ascii="Calibri" w:hAnsi="Calibri" w:eastAsia="Calibri" w:cs="Calibri"/>
                <w:sz w:val="21"/>
                <w:szCs w:val="21"/>
                <w:spacing w:val="-8"/>
              </w:rPr>
              <w:t>14</w:t>
            </w:r>
          </w:hyperlink>
        </w:p>
        <w:p>
          <w:pPr>
            <w:ind w:left="456"/>
            <w:spacing w:before="100" w:line="186" w:lineRule="auto"/>
            <w:tabs>
              <w:tab w:val="right" w:leader="dot" w:pos="10075"/>
            </w:tabs>
            <w:rPr>
              <w:rFonts w:ascii="Calibri" w:hAnsi="Calibri" w:eastAsia="Calibri" w:cs="Calibri"/>
              <w:sz w:val="21"/>
              <w:szCs w:val="21"/>
            </w:rPr>
          </w:pPr>
          <w:hyperlink w:history="true" w:anchor="bookmark23">
            <w:r>
              <w:rPr>
                <w:rFonts w:ascii="SimSun" w:hAnsi="SimSun" w:eastAsia="SimSun" w:cs="SimSun"/>
                <w:sz w:val="21"/>
                <w:szCs w:val="21"/>
                <w:spacing w:val="-1"/>
              </w:rPr>
              <w:t>第二节 震后应急保障规划</w:t>
            </w:r>
            <w:r>
              <w:rPr>
                <w:rFonts w:ascii="SimSun" w:hAnsi="SimSun" w:eastAsia="SimSun" w:cs="SimSun"/>
                <w:sz w:val="21"/>
                <w:szCs w:val="21"/>
              </w:rPr>
              <w:tab/>
            </w:r>
            <w:r>
              <w:rPr>
                <w:rFonts w:ascii="SimSun" w:hAnsi="SimSun" w:eastAsia="SimSun" w:cs="SimSun"/>
                <w:sz w:val="21"/>
                <w:szCs w:val="21"/>
                <w:spacing w:val="-61"/>
              </w:rPr>
              <w:t xml:space="preserve"> </w:t>
            </w:r>
            <w:r>
              <w:rPr>
                <w:rFonts w:ascii="Calibri" w:hAnsi="Calibri" w:eastAsia="Calibri" w:cs="Calibri"/>
                <w:sz w:val="21"/>
                <w:szCs w:val="21"/>
                <w:spacing w:val="-8"/>
              </w:rPr>
              <w:t>14</w:t>
            </w:r>
          </w:hyperlink>
        </w:p>
        <w:p>
          <w:pPr>
            <w:ind w:left="456"/>
            <w:spacing w:before="101" w:line="186" w:lineRule="auto"/>
            <w:tabs>
              <w:tab w:val="right" w:leader="dot" w:pos="10075"/>
            </w:tabs>
            <w:rPr>
              <w:rFonts w:ascii="Calibri" w:hAnsi="Calibri" w:eastAsia="Calibri" w:cs="Calibri"/>
              <w:sz w:val="21"/>
              <w:szCs w:val="21"/>
            </w:rPr>
          </w:pPr>
          <w:hyperlink w:history="true" w:anchor="bookmark24">
            <w:r>
              <w:rPr>
                <w:rFonts w:ascii="SimSun" w:hAnsi="SimSun" w:eastAsia="SimSun" w:cs="SimSun"/>
                <w:sz w:val="21"/>
                <w:szCs w:val="21"/>
                <w:spacing w:val="-1"/>
              </w:rPr>
              <w:t>第三节 震后恢复重建规划</w:t>
            </w:r>
            <w:r>
              <w:rPr>
                <w:rFonts w:ascii="SimSun" w:hAnsi="SimSun" w:eastAsia="SimSun" w:cs="SimSun"/>
                <w:sz w:val="21"/>
                <w:szCs w:val="21"/>
              </w:rPr>
              <w:tab/>
            </w:r>
            <w:r>
              <w:rPr>
                <w:rFonts w:ascii="SimSun" w:hAnsi="SimSun" w:eastAsia="SimSun" w:cs="SimSun"/>
                <w:sz w:val="21"/>
                <w:szCs w:val="21"/>
                <w:spacing w:val="-61"/>
              </w:rPr>
              <w:t xml:space="preserve"> </w:t>
            </w:r>
            <w:r>
              <w:rPr>
                <w:rFonts w:ascii="Calibri" w:hAnsi="Calibri" w:eastAsia="Calibri" w:cs="Calibri"/>
                <w:sz w:val="21"/>
                <w:szCs w:val="21"/>
                <w:spacing w:val="-8"/>
              </w:rPr>
              <w:t>17</w:t>
            </w:r>
          </w:hyperlink>
        </w:p>
        <w:p>
          <w:pPr>
            <w:ind w:left="38"/>
            <w:spacing w:before="124" w:line="187" w:lineRule="auto"/>
            <w:tabs>
              <w:tab w:val="right" w:leader="dot" w:pos="10075"/>
            </w:tabs>
            <w:rPr>
              <w:rFonts w:ascii="SimSun" w:hAnsi="SimSun" w:eastAsia="SimSun" w:cs="SimSun"/>
              <w:sz w:val="24"/>
              <w:szCs w:val="24"/>
            </w:rPr>
          </w:pPr>
          <w:hyperlink w:history="true" w:anchor="bookmark25">
            <w:r>
              <w:rPr>
                <w:rFonts w:ascii="SimHei" w:hAnsi="SimHei" w:eastAsia="SimHei" w:cs="SimHei"/>
                <w:sz w:val="24"/>
                <w:szCs w:val="24"/>
                <w:b/>
                <w:bCs/>
                <w:spacing w:val="-3"/>
              </w:rPr>
              <w:t>第八章</w:t>
            </w:r>
            <w:r>
              <w:rPr>
                <w:rFonts w:ascii="SimHei" w:hAnsi="SimHei" w:eastAsia="SimHei" w:cs="SimHei"/>
                <w:sz w:val="24"/>
                <w:szCs w:val="24"/>
                <w:spacing w:val="-3"/>
              </w:rPr>
              <w:t xml:space="preserve"> </w:t>
            </w:r>
            <w:r>
              <w:rPr>
                <w:rFonts w:ascii="SimHei" w:hAnsi="SimHei" w:eastAsia="SimHei" w:cs="SimHei"/>
                <w:sz w:val="24"/>
                <w:szCs w:val="24"/>
                <w:b/>
                <w:bCs/>
                <w:spacing w:val="-3"/>
              </w:rPr>
              <w:t>信息管理系统</w:t>
            </w:r>
            <w:r>
              <w:rPr>
                <w:rFonts w:ascii="SimHei" w:hAnsi="SimHei" w:eastAsia="SimHei" w:cs="SimHei"/>
                <w:sz w:val="24"/>
                <w:szCs w:val="24"/>
                <w:spacing w:val="-33"/>
              </w:rPr>
              <w:t xml:space="preserve"> </w:t>
            </w:r>
            <w:r>
              <w:rPr>
                <w:rFonts w:ascii="SimHei" w:hAnsi="SimHei" w:eastAsia="SimHei" w:cs="SimHei"/>
                <w:sz w:val="24"/>
                <w:szCs w:val="24"/>
                <w14:textOutline w14:w="4356" w14:cap="flat" w14:cmpd="sng">
                  <w14:solidFill>
                    <w14:srgbClr w14:val="000000"/>
                  </w14:solidFill>
                  <w14:prstDash w14:val="solid"/>
                  <w14:miter w14:lim="10"/>
                </w14:textOutline>
              </w:rPr>
              <w:tab/>
            </w:r>
            <w:r>
              <w:rPr>
                <w:rFonts w:ascii="SimHei" w:hAnsi="SimHei" w:eastAsia="SimHei" w:cs="SimHei"/>
                <w:sz w:val="24"/>
                <w:szCs w:val="24"/>
                <w:spacing w:val="15"/>
              </w:rPr>
              <w:t xml:space="preserve"> </w:t>
            </w:r>
            <w:r>
              <w:rPr>
                <w:rFonts w:ascii="SimSun" w:hAnsi="SimSun" w:eastAsia="SimSun" w:cs="SimSun"/>
                <w:sz w:val="24"/>
                <w:szCs w:val="24"/>
                <w:b/>
                <w:bCs/>
                <w:spacing w:val="-9"/>
              </w:rPr>
              <w:t>18</w:t>
            </w:r>
          </w:hyperlink>
        </w:p>
        <w:p>
          <w:pPr>
            <w:ind w:left="38"/>
            <w:spacing w:before="149" w:line="187" w:lineRule="auto"/>
            <w:tabs>
              <w:tab w:val="right" w:leader="dot" w:pos="10075"/>
            </w:tabs>
            <w:rPr>
              <w:rFonts w:ascii="SimSun" w:hAnsi="SimSun" w:eastAsia="SimSun" w:cs="SimSun"/>
              <w:sz w:val="24"/>
              <w:szCs w:val="24"/>
            </w:rPr>
          </w:pPr>
          <w:hyperlink w:history="true" w:anchor="bookmark26">
            <w:r>
              <w:rPr>
                <w:rFonts w:ascii="SimHei" w:hAnsi="SimHei" w:eastAsia="SimHei" w:cs="SimHei"/>
                <w:sz w:val="24"/>
                <w:szCs w:val="24"/>
                <w:b/>
                <w:bCs/>
                <w:spacing w:val="-3"/>
              </w:rPr>
              <w:t>第九章</w:t>
            </w:r>
            <w:r>
              <w:rPr>
                <w:rFonts w:ascii="SimHei" w:hAnsi="SimHei" w:eastAsia="SimHei" w:cs="SimHei"/>
                <w:sz w:val="24"/>
                <w:szCs w:val="24"/>
                <w:spacing w:val="-3"/>
              </w:rPr>
              <w:t xml:space="preserve"> </w:t>
            </w:r>
            <w:r>
              <w:rPr>
                <w:rFonts w:ascii="SimHei" w:hAnsi="SimHei" w:eastAsia="SimHei" w:cs="SimHei"/>
                <w:sz w:val="24"/>
                <w:szCs w:val="24"/>
                <w:b/>
                <w:bCs/>
                <w:spacing w:val="-3"/>
              </w:rPr>
              <w:t>近期行动重点</w:t>
            </w:r>
            <w:r>
              <w:rPr>
                <w:rFonts w:ascii="SimHei" w:hAnsi="SimHei" w:eastAsia="SimHei" w:cs="SimHei"/>
                <w:sz w:val="24"/>
                <w:szCs w:val="24"/>
                <w:spacing w:val="-33"/>
              </w:rPr>
              <w:t xml:space="preserve"> </w:t>
            </w:r>
            <w:r>
              <w:rPr>
                <w:rFonts w:ascii="SimHei" w:hAnsi="SimHei" w:eastAsia="SimHei" w:cs="SimHei"/>
                <w:sz w:val="24"/>
                <w:szCs w:val="24"/>
                <w14:textOutline w14:w="4356" w14:cap="flat" w14:cmpd="sng">
                  <w14:solidFill>
                    <w14:srgbClr w14:val="000000"/>
                  </w14:solidFill>
                  <w14:prstDash w14:val="solid"/>
                  <w14:miter w14:lim="10"/>
                </w14:textOutline>
              </w:rPr>
              <w:tab/>
            </w:r>
            <w:r>
              <w:rPr>
                <w:rFonts w:ascii="SimHei" w:hAnsi="SimHei" w:eastAsia="SimHei" w:cs="SimHei"/>
                <w:sz w:val="24"/>
                <w:szCs w:val="24"/>
                <w:spacing w:val="15"/>
              </w:rPr>
              <w:t xml:space="preserve"> </w:t>
            </w:r>
            <w:r>
              <w:rPr>
                <w:rFonts w:ascii="SimSun" w:hAnsi="SimSun" w:eastAsia="SimSun" w:cs="SimSun"/>
                <w:sz w:val="24"/>
                <w:szCs w:val="24"/>
                <w:b/>
                <w:bCs/>
                <w:spacing w:val="-9"/>
              </w:rPr>
              <w:t>19</w:t>
            </w:r>
          </w:hyperlink>
        </w:p>
        <w:p>
          <w:pPr>
            <w:ind w:left="38"/>
            <w:spacing w:before="145" w:line="187" w:lineRule="auto"/>
            <w:tabs>
              <w:tab w:val="right" w:leader="dot" w:pos="10075"/>
            </w:tabs>
            <w:rPr>
              <w:rFonts w:ascii="SimSun" w:hAnsi="SimSun" w:eastAsia="SimSun" w:cs="SimSun"/>
              <w:sz w:val="24"/>
              <w:szCs w:val="24"/>
            </w:rPr>
          </w:pPr>
          <w:hyperlink w:history="true" w:anchor="bookmark27">
            <w:r>
              <w:rPr>
                <w:rFonts w:ascii="SimHei" w:hAnsi="SimHei" w:eastAsia="SimHei" w:cs="SimHei"/>
                <w:sz w:val="24"/>
                <w:szCs w:val="24"/>
                <w:b/>
                <w:bCs/>
                <w:spacing w:val="-3"/>
              </w:rPr>
              <w:t>第十章</w:t>
            </w:r>
            <w:r>
              <w:rPr>
                <w:rFonts w:ascii="SimHei" w:hAnsi="SimHei" w:eastAsia="SimHei" w:cs="SimHei"/>
                <w:sz w:val="24"/>
                <w:szCs w:val="24"/>
                <w:spacing w:val="-3"/>
              </w:rPr>
              <w:t xml:space="preserve"> </w:t>
            </w:r>
            <w:r>
              <w:rPr>
                <w:rFonts w:ascii="SimHei" w:hAnsi="SimHei" w:eastAsia="SimHei" w:cs="SimHei"/>
                <w:sz w:val="24"/>
                <w:szCs w:val="24"/>
                <w:b/>
                <w:bCs/>
                <w:spacing w:val="-3"/>
              </w:rPr>
              <w:t>规划实施保障</w:t>
            </w:r>
            <w:r>
              <w:rPr>
                <w:rFonts w:ascii="SimHei" w:hAnsi="SimHei" w:eastAsia="SimHei" w:cs="SimHei"/>
                <w:sz w:val="24"/>
                <w:szCs w:val="24"/>
                <w:spacing w:val="-33"/>
              </w:rPr>
              <w:t xml:space="preserve"> </w:t>
            </w:r>
            <w:r>
              <w:rPr>
                <w:rFonts w:ascii="SimHei" w:hAnsi="SimHei" w:eastAsia="SimHei" w:cs="SimHei"/>
                <w:sz w:val="24"/>
                <w:szCs w:val="24"/>
                <w14:textOutline w14:w="4356" w14:cap="flat" w14:cmpd="sng">
                  <w14:solidFill>
                    <w14:srgbClr w14:val="000000"/>
                  </w14:solidFill>
                  <w14:prstDash w14:val="solid"/>
                  <w14:miter w14:lim="10"/>
                </w14:textOutline>
              </w:rPr>
              <w:tab/>
            </w:r>
            <w:r>
              <w:rPr>
                <w:rFonts w:ascii="SimHei" w:hAnsi="SimHei" w:eastAsia="SimHei" w:cs="SimHei"/>
                <w:sz w:val="24"/>
                <w:szCs w:val="24"/>
                <w:spacing w:val="1"/>
              </w:rPr>
              <w:t xml:space="preserve"> </w:t>
            </w:r>
            <w:r>
              <w:rPr>
                <w:rFonts w:ascii="SimSun" w:hAnsi="SimSun" w:eastAsia="SimSun" w:cs="SimSun"/>
                <w:sz w:val="24"/>
                <w:szCs w:val="24"/>
                <w:b/>
                <w:bCs/>
                <w:spacing w:val="-5"/>
              </w:rPr>
              <w:t>20</w:t>
            </w:r>
          </w:hyperlink>
        </w:p>
        <w:p>
          <w:pPr>
            <w:ind w:left="38"/>
            <w:spacing w:before="148" w:line="187" w:lineRule="auto"/>
            <w:tabs>
              <w:tab w:val="right" w:leader="dot" w:pos="10075"/>
            </w:tabs>
            <w:rPr>
              <w:rFonts w:ascii="SimSun" w:hAnsi="SimSun" w:eastAsia="SimSun" w:cs="SimSun"/>
              <w:sz w:val="24"/>
              <w:szCs w:val="24"/>
            </w:rPr>
          </w:pPr>
          <w:hyperlink w:history="true" w:anchor="bookmark28">
            <w:r>
              <w:rPr>
                <w:rFonts w:ascii="SimHei" w:hAnsi="SimHei" w:eastAsia="SimHei" w:cs="SimHei"/>
                <w:sz w:val="24"/>
                <w:szCs w:val="24"/>
                <w:b/>
                <w:bCs/>
                <w:spacing w:val="-3"/>
              </w:rPr>
              <w:t>第十一章</w:t>
            </w:r>
            <w:r>
              <w:rPr>
                <w:rFonts w:ascii="SimHei" w:hAnsi="SimHei" w:eastAsia="SimHei" w:cs="SimHei"/>
                <w:sz w:val="24"/>
                <w:szCs w:val="24"/>
                <w:spacing w:val="-3"/>
              </w:rPr>
              <w:t xml:space="preserve"> </w:t>
            </w:r>
            <w:r>
              <w:rPr>
                <w:rFonts w:ascii="SimHei" w:hAnsi="SimHei" w:eastAsia="SimHei" w:cs="SimHei"/>
                <w:sz w:val="24"/>
                <w:szCs w:val="24"/>
                <w:b/>
                <w:bCs/>
                <w:spacing w:val="-3"/>
              </w:rPr>
              <w:t>修订与解释</w:t>
            </w:r>
            <w:r>
              <w:rPr>
                <w:rFonts w:ascii="SimHei" w:hAnsi="SimHei" w:eastAsia="SimHei" w:cs="SimHei"/>
                <w:sz w:val="24"/>
                <w:szCs w:val="24"/>
                <w:spacing w:val="-33"/>
              </w:rPr>
              <w:t xml:space="preserve"> </w:t>
            </w:r>
            <w:r>
              <w:rPr>
                <w:rFonts w:ascii="SimHei" w:hAnsi="SimHei" w:eastAsia="SimHei" w:cs="SimHei"/>
                <w:sz w:val="24"/>
                <w:szCs w:val="24"/>
                <w14:textOutline w14:w="4356" w14:cap="flat" w14:cmpd="sng">
                  <w14:solidFill>
                    <w14:srgbClr w14:val="000000"/>
                  </w14:solidFill>
                  <w14:prstDash w14:val="solid"/>
                  <w14:miter w14:lim="10"/>
                </w14:textOutline>
              </w:rPr>
              <w:tab/>
            </w:r>
            <w:r>
              <w:rPr>
                <w:rFonts w:ascii="SimHei" w:hAnsi="SimHei" w:eastAsia="SimHei" w:cs="SimHei"/>
                <w:sz w:val="24"/>
                <w:szCs w:val="24"/>
                <w:spacing w:val="1"/>
              </w:rPr>
              <w:t xml:space="preserve"> </w:t>
            </w:r>
            <w:r>
              <w:rPr>
                <w:rFonts w:ascii="SimSun" w:hAnsi="SimSun" w:eastAsia="SimSun" w:cs="SimSun"/>
                <w:sz w:val="24"/>
                <w:szCs w:val="24"/>
                <w:b/>
                <w:bCs/>
                <w:spacing w:val="-5"/>
              </w:rPr>
              <w:t>20</w:t>
            </w:r>
          </w:hyperlink>
        </w:p>
        <w:p>
          <w:pPr>
            <w:ind w:left="51"/>
            <w:spacing w:before="146" w:line="187" w:lineRule="auto"/>
            <w:tabs>
              <w:tab w:val="right" w:leader="dot" w:pos="10075"/>
            </w:tabs>
            <w:rPr>
              <w:rFonts w:ascii="SimSun" w:hAnsi="SimSun" w:eastAsia="SimSun" w:cs="SimSun"/>
              <w:sz w:val="24"/>
              <w:szCs w:val="24"/>
            </w:rPr>
          </w:pPr>
          <w:hyperlink w:history="true" w:anchor="bookmark29">
            <w:r>
              <w:rPr>
                <w:rFonts w:ascii="SimHei" w:hAnsi="SimHei" w:eastAsia="SimHei" w:cs="SimHei"/>
                <w:sz w:val="24"/>
                <w:szCs w:val="24"/>
                <w:b/>
                <w:bCs/>
                <w:spacing w:val="-10"/>
              </w:rPr>
              <w:t>附表</w:t>
            </w:r>
            <w:r>
              <w:rPr>
                <w:rFonts w:ascii="SimHei" w:hAnsi="SimHei" w:eastAsia="SimHei" w:cs="SimHei"/>
                <w:sz w:val="24"/>
                <w:szCs w:val="24"/>
                <w:spacing w:val="-40"/>
              </w:rPr>
              <w:t xml:space="preserve"> </w:t>
            </w:r>
            <w:r>
              <w:rPr>
                <w:rFonts w:ascii="Times New Roman" w:hAnsi="Times New Roman" w:eastAsia="Times New Roman" w:cs="Times New Roman"/>
                <w:sz w:val="24"/>
                <w:szCs w:val="24"/>
                <w:b/>
                <w:bCs/>
                <w:spacing w:val="-10"/>
              </w:rPr>
              <w:t>1  </w:t>
            </w:r>
            <w:r>
              <w:rPr>
                <w:rFonts w:ascii="Times New Roman" w:hAnsi="Times New Roman" w:eastAsia="Times New Roman" w:cs="Times New Roman"/>
                <w:sz w:val="24"/>
                <w:szCs w:val="24"/>
                <w:b/>
                <w:bCs/>
                <w14:textOutline w14:w="4356" w14:cap="flat" w14:cmpd="sng">
                  <w14:solidFill>
                    <w14:srgbClr w14:val="000000"/>
                  </w14:solidFill>
                  <w14:prstDash w14:val="solid"/>
                  <w14:miter w14:lim="10"/>
                </w14:textOutline>
              </w:rPr>
              <w:tab/>
            </w:r>
            <w:r>
              <w:rPr>
                <w:rFonts w:ascii="Times New Roman" w:hAnsi="Times New Roman" w:eastAsia="Times New Roman" w:cs="Times New Roman"/>
                <w:sz w:val="24"/>
                <w:szCs w:val="24"/>
                <w:b/>
                <w:bCs/>
              </w:rPr>
              <w:t xml:space="preserve">  </w:t>
            </w:r>
            <w:r>
              <w:rPr>
                <w:rFonts w:ascii="SimSun" w:hAnsi="SimSun" w:eastAsia="SimSun" w:cs="SimSun"/>
                <w:sz w:val="24"/>
                <w:szCs w:val="24"/>
                <w:b/>
                <w:bCs/>
                <w:spacing w:val="-5"/>
              </w:rPr>
              <w:t>21</w:t>
            </w:r>
          </w:hyperlink>
        </w:p>
        <w:p>
          <w:pPr>
            <w:ind w:left="51"/>
            <w:spacing w:before="148" w:line="187" w:lineRule="auto"/>
            <w:tabs>
              <w:tab w:val="right" w:leader="dot" w:pos="10075"/>
            </w:tabs>
            <w:rPr>
              <w:rFonts w:ascii="SimSun" w:hAnsi="SimSun" w:eastAsia="SimSun" w:cs="SimSun"/>
              <w:sz w:val="24"/>
              <w:szCs w:val="24"/>
            </w:rPr>
          </w:pPr>
          <w:hyperlink w:history="true" w:anchor="bookmark30">
            <w:r>
              <w:rPr>
                <w:rFonts w:ascii="SimHei" w:hAnsi="SimHei" w:eastAsia="SimHei" w:cs="SimHei"/>
                <w:sz w:val="24"/>
                <w:szCs w:val="24"/>
                <w:b/>
                <w:bCs/>
                <w:spacing w:val="-11"/>
              </w:rPr>
              <w:t>附表</w:t>
            </w:r>
            <w:r>
              <w:rPr>
                <w:rFonts w:ascii="SimHei" w:hAnsi="SimHei" w:eastAsia="SimHei" w:cs="SimHei"/>
                <w:sz w:val="24"/>
                <w:szCs w:val="24"/>
                <w:spacing w:val="-51"/>
              </w:rPr>
              <w:t xml:space="preserve"> </w:t>
            </w:r>
            <w:r>
              <w:rPr>
                <w:rFonts w:ascii="Times New Roman" w:hAnsi="Times New Roman" w:eastAsia="Times New Roman" w:cs="Times New Roman"/>
                <w:sz w:val="24"/>
                <w:szCs w:val="24"/>
                <w:b/>
                <w:bCs/>
                <w:spacing w:val="-11"/>
              </w:rPr>
              <w:t>2</w:t>
            </w:r>
            <w:r>
              <w:rPr>
                <w:rFonts w:ascii="Times New Roman" w:hAnsi="Times New Roman" w:eastAsia="Times New Roman" w:cs="Times New Roman"/>
                <w:sz w:val="24"/>
                <w:szCs w:val="24"/>
                <w:b/>
                <w:bCs/>
                <w:spacing w:val="54"/>
              </w:rPr>
              <w:t xml:space="preserve"> </w:t>
            </w:r>
            <w:r>
              <w:rPr>
                <w:rFonts w:ascii="Times New Roman" w:hAnsi="Times New Roman" w:eastAsia="Times New Roman" w:cs="Times New Roman"/>
                <w:sz w:val="24"/>
                <w:szCs w:val="24"/>
                <w:b/>
                <w:bCs/>
                <w14:textOutline w14:w="4356" w14:cap="flat" w14:cmpd="sng">
                  <w14:solidFill>
                    <w14:srgbClr w14:val="000000"/>
                  </w14:solidFill>
                  <w14:prstDash w14:val="solid"/>
                  <w14:miter w14:lim="10"/>
                </w14:textOutline>
              </w:rPr>
              <w:tab/>
            </w:r>
            <w:r>
              <w:rPr>
                <w:rFonts w:ascii="Times New Roman" w:hAnsi="Times New Roman" w:eastAsia="Times New Roman" w:cs="Times New Roman"/>
                <w:sz w:val="24"/>
                <w:szCs w:val="24"/>
                <w:b/>
                <w:bCs/>
              </w:rPr>
              <w:t xml:space="preserve">  </w:t>
            </w:r>
            <w:r>
              <w:rPr>
                <w:rFonts w:ascii="SimSun" w:hAnsi="SimSun" w:eastAsia="SimSun" w:cs="SimSun"/>
                <w:sz w:val="24"/>
                <w:szCs w:val="24"/>
                <w:b/>
                <w:bCs/>
                <w:spacing w:val="-5"/>
              </w:rPr>
              <w:t>21</w:t>
            </w:r>
          </w:hyperlink>
        </w:p>
        <w:p>
          <w:pPr>
            <w:ind w:left="51"/>
            <w:spacing w:before="146" w:line="187" w:lineRule="auto"/>
            <w:tabs>
              <w:tab w:val="right" w:leader="dot" w:pos="10075"/>
            </w:tabs>
            <w:rPr>
              <w:rFonts w:ascii="SimSun" w:hAnsi="SimSun" w:eastAsia="SimSun" w:cs="SimSun"/>
              <w:sz w:val="24"/>
              <w:szCs w:val="24"/>
            </w:rPr>
          </w:pPr>
          <w:hyperlink w:history="true" w:anchor="bookmark31">
            <w:r>
              <w:rPr>
                <w:rFonts w:ascii="SimHei" w:hAnsi="SimHei" w:eastAsia="SimHei" w:cs="SimHei"/>
                <w:sz w:val="24"/>
                <w:szCs w:val="24"/>
                <w:b/>
                <w:bCs/>
                <w:spacing w:val="-10"/>
              </w:rPr>
              <w:t>附表</w:t>
            </w:r>
            <w:r>
              <w:rPr>
                <w:rFonts w:ascii="SimHei" w:hAnsi="SimHei" w:eastAsia="SimHei" w:cs="SimHei"/>
                <w:sz w:val="24"/>
                <w:szCs w:val="24"/>
                <w:spacing w:val="-54"/>
              </w:rPr>
              <w:t xml:space="preserve"> </w:t>
            </w:r>
            <w:r>
              <w:rPr>
                <w:rFonts w:ascii="Times New Roman" w:hAnsi="Times New Roman" w:eastAsia="Times New Roman" w:cs="Times New Roman"/>
                <w:sz w:val="24"/>
                <w:szCs w:val="24"/>
                <w:b/>
                <w:bCs/>
                <w:spacing w:val="-10"/>
              </w:rPr>
              <w:t>3</w:t>
            </w:r>
            <w:r>
              <w:rPr>
                <w:rFonts w:ascii="Times New Roman" w:hAnsi="Times New Roman" w:eastAsia="Times New Roman" w:cs="Times New Roman"/>
                <w:sz w:val="24"/>
                <w:szCs w:val="24"/>
                <w:b/>
                <w:bCs/>
                <w:spacing w:val="54"/>
              </w:rPr>
              <w:t xml:space="preserve"> </w:t>
            </w:r>
            <w:r>
              <w:rPr>
                <w:rFonts w:ascii="Times New Roman" w:hAnsi="Times New Roman" w:eastAsia="Times New Roman" w:cs="Times New Roman"/>
                <w:sz w:val="24"/>
                <w:szCs w:val="24"/>
                <w:b/>
                <w:bCs/>
                <w14:textOutline w14:w="4356" w14:cap="flat" w14:cmpd="sng">
                  <w14:solidFill>
                    <w14:srgbClr w14:val="000000"/>
                  </w14:solidFill>
                  <w14:prstDash w14:val="solid"/>
                  <w14:miter w14:lim="10"/>
                </w14:textOutline>
              </w:rPr>
              <w:tab/>
            </w:r>
            <w:r>
              <w:rPr>
                <w:rFonts w:ascii="Times New Roman" w:hAnsi="Times New Roman" w:eastAsia="Times New Roman" w:cs="Times New Roman"/>
                <w:sz w:val="24"/>
                <w:szCs w:val="24"/>
                <w:b/>
                <w:bCs/>
              </w:rPr>
              <w:t xml:space="preserve">  </w:t>
            </w:r>
            <w:r>
              <w:rPr>
                <w:rFonts w:ascii="SimSun" w:hAnsi="SimSun" w:eastAsia="SimSun" w:cs="SimSun"/>
                <w:sz w:val="24"/>
                <w:szCs w:val="24"/>
                <w:b/>
                <w:bCs/>
                <w:spacing w:val="-5"/>
              </w:rPr>
              <w:t>22</w:t>
            </w:r>
          </w:hyperlink>
        </w:p>
        <w:p>
          <w:pPr>
            <w:ind w:left="51"/>
            <w:spacing w:before="148" w:line="187" w:lineRule="auto"/>
            <w:tabs>
              <w:tab w:val="right" w:leader="dot" w:pos="10075"/>
            </w:tabs>
            <w:rPr>
              <w:rFonts w:ascii="SimSun" w:hAnsi="SimSun" w:eastAsia="SimSun" w:cs="SimSun"/>
              <w:sz w:val="24"/>
              <w:szCs w:val="24"/>
            </w:rPr>
          </w:pPr>
          <w:hyperlink w:history="true" w:anchor="bookmark32">
            <w:r>
              <w:rPr>
                <w:rFonts w:ascii="SimHei" w:hAnsi="SimHei" w:eastAsia="SimHei" w:cs="SimHei"/>
                <w:sz w:val="24"/>
                <w:szCs w:val="24"/>
                <w:b/>
                <w:bCs/>
                <w:spacing w:val="-11"/>
              </w:rPr>
              <w:t>附表</w:t>
            </w:r>
            <w:r>
              <w:rPr>
                <w:rFonts w:ascii="SimHei" w:hAnsi="SimHei" w:eastAsia="SimHei" w:cs="SimHei"/>
                <w:sz w:val="24"/>
                <w:szCs w:val="24"/>
                <w:spacing w:val="-51"/>
              </w:rPr>
              <w:t xml:space="preserve"> </w:t>
            </w:r>
            <w:r>
              <w:rPr>
                <w:rFonts w:ascii="Times New Roman" w:hAnsi="Times New Roman" w:eastAsia="Times New Roman" w:cs="Times New Roman"/>
                <w:sz w:val="24"/>
                <w:szCs w:val="24"/>
                <w:b/>
                <w:bCs/>
                <w:spacing w:val="-11"/>
              </w:rPr>
              <w:t>4</w:t>
            </w:r>
            <w:r>
              <w:rPr>
                <w:rFonts w:ascii="Times New Roman" w:hAnsi="Times New Roman" w:eastAsia="Times New Roman" w:cs="Times New Roman"/>
                <w:sz w:val="24"/>
                <w:szCs w:val="24"/>
                <w:b/>
                <w:bCs/>
                <w:spacing w:val="54"/>
              </w:rPr>
              <w:t xml:space="preserve"> </w:t>
            </w:r>
            <w:r>
              <w:rPr>
                <w:rFonts w:ascii="Times New Roman" w:hAnsi="Times New Roman" w:eastAsia="Times New Roman" w:cs="Times New Roman"/>
                <w:sz w:val="24"/>
                <w:szCs w:val="24"/>
                <w:b/>
                <w:bCs/>
                <w14:textOutline w14:w="4356" w14:cap="flat" w14:cmpd="sng">
                  <w14:solidFill>
                    <w14:srgbClr w14:val="000000"/>
                  </w14:solidFill>
                  <w14:prstDash w14:val="solid"/>
                  <w14:miter w14:lim="10"/>
                </w14:textOutline>
              </w:rPr>
              <w:tab/>
            </w:r>
            <w:r>
              <w:rPr>
                <w:rFonts w:ascii="Times New Roman" w:hAnsi="Times New Roman" w:eastAsia="Times New Roman" w:cs="Times New Roman"/>
                <w:sz w:val="24"/>
                <w:szCs w:val="24"/>
                <w:b/>
                <w:bCs/>
              </w:rPr>
              <w:t xml:space="preserve">  </w:t>
            </w:r>
            <w:r>
              <w:rPr>
                <w:rFonts w:ascii="SimSun" w:hAnsi="SimSun" w:eastAsia="SimSun" w:cs="SimSun"/>
                <w:sz w:val="24"/>
                <w:szCs w:val="24"/>
                <w:b/>
                <w:bCs/>
                <w:spacing w:val="-5"/>
              </w:rPr>
              <w:t>23</w:t>
            </w:r>
          </w:hyperlink>
        </w:p>
        <w:p>
          <w:pPr>
            <w:ind w:left="51"/>
            <w:spacing w:before="146" w:line="187" w:lineRule="auto"/>
            <w:tabs>
              <w:tab w:val="right" w:leader="dot" w:pos="10075"/>
            </w:tabs>
            <w:rPr>
              <w:rFonts w:ascii="SimSun" w:hAnsi="SimSun" w:eastAsia="SimSun" w:cs="SimSun"/>
              <w:sz w:val="24"/>
              <w:szCs w:val="24"/>
            </w:rPr>
          </w:pPr>
          <w:hyperlink w:history="true" w:anchor="bookmark33">
            <w:r>
              <w:rPr>
                <w:rFonts w:ascii="SimHei" w:hAnsi="SimHei" w:eastAsia="SimHei" w:cs="SimHei"/>
                <w:sz w:val="24"/>
                <w:szCs w:val="24"/>
                <w:b/>
                <w:bCs/>
                <w:spacing w:val="-12"/>
              </w:rPr>
              <w:t>附表</w:t>
            </w:r>
            <w:r>
              <w:rPr>
                <w:rFonts w:ascii="SimHei" w:hAnsi="SimHei" w:eastAsia="SimHei" w:cs="SimHei"/>
                <w:sz w:val="24"/>
                <w:szCs w:val="24"/>
                <w:spacing w:val="-48"/>
              </w:rPr>
              <w:t xml:space="preserve"> </w:t>
            </w:r>
            <w:r>
              <w:rPr>
                <w:rFonts w:ascii="Times New Roman" w:hAnsi="Times New Roman" w:eastAsia="Times New Roman" w:cs="Times New Roman"/>
                <w:sz w:val="24"/>
                <w:szCs w:val="24"/>
                <w:b/>
                <w:bCs/>
                <w:spacing w:val="-12"/>
              </w:rPr>
              <w:t>5</w:t>
            </w:r>
            <w:r>
              <w:rPr>
                <w:rFonts w:ascii="Times New Roman" w:hAnsi="Times New Roman" w:eastAsia="Times New Roman" w:cs="Times New Roman"/>
                <w:sz w:val="24"/>
                <w:szCs w:val="24"/>
                <w:b/>
                <w:bCs/>
                <w:spacing w:val="54"/>
              </w:rPr>
              <w:t xml:space="preserve"> </w:t>
            </w:r>
            <w:r>
              <w:rPr>
                <w:rFonts w:ascii="Times New Roman" w:hAnsi="Times New Roman" w:eastAsia="Times New Roman" w:cs="Times New Roman"/>
                <w:sz w:val="24"/>
                <w:szCs w:val="24"/>
                <w:b/>
                <w:bCs/>
                <w14:textOutline w14:w="4356" w14:cap="flat" w14:cmpd="sng">
                  <w14:solidFill>
                    <w14:srgbClr w14:val="000000"/>
                  </w14:solidFill>
                  <w14:prstDash w14:val="solid"/>
                  <w14:miter w14:lim="10"/>
                </w14:textOutline>
              </w:rPr>
              <w:tab/>
            </w:r>
            <w:r>
              <w:rPr>
                <w:rFonts w:ascii="Times New Roman" w:hAnsi="Times New Roman" w:eastAsia="Times New Roman" w:cs="Times New Roman"/>
                <w:sz w:val="24"/>
                <w:szCs w:val="24"/>
                <w:b/>
                <w:bCs/>
              </w:rPr>
              <w:t xml:space="preserve">  </w:t>
            </w:r>
            <w:r>
              <w:rPr>
                <w:rFonts w:ascii="SimSun" w:hAnsi="SimSun" w:eastAsia="SimSun" w:cs="SimSun"/>
                <w:sz w:val="24"/>
                <w:szCs w:val="24"/>
                <w:b/>
                <w:bCs/>
                <w:spacing w:val="-5"/>
              </w:rPr>
              <w:t>23</w:t>
            </w:r>
          </w:hyperlink>
        </w:p>
        <w:p>
          <w:pPr>
            <w:ind w:left="51"/>
            <w:spacing w:before="148" w:line="187" w:lineRule="auto"/>
            <w:tabs>
              <w:tab w:val="right" w:leader="dot" w:pos="10075"/>
            </w:tabs>
            <w:rPr>
              <w:rFonts w:ascii="SimSun" w:hAnsi="SimSun" w:eastAsia="SimSun" w:cs="SimSun"/>
              <w:sz w:val="24"/>
              <w:szCs w:val="24"/>
            </w:rPr>
          </w:pPr>
          <w:hyperlink w:history="true" w:anchor="bookmark34">
            <w:r>
              <w:rPr>
                <w:rFonts w:ascii="SimHei" w:hAnsi="SimHei" w:eastAsia="SimHei" w:cs="SimHei"/>
                <w:sz w:val="24"/>
                <w:szCs w:val="24"/>
                <w:b/>
                <w:bCs/>
                <w:spacing w:val="-8"/>
              </w:rPr>
              <w:t>附表</w:t>
            </w:r>
            <w:r>
              <w:rPr>
                <w:rFonts w:ascii="SimHei" w:hAnsi="SimHei" w:eastAsia="SimHei" w:cs="SimHei"/>
                <w:sz w:val="24"/>
                <w:szCs w:val="24"/>
                <w:spacing w:val="-49"/>
              </w:rPr>
              <w:t xml:space="preserve"> </w:t>
            </w:r>
            <w:r>
              <w:rPr>
                <w:rFonts w:ascii="Times New Roman" w:hAnsi="Times New Roman" w:eastAsia="Times New Roman" w:cs="Times New Roman"/>
                <w:sz w:val="24"/>
                <w:szCs w:val="24"/>
                <w:b/>
                <w:bCs/>
                <w:spacing w:val="-8"/>
              </w:rPr>
              <w:t>6  </w:t>
            </w:r>
            <w:r>
              <w:rPr>
                <w:rFonts w:ascii="Times New Roman" w:hAnsi="Times New Roman" w:eastAsia="Times New Roman" w:cs="Times New Roman"/>
                <w:sz w:val="24"/>
                <w:szCs w:val="24"/>
                <w:b/>
                <w:bCs/>
                <w14:textOutline w14:w="4356" w14:cap="flat" w14:cmpd="sng">
                  <w14:solidFill>
                    <w14:srgbClr w14:val="000000"/>
                  </w14:solidFill>
                  <w14:prstDash w14:val="solid"/>
                  <w14:miter w14:lim="10"/>
                </w14:textOutline>
              </w:rPr>
              <w:tab/>
            </w:r>
            <w:r>
              <w:rPr>
                <w:rFonts w:ascii="Times New Roman" w:hAnsi="Times New Roman" w:eastAsia="Times New Roman" w:cs="Times New Roman"/>
                <w:sz w:val="24"/>
                <w:szCs w:val="24"/>
                <w:b/>
                <w:bCs/>
              </w:rPr>
              <w:t xml:space="preserve">  </w:t>
            </w:r>
            <w:r>
              <w:rPr>
                <w:rFonts w:ascii="SimSun" w:hAnsi="SimSun" w:eastAsia="SimSun" w:cs="SimSun"/>
                <w:sz w:val="24"/>
                <w:szCs w:val="24"/>
                <w:b/>
                <w:bCs/>
                <w:spacing w:val="-5"/>
              </w:rPr>
              <w:t>24</w:t>
            </w:r>
          </w:hyperlink>
        </w:p>
        <w:p>
          <w:pPr>
            <w:ind w:left="51"/>
            <w:spacing w:before="145" w:line="187" w:lineRule="auto"/>
            <w:tabs>
              <w:tab w:val="right" w:leader="dot" w:pos="10075"/>
            </w:tabs>
            <w:rPr>
              <w:rFonts w:ascii="SimSun" w:hAnsi="SimSun" w:eastAsia="SimSun" w:cs="SimSun"/>
              <w:sz w:val="24"/>
              <w:szCs w:val="24"/>
            </w:rPr>
          </w:pPr>
          <w:hyperlink w:history="true" w:anchor="bookmark35">
            <w:r>
              <w:rPr>
                <w:rFonts w:ascii="SimHei" w:hAnsi="SimHei" w:eastAsia="SimHei" w:cs="SimHei"/>
                <w:sz w:val="24"/>
                <w:szCs w:val="24"/>
                <w:b/>
                <w:bCs/>
                <w:spacing w:val="-12"/>
              </w:rPr>
              <w:t>附表</w:t>
            </w:r>
            <w:r>
              <w:rPr>
                <w:rFonts w:ascii="SimHei" w:hAnsi="SimHei" w:eastAsia="SimHei" w:cs="SimHei"/>
                <w:sz w:val="24"/>
                <w:szCs w:val="24"/>
                <w:spacing w:val="-48"/>
              </w:rPr>
              <w:t xml:space="preserve"> </w:t>
            </w:r>
            <w:r>
              <w:rPr>
                <w:rFonts w:ascii="Times New Roman" w:hAnsi="Times New Roman" w:eastAsia="Times New Roman" w:cs="Times New Roman"/>
                <w:sz w:val="24"/>
                <w:szCs w:val="24"/>
                <w:b/>
                <w:bCs/>
                <w:spacing w:val="-12"/>
              </w:rPr>
              <w:t>7</w:t>
            </w:r>
            <w:r>
              <w:rPr>
                <w:rFonts w:ascii="Times New Roman" w:hAnsi="Times New Roman" w:eastAsia="Times New Roman" w:cs="Times New Roman"/>
                <w:sz w:val="24"/>
                <w:szCs w:val="24"/>
                <w:b/>
                <w:bCs/>
                <w:spacing w:val="54"/>
              </w:rPr>
              <w:t xml:space="preserve"> </w:t>
            </w:r>
            <w:r>
              <w:rPr>
                <w:rFonts w:ascii="Times New Roman" w:hAnsi="Times New Roman" w:eastAsia="Times New Roman" w:cs="Times New Roman"/>
                <w:sz w:val="24"/>
                <w:szCs w:val="24"/>
                <w:b/>
                <w:bCs/>
                <w14:textOutline w14:w="4356" w14:cap="flat" w14:cmpd="sng">
                  <w14:solidFill>
                    <w14:srgbClr w14:val="000000"/>
                  </w14:solidFill>
                  <w14:prstDash w14:val="solid"/>
                  <w14:miter w14:lim="10"/>
                </w14:textOutline>
              </w:rPr>
              <w:tab/>
            </w:r>
            <w:r>
              <w:rPr>
                <w:rFonts w:ascii="Times New Roman" w:hAnsi="Times New Roman" w:eastAsia="Times New Roman" w:cs="Times New Roman"/>
                <w:sz w:val="24"/>
                <w:szCs w:val="24"/>
                <w:b/>
                <w:bCs/>
              </w:rPr>
              <w:t xml:space="preserve">  </w:t>
            </w:r>
            <w:r>
              <w:rPr>
                <w:rFonts w:ascii="SimSun" w:hAnsi="SimSun" w:eastAsia="SimSun" w:cs="SimSun"/>
                <w:sz w:val="24"/>
                <w:szCs w:val="24"/>
                <w:b/>
                <w:bCs/>
                <w:spacing w:val="-5"/>
              </w:rPr>
              <w:t>24</w:t>
            </w:r>
          </w:hyperlink>
        </w:p>
      </w:sdtContent>
    </w:sdt>
    <w:p>
      <w:pPr>
        <w:pStyle w:val="BodyText"/>
        <w:spacing w:line="14" w:lineRule="auto"/>
        <w:rPr>
          <w:sz w:val="2"/>
        </w:rPr>
      </w:pPr>
      <w:r>
        <w:rPr>
          <w:sz w:val="2"/>
          <w:szCs w:val="2"/>
        </w:rPr>
        <w:br w:type="column"/>
      </w:r>
    </w:p>
    <w:p>
      <w:pPr>
        <w:spacing w:before="47" w:line="223" w:lineRule="auto"/>
        <w:rPr>
          <w:rFonts w:ascii="SimSun" w:hAnsi="SimSun" w:eastAsia="SimSun" w:cs="SimSun"/>
          <w:sz w:val="24"/>
          <w:szCs w:val="24"/>
        </w:rPr>
      </w:pPr>
      <w:hyperlink w:history="true" w:anchor="bookmark36">
        <w:r>
          <w:rPr>
            <w:rFonts w:ascii="SimHei" w:hAnsi="SimHei" w:eastAsia="SimHei" w:cs="SimHei"/>
            <w:sz w:val="24"/>
            <w:szCs w:val="24"/>
            <w:b/>
            <w:bCs/>
            <w:spacing w:val="-1"/>
          </w:rPr>
          <w:t>附表</w:t>
        </w:r>
        <w:r>
          <w:rPr>
            <w:rFonts w:ascii="SimHei" w:hAnsi="SimHei" w:eastAsia="SimHei" w:cs="SimHei"/>
            <w:sz w:val="24"/>
            <w:szCs w:val="24"/>
            <w:spacing w:val="-49"/>
          </w:rPr>
          <w:t xml:space="preserve"> </w:t>
        </w:r>
        <w:r>
          <w:rPr>
            <w:rFonts w:ascii="Times New Roman" w:hAnsi="Times New Roman" w:eastAsia="Times New Roman" w:cs="Times New Roman"/>
            <w:sz w:val="24"/>
            <w:szCs w:val="24"/>
            <w:b/>
            <w:bCs/>
            <w:spacing w:val="-1"/>
          </w:rPr>
          <w:t>8</w:t>
        </w:r>
        <w:r>
          <w:rPr>
            <w:rFonts w:ascii="Times New Roman" w:hAnsi="Times New Roman" w:eastAsia="Times New Roman" w:cs="Times New Roman"/>
            <w:sz w:val="24"/>
            <w:szCs w:val="24"/>
            <w:b/>
            <w:bCs/>
          </w:rPr>
          <w:t xml:space="preserve">  </w:t>
        </w:r>
        <w:r>
          <w:rPr>
            <w:rFonts w:ascii="SimSun" w:hAnsi="SimSun" w:eastAsia="SimSun" w:cs="SimSun"/>
            <w:sz w:val="24"/>
            <w:szCs w:val="24"/>
            <w:b/>
            <w:bCs/>
            <w:spacing w:val="-1"/>
          </w:rPr>
          <w:t>.........................................................................</w:t>
        </w:r>
        <w:r>
          <w:rPr>
            <w:rFonts w:ascii="SimSun" w:hAnsi="SimSun" w:eastAsia="SimSun" w:cs="SimSun"/>
            <w:sz w:val="24"/>
            <w:szCs w:val="24"/>
            <w:spacing w:val="-1"/>
          </w:rPr>
          <w:t xml:space="preserve"> </w:t>
        </w:r>
        <w:r>
          <w:rPr>
            <w:rFonts w:ascii="SimSun" w:hAnsi="SimSun" w:eastAsia="SimSun" w:cs="SimSun"/>
            <w:sz w:val="24"/>
            <w:szCs w:val="24"/>
            <w:b/>
            <w:bCs/>
            <w:spacing w:val="-1"/>
          </w:rPr>
          <w:t>25</w:t>
        </w:r>
      </w:hyperlink>
    </w:p>
    <w:p>
      <w:pPr>
        <w:spacing w:line="223" w:lineRule="auto"/>
        <w:sectPr>
          <w:type w:val="continuous"/>
          <w:pgSz w:w="23813" w:h="16839"/>
          <w:pgMar w:top="1213" w:right="1411" w:bottom="1374" w:left="1411" w:header="824" w:footer="1211" w:gutter="0"/>
          <w:cols w:equalWidth="0" w:num="2">
            <w:col w:w="10838" w:space="100"/>
            <w:col w:w="10053" w:space="0"/>
          </w:cols>
        </w:sectPr>
        <w:rPr>
          <w:rFonts w:ascii="SimSun" w:hAnsi="SimSun" w:eastAsia="SimSun" w:cs="SimSun"/>
          <w:sz w:val="24"/>
          <w:szCs w:val="24"/>
        </w:rPr>
      </w:pPr>
    </w:p>
    <w:p>
      <w:pPr>
        <w:spacing w:before="65"/>
        <w:rPr/>
      </w:pPr>
      <w:r/>
    </w:p>
    <w:p>
      <w:pPr>
        <w:spacing w:before="64"/>
        <w:rPr/>
      </w:pPr>
      <w:r/>
    </w:p>
    <w:p>
      <w:pPr>
        <w:sectPr>
          <w:footerReference w:type="default" r:id="rId3"/>
          <w:pgSz w:w="23813" w:h="16839"/>
          <w:pgMar w:top="1213" w:right="1411" w:bottom="1375" w:left="1411" w:header="824" w:footer="1211" w:gutter="0"/>
          <w:cols w:equalWidth="0" w:num="1">
            <w:col w:w="20991" w:space="0"/>
          </w:cols>
        </w:sectPr>
        <w:rPr/>
      </w:pPr>
    </w:p>
    <w:p>
      <w:pPr>
        <w:pStyle w:val="BodyText"/>
        <w:spacing w:line="391" w:lineRule="auto"/>
        <w:rPr/>
      </w:pPr>
      <w:r/>
    </w:p>
    <w:p>
      <w:pPr>
        <w:ind w:left="4735"/>
        <w:spacing w:before="140" w:line="226" w:lineRule="auto"/>
        <w:outlineLvl w:val="0"/>
        <w:rPr>
          <w:rFonts w:ascii="SimHei" w:hAnsi="SimHei" w:eastAsia="SimHei" w:cs="SimHei"/>
          <w:sz w:val="43"/>
          <w:szCs w:val="43"/>
        </w:rPr>
      </w:pPr>
      <w:bookmarkStart w:name="bookmark1" w:id="1"/>
      <w:bookmarkEnd w:id="1"/>
      <w:r>
        <w:rPr>
          <w:rFonts w:ascii="SimHei" w:hAnsi="SimHei" w:eastAsia="SimHei" w:cs="SimHei"/>
          <w:sz w:val="43"/>
          <w:szCs w:val="43"/>
          <w:spacing w:val="1"/>
        </w:rPr>
        <w:t>第一章</w:t>
      </w:r>
      <w:r>
        <w:rPr>
          <w:rFonts w:ascii="SimHei" w:hAnsi="SimHei" w:eastAsia="SimHei" w:cs="SimHei"/>
          <w:sz w:val="43"/>
          <w:szCs w:val="43"/>
          <w:spacing w:val="32"/>
        </w:rPr>
        <w:t xml:space="preserve"> </w:t>
      </w:r>
      <w:r>
        <w:rPr>
          <w:rFonts w:ascii="SimHei" w:hAnsi="SimHei" w:eastAsia="SimHei" w:cs="SimHei"/>
          <w:sz w:val="43"/>
          <w:szCs w:val="43"/>
          <w:spacing w:val="1"/>
        </w:rPr>
        <w:t>总则</w:t>
      </w:r>
    </w:p>
    <w:p>
      <w:pPr>
        <w:ind w:left="38"/>
        <w:spacing w:before="177" w:line="220" w:lineRule="auto"/>
        <w:rPr>
          <w:rFonts w:ascii="SimSun" w:hAnsi="SimSun" w:eastAsia="SimSun" w:cs="SimSun"/>
          <w:sz w:val="28"/>
          <w:szCs w:val="28"/>
        </w:rPr>
      </w:pPr>
      <w:r>
        <w:rPr>
          <w:rFonts w:ascii="SimSun" w:hAnsi="SimSun" w:eastAsia="SimSun" w:cs="SimSun"/>
          <w:sz w:val="24"/>
          <w:szCs w:val="24"/>
          <w:b/>
          <w:bCs/>
          <w:spacing w:val="-5"/>
        </w:rPr>
        <w:t>第一条</w:t>
      </w:r>
      <w:r>
        <w:rPr>
          <w:rFonts w:ascii="SimSun" w:hAnsi="SimSun" w:eastAsia="SimSun" w:cs="SimSun"/>
          <w:sz w:val="24"/>
          <w:szCs w:val="24"/>
          <w:spacing w:val="21"/>
        </w:rPr>
        <w:t xml:space="preserve">     </w:t>
      </w:r>
      <w:r>
        <w:rPr>
          <w:rFonts w:ascii="SimSun" w:hAnsi="SimSun" w:eastAsia="SimSun" w:cs="SimSun"/>
          <w:sz w:val="28"/>
          <w:szCs w:val="28"/>
          <w:b/>
          <w:bCs/>
          <w:spacing w:val="-5"/>
        </w:rPr>
        <w:t>编制目的</w:t>
      </w:r>
    </w:p>
    <w:p>
      <w:pPr>
        <w:ind w:left="39" w:right="749" w:firstLine="481"/>
        <w:spacing w:before="233" w:line="362" w:lineRule="auto"/>
        <w:rPr>
          <w:rFonts w:ascii="SimSun" w:hAnsi="SimSun" w:eastAsia="SimSun" w:cs="SimSun"/>
          <w:sz w:val="24"/>
          <w:szCs w:val="24"/>
        </w:rPr>
      </w:pPr>
      <w:r>
        <w:rPr>
          <w:rFonts w:ascii="SimSun" w:hAnsi="SimSun" w:eastAsia="SimSun" w:cs="SimSun"/>
          <w:sz w:val="24"/>
          <w:szCs w:val="24"/>
          <w:spacing w:val="-1"/>
        </w:rPr>
        <w:t>为提高滕州市城市建设与应急综合抗震能力，最大限度地减轻未来城市地震</w:t>
      </w:r>
      <w:r>
        <w:rPr>
          <w:rFonts w:ascii="SimSun" w:hAnsi="SimSun" w:eastAsia="SimSun" w:cs="SimSun"/>
          <w:sz w:val="24"/>
          <w:szCs w:val="24"/>
          <w:spacing w:val="-2"/>
        </w:rPr>
        <w:t>灾害，构建一个</w:t>
      </w:r>
      <w:r>
        <w:rPr>
          <w:rFonts w:ascii="SimSun" w:hAnsi="SimSun" w:eastAsia="SimSun" w:cs="SimSun"/>
          <w:sz w:val="24"/>
          <w:szCs w:val="24"/>
        </w:rPr>
        <w:t xml:space="preserve"> </w:t>
      </w:r>
      <w:r>
        <w:rPr>
          <w:rFonts w:ascii="SimSun" w:hAnsi="SimSun" w:eastAsia="SimSun" w:cs="SimSun"/>
          <w:sz w:val="24"/>
          <w:szCs w:val="24"/>
          <w:spacing w:val="-2"/>
        </w:rPr>
        <w:t>和谐、健康、抗震安全型的城市，编制本规</w:t>
      </w:r>
      <w:r>
        <w:rPr>
          <w:rFonts w:ascii="SimSun" w:hAnsi="SimSun" w:eastAsia="SimSun" w:cs="SimSun"/>
          <w:sz w:val="24"/>
          <w:szCs w:val="24"/>
          <w:spacing w:val="-3"/>
        </w:rPr>
        <w:t>划。</w:t>
      </w:r>
    </w:p>
    <w:p>
      <w:pPr>
        <w:ind w:left="38"/>
        <w:spacing w:before="51" w:line="221" w:lineRule="auto"/>
        <w:rPr>
          <w:rFonts w:ascii="SimSun" w:hAnsi="SimSun" w:eastAsia="SimSun" w:cs="SimSun"/>
          <w:sz w:val="28"/>
          <w:szCs w:val="28"/>
        </w:rPr>
      </w:pPr>
      <w:r>
        <w:rPr>
          <w:rFonts w:ascii="SimSun" w:hAnsi="SimSun" w:eastAsia="SimSun" w:cs="SimSun"/>
          <w:sz w:val="24"/>
          <w:szCs w:val="24"/>
          <w:b/>
          <w:bCs/>
          <w:spacing w:val="-5"/>
        </w:rPr>
        <w:t>第二条</w:t>
      </w:r>
      <w:r>
        <w:rPr>
          <w:rFonts w:ascii="SimSun" w:hAnsi="SimSun" w:eastAsia="SimSun" w:cs="SimSun"/>
          <w:sz w:val="24"/>
          <w:szCs w:val="24"/>
          <w:spacing w:val="21"/>
        </w:rPr>
        <w:t xml:space="preserve">     </w:t>
      </w:r>
      <w:r>
        <w:rPr>
          <w:rFonts w:ascii="SimSun" w:hAnsi="SimSun" w:eastAsia="SimSun" w:cs="SimSun"/>
          <w:sz w:val="28"/>
          <w:szCs w:val="28"/>
          <w:b/>
          <w:bCs/>
          <w:spacing w:val="-5"/>
        </w:rPr>
        <w:t>规划范围</w:t>
      </w:r>
    </w:p>
    <w:p>
      <w:pPr>
        <w:ind w:left="40" w:right="746" w:firstLine="479"/>
        <w:spacing w:before="233" w:line="361" w:lineRule="auto"/>
        <w:jc w:val="both"/>
        <w:rPr>
          <w:rFonts w:ascii="SimSun" w:hAnsi="SimSun" w:eastAsia="SimSun" w:cs="SimSun"/>
          <w:sz w:val="24"/>
          <w:szCs w:val="24"/>
        </w:rPr>
      </w:pPr>
      <w:r>
        <w:rPr>
          <w:rFonts w:ascii="SimSun" w:hAnsi="SimSun" w:eastAsia="SimSun" w:cs="SimSun"/>
          <w:sz w:val="24"/>
          <w:szCs w:val="24"/>
          <w:spacing w:val="-1"/>
        </w:rPr>
        <w:t>规划范围为滕州市中心城区，包括北辛街道、荆河街道、龙泉街道、善南街道全域，</w:t>
      </w:r>
      <w:r>
        <w:rPr>
          <w:rFonts w:ascii="SimSun" w:hAnsi="SimSun" w:eastAsia="SimSun" w:cs="SimSun"/>
          <w:sz w:val="24"/>
          <w:szCs w:val="24"/>
          <w:spacing w:val="-2"/>
        </w:rPr>
        <w:t>以及东</w:t>
      </w:r>
      <w:r>
        <w:rPr>
          <w:rFonts w:ascii="SimSun" w:hAnsi="SimSun" w:eastAsia="SimSun" w:cs="SimSun"/>
          <w:sz w:val="24"/>
          <w:szCs w:val="24"/>
        </w:rPr>
        <w:t xml:space="preserve"> </w:t>
      </w:r>
      <w:r>
        <w:rPr>
          <w:rFonts w:ascii="SimSun" w:hAnsi="SimSun" w:eastAsia="SimSun" w:cs="SimSun"/>
          <w:sz w:val="24"/>
          <w:szCs w:val="24"/>
          <w:spacing w:val="-7"/>
        </w:rPr>
        <w:t>沙河街道、南沙河镇、姜屯镇、洪绪镇与现状建成区相对集中连片的部分，</w:t>
      </w:r>
      <w:r>
        <w:rPr>
          <w:rFonts w:ascii="SimSun" w:hAnsi="SimSun" w:eastAsia="SimSun" w:cs="SimSun"/>
          <w:sz w:val="24"/>
          <w:szCs w:val="24"/>
          <w:spacing w:val="76"/>
        </w:rPr>
        <w:t xml:space="preserve"> </w:t>
      </w:r>
      <w:r>
        <w:rPr>
          <w:rFonts w:ascii="SimSun" w:hAnsi="SimSun" w:eastAsia="SimSun" w:cs="SimSun"/>
          <w:sz w:val="24"/>
          <w:szCs w:val="24"/>
          <w:spacing w:val="-7"/>
        </w:rPr>
        <w:t>西至</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7"/>
        </w:rPr>
        <w:t>104</w:t>
      </w:r>
      <w:r>
        <w:rPr>
          <w:rFonts w:ascii="Times New Roman" w:hAnsi="Times New Roman" w:eastAsia="Times New Roman" w:cs="Times New Roman"/>
          <w:sz w:val="24"/>
          <w:szCs w:val="24"/>
          <w:spacing w:val="33"/>
        </w:rPr>
        <w:t xml:space="preserve"> </w:t>
      </w:r>
      <w:r>
        <w:rPr>
          <w:rFonts w:ascii="SimSun" w:hAnsi="SimSun" w:eastAsia="SimSun" w:cs="SimSun"/>
          <w:sz w:val="24"/>
          <w:szCs w:val="24"/>
          <w:spacing w:val="-7"/>
        </w:rPr>
        <w:t>国道，南至</w:t>
      </w:r>
      <w:r>
        <w:rPr>
          <w:rFonts w:ascii="SimSun" w:hAnsi="SimSun" w:eastAsia="SimSun" w:cs="SimSun"/>
          <w:sz w:val="24"/>
          <w:szCs w:val="24"/>
        </w:rPr>
        <w:t xml:space="preserve"> </w:t>
      </w:r>
      <w:r>
        <w:rPr>
          <w:rFonts w:ascii="SimSun" w:hAnsi="SimSun" w:eastAsia="SimSun" w:cs="SimSun"/>
          <w:sz w:val="24"/>
          <w:szCs w:val="24"/>
          <w:spacing w:val="-5"/>
        </w:rPr>
        <w:t>笃西路、郭河北支，</w:t>
      </w:r>
      <w:r>
        <w:rPr>
          <w:rFonts w:ascii="SimSun" w:hAnsi="SimSun" w:eastAsia="SimSun" w:cs="SimSun"/>
          <w:sz w:val="24"/>
          <w:szCs w:val="24"/>
          <w:spacing w:val="64"/>
        </w:rPr>
        <w:t xml:space="preserve"> </w:t>
      </w:r>
      <w:r>
        <w:rPr>
          <w:rFonts w:ascii="SimSun" w:hAnsi="SimSun" w:eastAsia="SimSun" w:cs="SimSun"/>
          <w:sz w:val="24"/>
          <w:szCs w:val="24"/>
          <w:spacing w:val="-5"/>
        </w:rPr>
        <w:t>东至城漷河</w:t>
      </w:r>
      <w:r>
        <w:rPr>
          <w:rFonts w:ascii="Times New Roman" w:hAnsi="Times New Roman" w:eastAsia="Times New Roman" w:cs="Times New Roman"/>
          <w:sz w:val="24"/>
          <w:szCs w:val="24"/>
          <w:spacing w:val="-5"/>
        </w:rPr>
        <w:t>-</w:t>
      </w:r>
      <w:r>
        <w:rPr>
          <w:rFonts w:ascii="SimSun" w:hAnsi="SimSun" w:eastAsia="SimSun" w:cs="SimSun"/>
          <w:sz w:val="24"/>
          <w:szCs w:val="24"/>
          <w:spacing w:val="-5"/>
        </w:rPr>
        <w:t>北辛东路</w:t>
      </w:r>
      <w:r>
        <w:rPr>
          <w:rFonts w:ascii="Times New Roman" w:hAnsi="Times New Roman" w:eastAsia="Times New Roman" w:cs="Times New Roman"/>
          <w:sz w:val="24"/>
          <w:szCs w:val="24"/>
          <w:spacing w:val="-5"/>
        </w:rPr>
        <w:t>-</w:t>
      </w:r>
      <w:r>
        <w:rPr>
          <w:rFonts w:ascii="SimSun" w:hAnsi="SimSun" w:eastAsia="SimSun" w:cs="SimSun"/>
          <w:sz w:val="24"/>
          <w:szCs w:val="24"/>
          <w:spacing w:val="-5"/>
        </w:rPr>
        <w:t>郭河</w:t>
      </w:r>
      <w:r>
        <w:rPr>
          <w:rFonts w:ascii="Times New Roman" w:hAnsi="Times New Roman" w:eastAsia="Times New Roman" w:cs="Times New Roman"/>
          <w:sz w:val="24"/>
          <w:szCs w:val="24"/>
          <w:spacing w:val="-5"/>
        </w:rPr>
        <w:t>-</w:t>
      </w:r>
      <w:r>
        <w:rPr>
          <w:rFonts w:ascii="SimSun" w:hAnsi="SimSun" w:eastAsia="SimSun" w:cs="SimSun"/>
          <w:sz w:val="24"/>
          <w:szCs w:val="24"/>
          <w:spacing w:val="-5"/>
        </w:rPr>
        <w:t>东沙河街道边界</w:t>
      </w:r>
      <w:r>
        <w:rPr>
          <w:rFonts w:ascii="Times New Roman" w:hAnsi="Times New Roman" w:eastAsia="Times New Roman" w:cs="Times New Roman"/>
          <w:sz w:val="24"/>
          <w:szCs w:val="24"/>
          <w:spacing w:val="-5"/>
        </w:rPr>
        <w:t>-</w:t>
      </w:r>
      <w:r>
        <w:rPr>
          <w:rFonts w:ascii="SimSun" w:hAnsi="SimSun" w:eastAsia="SimSun" w:cs="SimSun"/>
          <w:sz w:val="24"/>
          <w:szCs w:val="24"/>
          <w:spacing w:val="-5"/>
        </w:rPr>
        <w:t>吉山路</w:t>
      </w:r>
      <w:r>
        <w:rPr>
          <w:rFonts w:ascii="Times New Roman" w:hAnsi="Times New Roman" w:eastAsia="Times New Roman" w:cs="Times New Roman"/>
          <w:sz w:val="24"/>
          <w:szCs w:val="24"/>
          <w:spacing w:val="-5"/>
        </w:rPr>
        <w:t>-</w:t>
      </w:r>
      <w:r>
        <w:rPr>
          <w:rFonts w:ascii="SimSun" w:hAnsi="SimSun" w:eastAsia="SimSun" w:cs="SimSun"/>
          <w:sz w:val="24"/>
          <w:szCs w:val="24"/>
          <w:spacing w:val="-5"/>
        </w:rPr>
        <w:t>临湖大道</w:t>
      </w:r>
      <w:r>
        <w:rPr>
          <w:rFonts w:ascii="Times New Roman" w:hAnsi="Times New Roman" w:eastAsia="Times New Roman" w:cs="Times New Roman"/>
          <w:sz w:val="24"/>
          <w:szCs w:val="24"/>
          <w:spacing w:val="-5"/>
        </w:rPr>
        <w:t>-</w:t>
      </w:r>
      <w:r>
        <w:rPr>
          <w:rFonts w:ascii="SimSun" w:hAnsi="SimSun" w:eastAsia="SimSun" w:cs="SimSun"/>
          <w:sz w:val="24"/>
          <w:szCs w:val="24"/>
          <w:spacing w:val="-5"/>
        </w:rPr>
        <w:t>京台高速，北</w:t>
      </w:r>
      <w:r>
        <w:rPr>
          <w:rFonts w:ascii="SimSun" w:hAnsi="SimSun" w:eastAsia="SimSun" w:cs="SimSun"/>
          <w:sz w:val="24"/>
          <w:szCs w:val="24"/>
        </w:rPr>
        <w:t xml:space="preserve"> </w:t>
      </w:r>
      <w:r>
        <w:rPr>
          <w:rFonts w:ascii="SimSun" w:hAnsi="SimSun" w:eastAsia="SimSun" w:cs="SimSun"/>
          <w:sz w:val="24"/>
          <w:szCs w:val="24"/>
          <w:spacing w:val="-3"/>
        </w:rPr>
        <w:t>至北辛街道边界，总面积</w:t>
      </w:r>
      <w:r>
        <w:rPr>
          <w:rFonts w:ascii="SimSun" w:hAnsi="SimSun" w:eastAsia="SimSun" w:cs="SimSun"/>
          <w:sz w:val="24"/>
          <w:szCs w:val="24"/>
          <w:spacing w:val="-30"/>
        </w:rPr>
        <w:t xml:space="preserve"> </w:t>
      </w:r>
      <w:r>
        <w:rPr>
          <w:rFonts w:ascii="Times New Roman" w:hAnsi="Times New Roman" w:eastAsia="Times New Roman" w:cs="Times New Roman"/>
          <w:sz w:val="24"/>
          <w:szCs w:val="24"/>
          <w:spacing w:val="-3"/>
        </w:rPr>
        <w:t>162.06 </w:t>
      </w:r>
      <w:r>
        <w:rPr>
          <w:rFonts w:ascii="SimSun" w:hAnsi="SimSun" w:eastAsia="SimSun" w:cs="SimSun"/>
          <w:sz w:val="24"/>
          <w:szCs w:val="24"/>
          <w:spacing w:val="-3"/>
        </w:rPr>
        <w:t>平方公里。</w:t>
      </w:r>
    </w:p>
    <w:p>
      <w:pPr>
        <w:ind w:left="38"/>
        <w:spacing w:before="50" w:line="220" w:lineRule="auto"/>
        <w:rPr>
          <w:rFonts w:ascii="SimSun" w:hAnsi="SimSun" w:eastAsia="SimSun" w:cs="SimSun"/>
          <w:sz w:val="28"/>
          <w:szCs w:val="28"/>
        </w:rPr>
      </w:pPr>
      <w:r>
        <w:rPr>
          <w:rFonts w:ascii="SimSun" w:hAnsi="SimSun" w:eastAsia="SimSun" w:cs="SimSun"/>
          <w:sz w:val="24"/>
          <w:szCs w:val="24"/>
          <w:b/>
          <w:bCs/>
          <w:spacing w:val="-5"/>
        </w:rPr>
        <w:t>第三条</w:t>
      </w:r>
      <w:r>
        <w:rPr>
          <w:rFonts w:ascii="SimSun" w:hAnsi="SimSun" w:eastAsia="SimSun" w:cs="SimSun"/>
          <w:sz w:val="24"/>
          <w:szCs w:val="24"/>
          <w:spacing w:val="21"/>
        </w:rPr>
        <w:t xml:space="preserve">     </w:t>
      </w:r>
      <w:r>
        <w:rPr>
          <w:rFonts w:ascii="SimSun" w:hAnsi="SimSun" w:eastAsia="SimSun" w:cs="SimSun"/>
          <w:sz w:val="28"/>
          <w:szCs w:val="28"/>
          <w:b/>
          <w:bCs/>
          <w:spacing w:val="-5"/>
        </w:rPr>
        <w:t>规划规模</w:t>
      </w:r>
    </w:p>
    <w:p>
      <w:pPr>
        <w:ind w:left="519"/>
        <w:spacing w:before="234" w:line="219" w:lineRule="auto"/>
        <w:rPr>
          <w:rFonts w:ascii="SimSun" w:hAnsi="SimSun" w:eastAsia="SimSun" w:cs="SimSun"/>
          <w:sz w:val="24"/>
          <w:szCs w:val="24"/>
        </w:rPr>
      </w:pPr>
      <w:r>
        <w:rPr>
          <w:rFonts w:ascii="SimSun" w:hAnsi="SimSun" w:eastAsia="SimSun" w:cs="SimSun"/>
          <w:sz w:val="24"/>
          <w:szCs w:val="24"/>
          <w:spacing w:val="-7"/>
        </w:rPr>
        <w:t>滕州市中心城区人口规模：</w:t>
      </w:r>
      <w:r>
        <w:rPr>
          <w:rFonts w:ascii="Times New Roman" w:hAnsi="Times New Roman" w:eastAsia="Times New Roman" w:cs="Times New Roman"/>
          <w:sz w:val="24"/>
          <w:szCs w:val="24"/>
          <w:spacing w:val="-7"/>
        </w:rPr>
        <w:t>2035 </w:t>
      </w:r>
      <w:r>
        <w:rPr>
          <w:rFonts w:ascii="SimSun" w:hAnsi="SimSun" w:eastAsia="SimSun" w:cs="SimSun"/>
          <w:sz w:val="24"/>
          <w:szCs w:val="24"/>
          <w:spacing w:val="-7"/>
        </w:rPr>
        <w:t>年中心城区常住人口约</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7"/>
        </w:rPr>
        <w:t>85</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7"/>
        </w:rPr>
        <w:t>万人，实际服务人口约</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7"/>
        </w:rPr>
        <w:t>100</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7"/>
        </w:rPr>
        <w:t>万人。</w:t>
      </w:r>
    </w:p>
    <w:p>
      <w:pPr>
        <w:ind w:left="519"/>
        <w:spacing w:before="184" w:line="219" w:lineRule="auto"/>
        <w:rPr>
          <w:rFonts w:ascii="SimSun" w:hAnsi="SimSun" w:eastAsia="SimSun" w:cs="SimSun"/>
          <w:sz w:val="24"/>
          <w:szCs w:val="24"/>
        </w:rPr>
      </w:pPr>
      <w:r>
        <w:rPr>
          <w:rFonts w:ascii="SimSun" w:hAnsi="SimSun" w:eastAsia="SimSun" w:cs="SimSun"/>
          <w:sz w:val="24"/>
          <w:szCs w:val="24"/>
          <w:spacing w:val="-2"/>
        </w:rPr>
        <w:t>滕州市中心城区用地规模：</w:t>
      </w:r>
      <w:r>
        <w:rPr>
          <w:rFonts w:ascii="Times New Roman" w:hAnsi="Times New Roman" w:eastAsia="Times New Roman" w:cs="Times New Roman"/>
          <w:sz w:val="24"/>
          <w:szCs w:val="24"/>
          <w:spacing w:val="-2"/>
        </w:rPr>
        <w:t>2035 </w:t>
      </w:r>
      <w:r>
        <w:rPr>
          <w:rFonts w:ascii="SimSun" w:hAnsi="SimSun" w:eastAsia="SimSun" w:cs="SimSun"/>
          <w:sz w:val="24"/>
          <w:szCs w:val="24"/>
          <w:spacing w:val="-2"/>
        </w:rPr>
        <w:t>年城市建设用地规模达到</w:t>
      </w:r>
      <w:r>
        <w:rPr>
          <w:rFonts w:ascii="SimSun" w:hAnsi="SimSun" w:eastAsia="SimSun" w:cs="SimSun"/>
          <w:sz w:val="24"/>
          <w:szCs w:val="24"/>
          <w:spacing w:val="-16"/>
        </w:rPr>
        <w:t xml:space="preserve"> </w:t>
      </w:r>
      <w:r>
        <w:rPr>
          <w:rFonts w:ascii="Times New Roman" w:hAnsi="Times New Roman" w:eastAsia="Times New Roman" w:cs="Times New Roman"/>
          <w:sz w:val="24"/>
          <w:szCs w:val="24"/>
          <w:spacing w:val="-2"/>
        </w:rPr>
        <w:t>105.51 </w:t>
      </w:r>
      <w:r>
        <w:rPr>
          <w:rFonts w:ascii="SimSun" w:hAnsi="SimSun" w:eastAsia="SimSun" w:cs="SimSun"/>
          <w:sz w:val="24"/>
          <w:szCs w:val="24"/>
          <w:spacing w:val="-2"/>
        </w:rPr>
        <w:t>平方公里左右。</w:t>
      </w:r>
    </w:p>
    <w:p>
      <w:pPr>
        <w:ind w:left="38"/>
        <w:spacing w:before="239" w:line="221" w:lineRule="auto"/>
        <w:rPr>
          <w:rFonts w:ascii="SimSun" w:hAnsi="SimSun" w:eastAsia="SimSun" w:cs="SimSun"/>
          <w:sz w:val="28"/>
          <w:szCs w:val="28"/>
        </w:rPr>
      </w:pPr>
      <w:r>
        <w:rPr>
          <w:rFonts w:ascii="SimSun" w:hAnsi="SimSun" w:eastAsia="SimSun" w:cs="SimSun"/>
          <w:sz w:val="24"/>
          <w:szCs w:val="24"/>
          <w:b/>
          <w:bCs/>
          <w:spacing w:val="-5"/>
        </w:rPr>
        <w:t>第四条</w:t>
      </w:r>
      <w:r>
        <w:rPr>
          <w:rFonts w:ascii="SimSun" w:hAnsi="SimSun" w:eastAsia="SimSun" w:cs="SimSun"/>
          <w:sz w:val="24"/>
          <w:szCs w:val="24"/>
          <w:spacing w:val="21"/>
        </w:rPr>
        <w:t xml:space="preserve">     </w:t>
      </w:r>
      <w:r>
        <w:rPr>
          <w:rFonts w:ascii="SimSun" w:hAnsi="SimSun" w:eastAsia="SimSun" w:cs="SimSun"/>
          <w:sz w:val="28"/>
          <w:szCs w:val="28"/>
          <w:b/>
          <w:bCs/>
          <w:spacing w:val="-5"/>
        </w:rPr>
        <w:t>规划期限</w:t>
      </w:r>
    </w:p>
    <w:p>
      <w:pPr>
        <w:ind w:left="519"/>
        <w:spacing w:before="232" w:line="220" w:lineRule="auto"/>
        <w:rPr>
          <w:rFonts w:ascii="SimSun" w:hAnsi="SimSun" w:eastAsia="SimSun" w:cs="SimSun"/>
          <w:sz w:val="24"/>
          <w:szCs w:val="24"/>
        </w:rPr>
      </w:pPr>
      <w:r>
        <w:rPr>
          <w:rFonts w:ascii="SimSun" w:hAnsi="SimSun" w:eastAsia="SimSun" w:cs="SimSun"/>
          <w:sz w:val="24"/>
          <w:szCs w:val="24"/>
          <w:spacing w:val="-1"/>
        </w:rPr>
        <w:t>规划期限为</w:t>
      </w:r>
      <w:r>
        <w:rPr>
          <w:rFonts w:ascii="SimSun" w:hAnsi="SimSun" w:eastAsia="SimSun" w:cs="SimSun"/>
          <w:sz w:val="24"/>
          <w:szCs w:val="24"/>
          <w:spacing w:val="-52"/>
        </w:rPr>
        <w:t xml:space="preserve"> </w:t>
      </w:r>
      <w:r>
        <w:rPr>
          <w:rFonts w:ascii="Times New Roman" w:hAnsi="Times New Roman" w:eastAsia="Times New Roman" w:cs="Times New Roman"/>
          <w:sz w:val="24"/>
          <w:szCs w:val="24"/>
          <w:spacing w:val="-1"/>
        </w:rPr>
        <w:t>2021 </w:t>
      </w:r>
      <w:r>
        <w:rPr>
          <w:rFonts w:ascii="SimSun" w:hAnsi="SimSun" w:eastAsia="SimSun" w:cs="SimSun"/>
          <w:sz w:val="24"/>
          <w:szCs w:val="24"/>
          <w:spacing w:val="-1"/>
        </w:rPr>
        <w:t>年至</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
        </w:rPr>
        <w:t>2035 </w:t>
      </w:r>
      <w:r>
        <w:rPr>
          <w:rFonts w:ascii="SimSun" w:hAnsi="SimSun" w:eastAsia="SimSun" w:cs="SimSun"/>
          <w:sz w:val="24"/>
          <w:szCs w:val="24"/>
          <w:spacing w:val="-1"/>
        </w:rPr>
        <w:t>年，基期年为</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
        </w:rPr>
        <w:t>2020 </w:t>
      </w:r>
      <w:r>
        <w:rPr>
          <w:rFonts w:ascii="SimSun" w:hAnsi="SimSun" w:eastAsia="SimSun" w:cs="SimSun"/>
          <w:sz w:val="24"/>
          <w:szCs w:val="24"/>
          <w:spacing w:val="-1"/>
        </w:rPr>
        <w:t>年，近期至</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
        </w:rPr>
        <w:t>2025 </w:t>
      </w:r>
      <w:r>
        <w:rPr>
          <w:rFonts w:ascii="SimSun" w:hAnsi="SimSun" w:eastAsia="SimSun" w:cs="SimSun"/>
          <w:sz w:val="24"/>
          <w:szCs w:val="24"/>
          <w:spacing w:val="-1"/>
        </w:rPr>
        <w:t>年，远景展望至</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
        </w:rPr>
        <w:t>2050 </w:t>
      </w:r>
      <w:r>
        <w:rPr>
          <w:rFonts w:ascii="SimSun" w:hAnsi="SimSun" w:eastAsia="SimSun" w:cs="SimSun"/>
          <w:sz w:val="24"/>
          <w:szCs w:val="24"/>
          <w:spacing w:val="-1"/>
        </w:rPr>
        <w:t>年。</w:t>
      </w:r>
    </w:p>
    <w:p>
      <w:pPr>
        <w:ind w:left="38"/>
        <w:spacing w:before="240" w:line="219" w:lineRule="auto"/>
        <w:rPr>
          <w:rFonts w:ascii="SimSun" w:hAnsi="SimSun" w:eastAsia="SimSun" w:cs="SimSun"/>
          <w:sz w:val="28"/>
          <w:szCs w:val="28"/>
        </w:rPr>
      </w:pPr>
      <w:r>
        <w:rPr>
          <w:rFonts w:ascii="SimSun" w:hAnsi="SimSun" w:eastAsia="SimSun" w:cs="SimSun"/>
          <w:sz w:val="24"/>
          <w:szCs w:val="24"/>
          <w:b/>
          <w:bCs/>
          <w:spacing w:val="-5"/>
        </w:rPr>
        <w:t>第五条</w:t>
      </w:r>
      <w:r>
        <w:rPr>
          <w:rFonts w:ascii="SimSun" w:hAnsi="SimSun" w:eastAsia="SimSun" w:cs="SimSun"/>
          <w:sz w:val="24"/>
          <w:szCs w:val="24"/>
          <w:spacing w:val="21"/>
        </w:rPr>
        <w:t xml:space="preserve">     </w:t>
      </w:r>
      <w:r>
        <w:rPr>
          <w:rFonts w:ascii="SimSun" w:hAnsi="SimSun" w:eastAsia="SimSun" w:cs="SimSun"/>
          <w:sz w:val="28"/>
          <w:szCs w:val="28"/>
          <w:b/>
          <w:bCs/>
          <w:spacing w:val="-5"/>
        </w:rPr>
        <w:t>规划依据</w:t>
      </w:r>
    </w:p>
    <w:p>
      <w:pPr>
        <w:ind w:left="524"/>
        <w:spacing w:before="234" w:line="220" w:lineRule="auto"/>
        <w:rPr>
          <w:rFonts w:ascii="SimSun" w:hAnsi="SimSun" w:eastAsia="SimSun" w:cs="SimSun"/>
          <w:sz w:val="24"/>
          <w:szCs w:val="24"/>
        </w:rPr>
      </w:pPr>
      <w:r>
        <w:rPr>
          <w:rFonts w:ascii="SimSun" w:hAnsi="SimSun" w:eastAsia="SimSun" w:cs="SimSun"/>
          <w:sz w:val="24"/>
          <w:szCs w:val="24"/>
          <w:spacing w:val="-10"/>
        </w:rPr>
        <w:t>（</w:t>
      </w:r>
      <w:r>
        <w:rPr>
          <w:rFonts w:ascii="Times New Roman" w:hAnsi="Times New Roman" w:eastAsia="Times New Roman" w:cs="Times New Roman"/>
          <w:sz w:val="24"/>
          <w:szCs w:val="24"/>
          <w:spacing w:val="-10"/>
        </w:rPr>
        <w:t>1</w:t>
      </w:r>
      <w:r>
        <w:rPr>
          <w:rFonts w:ascii="SimSun" w:hAnsi="SimSun" w:eastAsia="SimSun" w:cs="SimSun"/>
          <w:sz w:val="24"/>
          <w:szCs w:val="24"/>
          <w:spacing w:val="-10"/>
        </w:rPr>
        <w:t>）《中华人民共和国城乡规划法》（</w:t>
      </w:r>
      <w:r>
        <w:rPr>
          <w:rFonts w:ascii="Times New Roman" w:hAnsi="Times New Roman" w:eastAsia="Times New Roman" w:cs="Times New Roman"/>
          <w:sz w:val="24"/>
          <w:szCs w:val="24"/>
          <w:spacing w:val="-10"/>
        </w:rPr>
        <w:t>2019 </w:t>
      </w:r>
      <w:r>
        <w:rPr>
          <w:rFonts w:ascii="SimSun" w:hAnsi="SimSun" w:eastAsia="SimSun" w:cs="SimSun"/>
          <w:sz w:val="24"/>
          <w:szCs w:val="24"/>
          <w:spacing w:val="-10"/>
        </w:rPr>
        <w:t>年修订）</w:t>
      </w:r>
    </w:p>
    <w:p>
      <w:pPr>
        <w:ind w:left="524"/>
        <w:spacing w:before="182" w:line="220" w:lineRule="auto"/>
        <w:rPr>
          <w:rFonts w:ascii="SimSun" w:hAnsi="SimSun" w:eastAsia="SimSun" w:cs="SimSun"/>
          <w:sz w:val="24"/>
          <w:szCs w:val="24"/>
        </w:rPr>
      </w:pPr>
      <w:r>
        <w:rPr>
          <w:rFonts w:ascii="SimSun" w:hAnsi="SimSun" w:eastAsia="SimSun" w:cs="SimSun"/>
          <w:sz w:val="24"/>
          <w:szCs w:val="24"/>
          <w:spacing w:val="-11"/>
        </w:rPr>
        <w:t>（</w:t>
      </w:r>
      <w:r>
        <w:rPr>
          <w:rFonts w:ascii="Times New Roman" w:hAnsi="Times New Roman" w:eastAsia="Times New Roman" w:cs="Times New Roman"/>
          <w:sz w:val="24"/>
          <w:szCs w:val="24"/>
          <w:spacing w:val="-11"/>
        </w:rPr>
        <w:t>2</w:t>
      </w:r>
      <w:r>
        <w:rPr>
          <w:rFonts w:ascii="SimSun" w:hAnsi="SimSun" w:eastAsia="SimSun" w:cs="SimSun"/>
          <w:sz w:val="24"/>
          <w:szCs w:val="24"/>
          <w:spacing w:val="-11"/>
        </w:rPr>
        <w:t>）《中华人民共和国防震减灾法》（</w:t>
      </w:r>
      <w:r>
        <w:rPr>
          <w:rFonts w:ascii="Times New Roman" w:hAnsi="Times New Roman" w:eastAsia="Times New Roman" w:cs="Times New Roman"/>
          <w:sz w:val="24"/>
          <w:szCs w:val="24"/>
          <w:spacing w:val="-11"/>
        </w:rPr>
        <w:t>1997 </w:t>
      </w:r>
      <w:r>
        <w:rPr>
          <w:rFonts w:ascii="SimSun" w:hAnsi="SimSun" w:eastAsia="SimSun" w:cs="SimSun"/>
          <w:sz w:val="24"/>
          <w:szCs w:val="24"/>
          <w:spacing w:val="-11"/>
        </w:rPr>
        <w:t>年）</w:t>
      </w:r>
    </w:p>
    <w:p>
      <w:pPr>
        <w:ind w:left="524"/>
        <w:spacing w:before="182" w:line="220" w:lineRule="auto"/>
        <w:rPr>
          <w:rFonts w:ascii="SimSun" w:hAnsi="SimSun" w:eastAsia="SimSun" w:cs="SimSun"/>
          <w:sz w:val="24"/>
          <w:szCs w:val="24"/>
        </w:rPr>
      </w:pPr>
      <w:r>
        <w:rPr>
          <w:rFonts w:ascii="SimSun" w:hAnsi="SimSun" w:eastAsia="SimSun" w:cs="SimSun"/>
          <w:sz w:val="24"/>
          <w:szCs w:val="24"/>
          <w:spacing w:val="-10"/>
        </w:rPr>
        <w:t>（</w:t>
      </w:r>
      <w:r>
        <w:rPr>
          <w:rFonts w:ascii="Times New Roman" w:hAnsi="Times New Roman" w:eastAsia="Times New Roman" w:cs="Times New Roman"/>
          <w:sz w:val="24"/>
          <w:szCs w:val="24"/>
          <w:spacing w:val="-10"/>
        </w:rPr>
        <w:t>3</w:t>
      </w:r>
      <w:r>
        <w:rPr>
          <w:rFonts w:ascii="SimSun" w:hAnsi="SimSun" w:eastAsia="SimSun" w:cs="SimSun"/>
          <w:sz w:val="24"/>
          <w:szCs w:val="24"/>
          <w:spacing w:val="-10"/>
        </w:rPr>
        <w:t>）《建设工程抗震管理条例》（</w:t>
      </w:r>
      <w:r>
        <w:rPr>
          <w:rFonts w:ascii="Times New Roman" w:hAnsi="Times New Roman" w:eastAsia="Times New Roman" w:cs="Times New Roman"/>
          <w:sz w:val="24"/>
          <w:szCs w:val="24"/>
          <w:spacing w:val="-10"/>
        </w:rPr>
        <w:t>2021</w:t>
      </w:r>
      <w:r>
        <w:rPr>
          <w:rFonts w:ascii="SimSun" w:hAnsi="SimSun" w:eastAsia="SimSun" w:cs="SimSun"/>
          <w:sz w:val="24"/>
          <w:szCs w:val="24"/>
          <w:spacing w:val="-10"/>
        </w:rPr>
        <w:t>年）</w:t>
      </w:r>
    </w:p>
    <w:p>
      <w:pPr>
        <w:ind w:left="524"/>
        <w:spacing w:before="183" w:line="219" w:lineRule="auto"/>
        <w:rPr>
          <w:rFonts w:ascii="SimSun" w:hAnsi="SimSun" w:eastAsia="SimSun" w:cs="SimSun"/>
          <w:sz w:val="24"/>
          <w:szCs w:val="24"/>
        </w:rPr>
      </w:pPr>
      <w:r>
        <w:rPr>
          <w:rFonts w:ascii="SimSun" w:hAnsi="SimSun" w:eastAsia="SimSun" w:cs="SimSun"/>
          <w:sz w:val="24"/>
          <w:szCs w:val="24"/>
          <w:spacing w:val="-12"/>
        </w:rPr>
        <w:t>（</w:t>
      </w:r>
      <w:r>
        <w:rPr>
          <w:rFonts w:ascii="Times New Roman" w:hAnsi="Times New Roman" w:eastAsia="Times New Roman" w:cs="Times New Roman"/>
          <w:sz w:val="24"/>
          <w:szCs w:val="24"/>
          <w:spacing w:val="-12"/>
        </w:rPr>
        <w:t>4</w:t>
      </w:r>
      <w:r>
        <w:rPr>
          <w:rFonts w:ascii="SimSun" w:hAnsi="SimSun" w:eastAsia="SimSun" w:cs="SimSun"/>
          <w:sz w:val="24"/>
          <w:szCs w:val="24"/>
          <w:spacing w:val="-12"/>
        </w:rPr>
        <w:t>）《城市抗震防灾规划管理规定》（建设部令第 </w:t>
      </w:r>
      <w:r>
        <w:rPr>
          <w:rFonts w:ascii="Times New Roman" w:hAnsi="Times New Roman" w:eastAsia="Times New Roman" w:cs="Times New Roman"/>
          <w:sz w:val="24"/>
          <w:szCs w:val="24"/>
          <w:spacing w:val="-12"/>
        </w:rPr>
        <w:t>117</w:t>
      </w:r>
      <w:r>
        <w:rPr>
          <w:rFonts w:ascii="Times New Roman" w:hAnsi="Times New Roman" w:eastAsia="Times New Roman" w:cs="Times New Roman"/>
          <w:sz w:val="24"/>
          <w:szCs w:val="24"/>
          <w:spacing w:val="21"/>
        </w:rPr>
        <w:t xml:space="preserve"> </w:t>
      </w:r>
      <w:r>
        <w:rPr>
          <w:rFonts w:ascii="SimSun" w:hAnsi="SimSun" w:eastAsia="SimSun" w:cs="SimSun"/>
          <w:sz w:val="24"/>
          <w:szCs w:val="24"/>
          <w:spacing w:val="-12"/>
        </w:rPr>
        <w:t>号）</w:t>
      </w:r>
    </w:p>
    <w:p>
      <w:pPr>
        <w:ind w:left="524"/>
        <w:spacing w:before="183" w:line="220" w:lineRule="auto"/>
        <w:rPr>
          <w:rFonts w:ascii="SimSun" w:hAnsi="SimSun" w:eastAsia="SimSun" w:cs="SimSun"/>
          <w:sz w:val="24"/>
          <w:szCs w:val="24"/>
        </w:rPr>
      </w:pPr>
      <w:r>
        <w:rPr>
          <w:rFonts w:ascii="SimSun" w:hAnsi="SimSun" w:eastAsia="SimSun" w:cs="SimSun"/>
          <w:sz w:val="24"/>
          <w:szCs w:val="24"/>
          <w:spacing w:val="-9"/>
        </w:rPr>
        <w:t>（</w:t>
      </w:r>
      <w:r>
        <w:rPr>
          <w:rFonts w:ascii="Times New Roman" w:hAnsi="Times New Roman" w:eastAsia="Times New Roman" w:cs="Times New Roman"/>
          <w:sz w:val="24"/>
          <w:szCs w:val="24"/>
          <w:spacing w:val="-9"/>
        </w:rPr>
        <w:t>5</w:t>
      </w:r>
      <w:r>
        <w:rPr>
          <w:rFonts w:ascii="SimSun" w:hAnsi="SimSun" w:eastAsia="SimSun" w:cs="SimSun"/>
          <w:sz w:val="24"/>
          <w:szCs w:val="24"/>
          <w:spacing w:val="-9"/>
        </w:rPr>
        <w:t>）《中国地震动参数区划图》（</w:t>
      </w:r>
      <w:r>
        <w:rPr>
          <w:rFonts w:ascii="Times New Roman" w:hAnsi="Times New Roman" w:eastAsia="Times New Roman" w:cs="Times New Roman"/>
          <w:sz w:val="24"/>
          <w:szCs w:val="24"/>
          <w:spacing w:val="-9"/>
        </w:rPr>
        <w:t>GB18306-2015</w:t>
      </w:r>
      <w:r>
        <w:rPr>
          <w:rFonts w:ascii="SimSun" w:hAnsi="SimSun" w:eastAsia="SimSun" w:cs="SimSun"/>
          <w:sz w:val="24"/>
          <w:szCs w:val="24"/>
          <w:spacing w:val="-9"/>
        </w:rPr>
        <w:t>）</w:t>
      </w:r>
    </w:p>
    <w:p>
      <w:pPr>
        <w:ind w:left="524"/>
        <w:spacing w:before="182" w:line="220" w:lineRule="auto"/>
        <w:rPr>
          <w:rFonts w:ascii="SimSun" w:hAnsi="SimSun" w:eastAsia="SimSun" w:cs="SimSun"/>
          <w:sz w:val="24"/>
          <w:szCs w:val="24"/>
        </w:rPr>
      </w:pPr>
      <w:r>
        <w:rPr>
          <w:rFonts w:ascii="SimSun" w:hAnsi="SimSun" w:eastAsia="SimSun" w:cs="SimSun"/>
          <w:sz w:val="24"/>
          <w:szCs w:val="24"/>
          <w:spacing w:val="-9"/>
        </w:rPr>
        <w:t>（</w:t>
      </w:r>
      <w:r>
        <w:rPr>
          <w:rFonts w:ascii="Times New Roman" w:hAnsi="Times New Roman" w:eastAsia="Times New Roman" w:cs="Times New Roman"/>
          <w:sz w:val="24"/>
          <w:szCs w:val="24"/>
          <w:spacing w:val="-9"/>
        </w:rPr>
        <w:t>6</w:t>
      </w:r>
      <w:r>
        <w:rPr>
          <w:rFonts w:ascii="SimSun" w:hAnsi="SimSun" w:eastAsia="SimSun" w:cs="SimSun"/>
          <w:sz w:val="24"/>
          <w:szCs w:val="24"/>
          <w:spacing w:val="-9"/>
        </w:rPr>
        <w:t>）《城市抗震防灾规划标准》（</w:t>
      </w:r>
      <w:r>
        <w:rPr>
          <w:rFonts w:ascii="Times New Roman" w:hAnsi="Times New Roman" w:eastAsia="Times New Roman" w:cs="Times New Roman"/>
          <w:sz w:val="24"/>
          <w:szCs w:val="24"/>
          <w:spacing w:val="-9"/>
        </w:rPr>
        <w:t>GB50413-2007</w:t>
      </w:r>
      <w:r>
        <w:rPr>
          <w:rFonts w:ascii="SimSun" w:hAnsi="SimSun" w:eastAsia="SimSun" w:cs="SimSun"/>
          <w:sz w:val="24"/>
          <w:szCs w:val="24"/>
          <w:spacing w:val="-9"/>
        </w:rPr>
        <w:t>）</w:t>
      </w:r>
    </w:p>
    <w:p>
      <w:pPr>
        <w:ind w:left="524"/>
        <w:spacing w:before="182" w:line="220" w:lineRule="auto"/>
        <w:rPr>
          <w:rFonts w:ascii="SimSun" w:hAnsi="SimSun" w:eastAsia="SimSun" w:cs="SimSun"/>
          <w:sz w:val="24"/>
          <w:szCs w:val="24"/>
        </w:rPr>
      </w:pPr>
      <w:r>
        <w:rPr>
          <w:rFonts w:ascii="SimSun" w:hAnsi="SimSun" w:eastAsia="SimSun" w:cs="SimSun"/>
          <w:sz w:val="24"/>
          <w:szCs w:val="24"/>
          <w:spacing w:val="-13"/>
        </w:rPr>
        <w:t>（</w:t>
      </w:r>
      <w:r>
        <w:rPr>
          <w:rFonts w:ascii="Times New Roman" w:hAnsi="Times New Roman" w:eastAsia="Times New Roman" w:cs="Times New Roman"/>
          <w:sz w:val="24"/>
          <w:szCs w:val="24"/>
          <w:spacing w:val="-13"/>
        </w:rPr>
        <w:t>7</w:t>
      </w:r>
      <w:r>
        <w:rPr>
          <w:rFonts w:ascii="SimSun" w:hAnsi="SimSun" w:eastAsia="SimSun" w:cs="SimSun"/>
          <w:sz w:val="24"/>
          <w:szCs w:val="24"/>
          <w:spacing w:val="-13"/>
        </w:rPr>
        <w:t>）《地震监测管理条例》（</w:t>
      </w:r>
      <w:r>
        <w:rPr>
          <w:rFonts w:ascii="Times New Roman" w:hAnsi="Times New Roman" w:eastAsia="Times New Roman" w:cs="Times New Roman"/>
          <w:sz w:val="24"/>
          <w:szCs w:val="24"/>
          <w:spacing w:val="-13"/>
        </w:rPr>
        <w:t>2004 </w:t>
      </w:r>
      <w:r>
        <w:rPr>
          <w:rFonts w:ascii="SimSun" w:hAnsi="SimSun" w:eastAsia="SimSun" w:cs="SimSun"/>
          <w:sz w:val="24"/>
          <w:szCs w:val="24"/>
          <w:spacing w:val="-13"/>
        </w:rPr>
        <w:t>年）</w:t>
      </w:r>
    </w:p>
    <w:p>
      <w:pPr>
        <w:ind w:left="524"/>
        <w:spacing w:before="182" w:line="218"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8</w:t>
      </w:r>
      <w:r>
        <w:rPr>
          <w:rFonts w:ascii="SimSun" w:hAnsi="SimSun" w:eastAsia="SimSun" w:cs="SimSun"/>
          <w:sz w:val="24"/>
          <w:szCs w:val="24"/>
          <w:spacing w:val="-8"/>
        </w:rPr>
        <w:t>）《工程场地地震安全性评价技术规范》（</w:t>
      </w:r>
      <w:r>
        <w:rPr>
          <w:rFonts w:ascii="Times New Roman" w:hAnsi="Times New Roman" w:eastAsia="Times New Roman" w:cs="Times New Roman"/>
          <w:sz w:val="24"/>
          <w:szCs w:val="24"/>
          <w:spacing w:val="-8"/>
        </w:rPr>
        <w:t>GB17741-2005</w:t>
      </w:r>
      <w:r>
        <w:rPr>
          <w:rFonts w:ascii="SimSun" w:hAnsi="SimSun" w:eastAsia="SimSun" w:cs="SimSun"/>
          <w:sz w:val="24"/>
          <w:szCs w:val="24"/>
          <w:spacing w:val="-8"/>
        </w:rPr>
        <w:t>）</w:t>
      </w:r>
    </w:p>
    <w:p>
      <w:pPr>
        <w:ind w:left="524"/>
        <w:spacing w:before="185" w:line="220" w:lineRule="auto"/>
        <w:rPr>
          <w:rFonts w:ascii="SimSun" w:hAnsi="SimSun" w:eastAsia="SimSun" w:cs="SimSun"/>
          <w:sz w:val="24"/>
          <w:szCs w:val="24"/>
        </w:rPr>
      </w:pPr>
      <w:r>
        <w:rPr>
          <w:rFonts w:ascii="SimSun" w:hAnsi="SimSun" w:eastAsia="SimSun" w:cs="SimSun"/>
          <w:sz w:val="24"/>
          <w:szCs w:val="24"/>
          <w:spacing w:val="-9"/>
        </w:rPr>
        <w:t>（</w:t>
      </w:r>
      <w:r>
        <w:rPr>
          <w:rFonts w:ascii="Times New Roman" w:hAnsi="Times New Roman" w:eastAsia="Times New Roman" w:cs="Times New Roman"/>
          <w:sz w:val="24"/>
          <w:szCs w:val="24"/>
          <w:spacing w:val="-9"/>
        </w:rPr>
        <w:t>9</w:t>
      </w:r>
      <w:r>
        <w:rPr>
          <w:rFonts w:ascii="SimSun" w:hAnsi="SimSun" w:eastAsia="SimSun" w:cs="SimSun"/>
          <w:sz w:val="24"/>
          <w:szCs w:val="24"/>
          <w:spacing w:val="-9"/>
        </w:rPr>
        <w:t>）《防灾避难场所设计规范》（</w:t>
      </w:r>
      <w:r>
        <w:rPr>
          <w:rFonts w:ascii="Times New Roman" w:hAnsi="Times New Roman" w:eastAsia="Times New Roman" w:cs="Times New Roman"/>
          <w:sz w:val="24"/>
          <w:szCs w:val="24"/>
          <w:spacing w:val="-9"/>
        </w:rPr>
        <w:t>GB51143-2</w:t>
      </w:r>
      <w:r>
        <w:rPr>
          <w:rFonts w:ascii="Times New Roman" w:hAnsi="Times New Roman" w:eastAsia="Times New Roman" w:cs="Times New Roman"/>
          <w:sz w:val="24"/>
          <w:szCs w:val="24"/>
          <w:spacing w:val="-10"/>
        </w:rPr>
        <w:t>015</w:t>
      </w:r>
      <w:r>
        <w:rPr>
          <w:rFonts w:ascii="SimSun" w:hAnsi="SimSun" w:eastAsia="SimSun" w:cs="SimSun"/>
          <w:sz w:val="24"/>
          <w:szCs w:val="24"/>
          <w:spacing w:val="-10"/>
        </w:rPr>
        <w:t>）</w:t>
      </w:r>
    </w:p>
    <w:p>
      <w:pPr>
        <w:ind w:left="524"/>
        <w:spacing w:before="181" w:line="185"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10</w:t>
      </w:r>
      <w:r>
        <w:rPr>
          <w:rFonts w:ascii="SimSun" w:hAnsi="SimSun" w:eastAsia="SimSun" w:cs="SimSun"/>
          <w:sz w:val="24"/>
          <w:szCs w:val="24"/>
          <w:spacing w:val="-8"/>
        </w:rPr>
        <w:t>）《建筑工程抗震设防分类标准》（</w:t>
      </w:r>
      <w:r>
        <w:rPr>
          <w:rFonts w:ascii="Times New Roman" w:hAnsi="Times New Roman" w:eastAsia="Times New Roman" w:cs="Times New Roman"/>
          <w:sz w:val="24"/>
          <w:szCs w:val="24"/>
          <w:spacing w:val="-8"/>
        </w:rPr>
        <w:t>GB50223-200</w:t>
      </w:r>
      <w:r>
        <w:rPr>
          <w:rFonts w:ascii="Times New Roman" w:hAnsi="Times New Roman" w:eastAsia="Times New Roman" w:cs="Times New Roman"/>
          <w:sz w:val="24"/>
          <w:szCs w:val="24"/>
          <w:spacing w:val="-9"/>
        </w:rPr>
        <w:t>8</w:t>
      </w:r>
      <w:r>
        <w:rPr>
          <w:rFonts w:ascii="SimSun" w:hAnsi="SimSun" w:eastAsia="SimSun" w:cs="SimSun"/>
          <w:sz w:val="24"/>
          <w:szCs w:val="24"/>
          <w:spacing w:val="-9"/>
        </w:rPr>
        <w:t>）</w:t>
      </w:r>
    </w:p>
    <w:p>
      <w:pPr>
        <w:pStyle w:val="BodyText"/>
        <w:spacing w:line="14" w:lineRule="auto"/>
        <w:rPr>
          <w:sz w:val="2"/>
        </w:rPr>
      </w:pPr>
      <w:r>
        <w:rPr>
          <w:sz w:val="2"/>
          <w:szCs w:val="2"/>
        </w:rPr>
        <w:br w:type="column"/>
      </w:r>
    </w:p>
    <w:p>
      <w:pPr>
        <w:ind w:left="486"/>
        <w:spacing w:before="87" w:line="220" w:lineRule="auto"/>
        <w:rPr>
          <w:rFonts w:ascii="SimSun" w:hAnsi="SimSun" w:eastAsia="SimSun" w:cs="SimSun"/>
          <w:sz w:val="24"/>
          <w:szCs w:val="24"/>
        </w:rPr>
      </w:pPr>
      <w:r>
        <w:rPr>
          <w:rFonts w:ascii="SimSun" w:hAnsi="SimSun" w:eastAsia="SimSun" w:cs="SimSun"/>
          <w:sz w:val="24"/>
          <w:szCs w:val="24"/>
          <w:spacing w:val="-9"/>
        </w:rPr>
        <w:t>（</w:t>
      </w:r>
      <w:r>
        <w:rPr>
          <w:rFonts w:ascii="Times New Roman" w:hAnsi="Times New Roman" w:eastAsia="Times New Roman" w:cs="Times New Roman"/>
          <w:sz w:val="24"/>
          <w:szCs w:val="24"/>
          <w:spacing w:val="-9"/>
        </w:rPr>
        <w:t>11</w:t>
      </w:r>
      <w:r>
        <w:rPr>
          <w:rFonts w:ascii="SimSun" w:hAnsi="SimSun" w:eastAsia="SimSun" w:cs="SimSun"/>
          <w:sz w:val="24"/>
          <w:szCs w:val="24"/>
          <w:spacing w:val="-9"/>
        </w:rPr>
        <w:t>）《建筑抗震设计标准》（</w:t>
      </w:r>
      <w:r>
        <w:rPr>
          <w:rFonts w:ascii="Times New Roman" w:hAnsi="Times New Roman" w:eastAsia="Times New Roman" w:cs="Times New Roman"/>
          <w:sz w:val="24"/>
          <w:szCs w:val="24"/>
          <w:spacing w:val="-9"/>
        </w:rPr>
        <w:t>GB/T5001</w:t>
      </w:r>
      <w:r>
        <w:rPr>
          <w:rFonts w:ascii="Times New Roman" w:hAnsi="Times New Roman" w:eastAsia="Times New Roman" w:cs="Times New Roman"/>
          <w:sz w:val="24"/>
          <w:szCs w:val="24"/>
          <w:spacing w:val="-10"/>
        </w:rPr>
        <w:t>1-2010</w:t>
      </w:r>
      <w:r>
        <w:rPr>
          <w:rFonts w:ascii="SimSun" w:hAnsi="SimSun" w:eastAsia="SimSun" w:cs="SimSun"/>
          <w:sz w:val="24"/>
          <w:szCs w:val="24"/>
          <w:spacing w:val="-10"/>
        </w:rPr>
        <w:t>）</w:t>
      </w:r>
    </w:p>
    <w:p>
      <w:pPr>
        <w:ind w:left="486"/>
        <w:spacing w:before="181" w:line="220" w:lineRule="auto"/>
        <w:rPr>
          <w:rFonts w:ascii="SimSun" w:hAnsi="SimSun" w:eastAsia="SimSun" w:cs="SimSun"/>
          <w:sz w:val="24"/>
          <w:szCs w:val="24"/>
        </w:rPr>
      </w:pPr>
      <w:r>
        <w:rPr>
          <w:rFonts w:ascii="SimSun" w:hAnsi="SimSun" w:eastAsia="SimSun" w:cs="SimSun"/>
          <w:sz w:val="24"/>
          <w:szCs w:val="24"/>
          <w:spacing w:val="-7"/>
        </w:rPr>
        <w:t>（</w:t>
      </w:r>
      <w:r>
        <w:rPr>
          <w:rFonts w:ascii="Times New Roman" w:hAnsi="Times New Roman" w:eastAsia="Times New Roman" w:cs="Times New Roman"/>
          <w:sz w:val="24"/>
          <w:szCs w:val="24"/>
          <w:spacing w:val="-7"/>
        </w:rPr>
        <w:t>12</w:t>
      </w:r>
      <w:r>
        <w:rPr>
          <w:rFonts w:ascii="SimSun" w:hAnsi="SimSun" w:eastAsia="SimSun" w:cs="SimSun"/>
          <w:sz w:val="24"/>
          <w:szCs w:val="24"/>
          <w:spacing w:val="-7"/>
        </w:rPr>
        <w:t>）《室外给水排水和煤气热力工程抗震设计规范》（</w:t>
      </w:r>
      <w:r>
        <w:rPr>
          <w:rFonts w:ascii="Times New Roman" w:hAnsi="Times New Roman" w:eastAsia="Times New Roman" w:cs="Times New Roman"/>
          <w:sz w:val="24"/>
          <w:szCs w:val="24"/>
          <w:spacing w:val="-7"/>
        </w:rPr>
        <w:t>GB50032-2003</w:t>
      </w:r>
      <w:r>
        <w:rPr>
          <w:rFonts w:ascii="SimSun" w:hAnsi="SimSun" w:eastAsia="SimSun" w:cs="SimSun"/>
          <w:sz w:val="24"/>
          <w:szCs w:val="24"/>
          <w:spacing w:val="-7"/>
        </w:rPr>
        <w:t>）</w:t>
      </w:r>
    </w:p>
    <w:p>
      <w:pPr>
        <w:ind w:left="486"/>
        <w:spacing w:before="182" w:line="220"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13</w:t>
      </w:r>
      <w:r>
        <w:rPr>
          <w:rFonts w:ascii="SimSun" w:hAnsi="SimSun" w:eastAsia="SimSun" w:cs="SimSun"/>
          <w:sz w:val="24"/>
          <w:szCs w:val="24"/>
          <w:spacing w:val="-8"/>
        </w:rPr>
        <w:t>）《建筑与市政工程抗震通用规范》（</w:t>
      </w:r>
      <w:r>
        <w:rPr>
          <w:rFonts w:ascii="Times New Roman" w:hAnsi="Times New Roman" w:eastAsia="Times New Roman" w:cs="Times New Roman"/>
          <w:sz w:val="24"/>
          <w:szCs w:val="24"/>
          <w:spacing w:val="-8"/>
        </w:rPr>
        <w:t>GB</w:t>
      </w:r>
      <w:r>
        <w:rPr>
          <w:rFonts w:ascii="Times New Roman" w:hAnsi="Times New Roman" w:eastAsia="Times New Roman" w:cs="Times New Roman"/>
          <w:sz w:val="24"/>
          <w:szCs w:val="24"/>
          <w:spacing w:val="12"/>
        </w:rPr>
        <w:t xml:space="preserve"> </w:t>
      </w:r>
      <w:r>
        <w:rPr>
          <w:rFonts w:ascii="Times New Roman" w:hAnsi="Times New Roman" w:eastAsia="Times New Roman" w:cs="Times New Roman"/>
          <w:sz w:val="24"/>
          <w:szCs w:val="24"/>
          <w:spacing w:val="-8"/>
        </w:rPr>
        <w:t>55002</w:t>
      </w:r>
      <w:r>
        <w:rPr>
          <w:rFonts w:ascii="Times New Roman" w:hAnsi="Times New Roman" w:eastAsia="Times New Roman" w:cs="Times New Roman"/>
          <w:sz w:val="24"/>
          <w:szCs w:val="24"/>
          <w:spacing w:val="-9"/>
        </w:rPr>
        <w:t>-2021</w:t>
      </w:r>
      <w:r>
        <w:rPr>
          <w:rFonts w:ascii="SimSun" w:hAnsi="SimSun" w:eastAsia="SimSun" w:cs="SimSun"/>
          <w:sz w:val="24"/>
          <w:szCs w:val="24"/>
          <w:spacing w:val="-9"/>
        </w:rPr>
        <w:t>）</w:t>
      </w:r>
    </w:p>
    <w:p>
      <w:pPr>
        <w:ind w:left="486"/>
        <w:spacing w:before="182" w:line="220" w:lineRule="auto"/>
        <w:rPr>
          <w:rFonts w:ascii="SimSun" w:hAnsi="SimSun" w:eastAsia="SimSun" w:cs="SimSun"/>
          <w:sz w:val="24"/>
          <w:szCs w:val="24"/>
        </w:rPr>
      </w:pPr>
      <w:r>
        <w:rPr>
          <w:rFonts w:ascii="SimSun" w:hAnsi="SimSun" w:eastAsia="SimSun" w:cs="SimSun"/>
          <w:sz w:val="24"/>
          <w:szCs w:val="24"/>
          <w:spacing w:val="-6"/>
        </w:rPr>
        <w:t>（</w:t>
      </w:r>
      <w:r>
        <w:rPr>
          <w:rFonts w:ascii="Times New Roman" w:hAnsi="Times New Roman" w:eastAsia="Times New Roman" w:cs="Times New Roman"/>
          <w:sz w:val="24"/>
          <w:szCs w:val="24"/>
          <w:spacing w:val="-6"/>
        </w:rPr>
        <w:t>14</w:t>
      </w:r>
      <w:r>
        <w:rPr>
          <w:rFonts w:ascii="SimSun" w:hAnsi="SimSun" w:eastAsia="SimSun" w:cs="SimSun"/>
          <w:sz w:val="24"/>
          <w:szCs w:val="24"/>
          <w:spacing w:val="-6"/>
        </w:rPr>
        <w:t>）《地震应急避难场所场址及配套设施》（</w:t>
      </w:r>
      <w:r>
        <w:rPr>
          <w:rFonts w:ascii="Times New Roman" w:hAnsi="Times New Roman" w:eastAsia="Times New Roman" w:cs="Times New Roman"/>
          <w:sz w:val="24"/>
          <w:szCs w:val="24"/>
          <w:spacing w:val="-6"/>
        </w:rPr>
        <w:t>GB21734</w:t>
      </w:r>
      <w:r>
        <w:rPr>
          <w:rFonts w:ascii="SimSun" w:hAnsi="SimSun" w:eastAsia="SimSun" w:cs="SimSun"/>
          <w:sz w:val="24"/>
          <w:szCs w:val="24"/>
          <w:spacing w:val="-6"/>
        </w:rPr>
        <w:t>－</w:t>
      </w:r>
      <w:r>
        <w:rPr>
          <w:rFonts w:ascii="Times New Roman" w:hAnsi="Times New Roman" w:eastAsia="Times New Roman" w:cs="Times New Roman"/>
          <w:sz w:val="24"/>
          <w:szCs w:val="24"/>
          <w:spacing w:val="-6"/>
        </w:rPr>
        <w:t>2008</w:t>
      </w:r>
      <w:r>
        <w:rPr>
          <w:rFonts w:ascii="SimSun" w:hAnsi="SimSun" w:eastAsia="SimSun" w:cs="SimSun"/>
          <w:sz w:val="24"/>
          <w:szCs w:val="24"/>
          <w:spacing w:val="-6"/>
        </w:rPr>
        <w:t>）</w:t>
      </w:r>
    </w:p>
    <w:p>
      <w:pPr>
        <w:ind w:left="486"/>
        <w:spacing w:before="182" w:line="219"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15</w:t>
      </w:r>
      <w:r>
        <w:rPr>
          <w:rFonts w:ascii="SimSun" w:hAnsi="SimSun" w:eastAsia="SimSun" w:cs="SimSun"/>
          <w:sz w:val="24"/>
          <w:szCs w:val="24"/>
          <w:spacing w:val="-8"/>
        </w:rPr>
        <w:t>）《建设工程抗震设防要求管理规定》（中国地震局令第</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8"/>
        </w:rPr>
        <w:t>7</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8"/>
        </w:rPr>
        <w:t>号，</w:t>
      </w:r>
      <w:r>
        <w:rPr>
          <w:rFonts w:ascii="Times New Roman" w:hAnsi="Times New Roman" w:eastAsia="Times New Roman" w:cs="Times New Roman"/>
          <w:sz w:val="24"/>
          <w:szCs w:val="24"/>
          <w:spacing w:val="-8"/>
        </w:rPr>
        <w:t>2002 </w:t>
      </w:r>
      <w:r>
        <w:rPr>
          <w:rFonts w:ascii="SimSun" w:hAnsi="SimSun" w:eastAsia="SimSun" w:cs="SimSun"/>
          <w:sz w:val="24"/>
          <w:szCs w:val="24"/>
          <w:spacing w:val="-8"/>
        </w:rPr>
        <w:t>年）</w:t>
      </w:r>
    </w:p>
    <w:p>
      <w:pPr>
        <w:ind w:left="486"/>
        <w:spacing w:before="183" w:line="220" w:lineRule="auto"/>
        <w:rPr>
          <w:rFonts w:ascii="SimSun" w:hAnsi="SimSun" w:eastAsia="SimSun" w:cs="SimSun"/>
          <w:sz w:val="24"/>
          <w:szCs w:val="24"/>
        </w:rPr>
      </w:pPr>
      <w:r>
        <w:rPr>
          <w:rFonts w:ascii="SimSun" w:hAnsi="SimSun" w:eastAsia="SimSun" w:cs="SimSun"/>
          <w:sz w:val="24"/>
          <w:szCs w:val="24"/>
          <w:spacing w:val="-12"/>
        </w:rPr>
        <w:t>（</w:t>
      </w:r>
      <w:r>
        <w:rPr>
          <w:rFonts w:ascii="Times New Roman" w:hAnsi="Times New Roman" w:eastAsia="Times New Roman" w:cs="Times New Roman"/>
          <w:sz w:val="24"/>
          <w:szCs w:val="24"/>
          <w:spacing w:val="-12"/>
        </w:rPr>
        <w:t>16</w:t>
      </w:r>
      <w:r>
        <w:rPr>
          <w:rFonts w:ascii="SimSun" w:hAnsi="SimSun" w:eastAsia="SimSun" w:cs="SimSun"/>
          <w:sz w:val="24"/>
          <w:szCs w:val="24"/>
          <w:spacing w:val="-12"/>
        </w:rPr>
        <w:t>）《山东省防震减灾条例》（</w:t>
      </w:r>
      <w:r>
        <w:rPr>
          <w:rFonts w:ascii="Times New Roman" w:hAnsi="Times New Roman" w:eastAsia="Times New Roman" w:cs="Times New Roman"/>
          <w:sz w:val="24"/>
          <w:szCs w:val="24"/>
          <w:spacing w:val="-12"/>
        </w:rPr>
        <w:t>2010 </w:t>
      </w:r>
      <w:r>
        <w:rPr>
          <w:rFonts w:ascii="SimSun" w:hAnsi="SimSun" w:eastAsia="SimSun" w:cs="SimSun"/>
          <w:sz w:val="24"/>
          <w:szCs w:val="24"/>
          <w:spacing w:val="-12"/>
        </w:rPr>
        <w:t>年）</w:t>
      </w:r>
    </w:p>
    <w:p>
      <w:pPr>
        <w:ind w:left="486"/>
        <w:spacing w:before="182" w:line="218" w:lineRule="auto"/>
        <w:rPr>
          <w:rFonts w:ascii="SimSun" w:hAnsi="SimSun" w:eastAsia="SimSun" w:cs="SimSun"/>
          <w:sz w:val="24"/>
          <w:szCs w:val="24"/>
        </w:rPr>
      </w:pPr>
      <w:r>
        <w:rPr>
          <w:rFonts w:ascii="SimSun" w:hAnsi="SimSun" w:eastAsia="SimSun" w:cs="SimSun"/>
          <w:sz w:val="24"/>
          <w:szCs w:val="24"/>
          <w:spacing w:val="-9"/>
        </w:rPr>
        <w:t>（</w:t>
      </w:r>
      <w:r>
        <w:rPr>
          <w:rFonts w:ascii="Times New Roman" w:hAnsi="Times New Roman" w:eastAsia="Times New Roman" w:cs="Times New Roman"/>
          <w:sz w:val="24"/>
          <w:szCs w:val="24"/>
          <w:spacing w:val="-9"/>
        </w:rPr>
        <w:t>17</w:t>
      </w:r>
      <w:r>
        <w:rPr>
          <w:rFonts w:ascii="SimSun" w:hAnsi="SimSun" w:eastAsia="SimSun" w:cs="SimSun"/>
          <w:sz w:val="24"/>
          <w:szCs w:val="24"/>
          <w:spacing w:val="-9"/>
        </w:rPr>
        <w:t>）《山东省地震安全性评价管理办法》（山东省人民政府令第</w:t>
      </w:r>
      <w:r>
        <w:rPr>
          <w:rFonts w:ascii="SimSun" w:hAnsi="SimSun" w:eastAsia="SimSun" w:cs="SimSun"/>
          <w:sz w:val="24"/>
          <w:szCs w:val="24"/>
          <w:spacing w:val="-10"/>
        </w:rPr>
        <w:t>【</w:t>
      </w:r>
      <w:r>
        <w:rPr>
          <w:rFonts w:ascii="Times New Roman" w:hAnsi="Times New Roman" w:eastAsia="Times New Roman" w:cs="Times New Roman"/>
          <w:sz w:val="24"/>
          <w:szCs w:val="24"/>
          <w:spacing w:val="-10"/>
        </w:rPr>
        <w:t>176</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10"/>
        </w:rPr>
        <w:t>号】）</w:t>
      </w:r>
    </w:p>
    <w:p>
      <w:pPr>
        <w:ind w:left="486"/>
        <w:spacing w:before="184" w:line="220" w:lineRule="auto"/>
        <w:rPr>
          <w:rFonts w:ascii="SimSun" w:hAnsi="SimSun" w:eastAsia="SimSun" w:cs="SimSun"/>
          <w:sz w:val="24"/>
          <w:szCs w:val="24"/>
        </w:rPr>
      </w:pPr>
      <w:r>
        <w:rPr>
          <w:rFonts w:ascii="SimSun" w:hAnsi="SimSun" w:eastAsia="SimSun" w:cs="SimSun"/>
          <w:sz w:val="24"/>
          <w:szCs w:val="24"/>
          <w:spacing w:val="-9"/>
        </w:rPr>
        <w:t>（</w:t>
      </w:r>
      <w:r>
        <w:rPr>
          <w:rFonts w:ascii="Times New Roman" w:hAnsi="Times New Roman" w:eastAsia="Times New Roman" w:cs="Times New Roman"/>
          <w:sz w:val="24"/>
          <w:szCs w:val="24"/>
          <w:spacing w:val="-9"/>
        </w:rPr>
        <w:t>18</w:t>
      </w:r>
      <w:r>
        <w:rPr>
          <w:rFonts w:ascii="SimSun" w:hAnsi="SimSun" w:eastAsia="SimSun" w:cs="SimSun"/>
          <w:sz w:val="24"/>
          <w:szCs w:val="24"/>
          <w:spacing w:val="-9"/>
        </w:rPr>
        <w:t>）《山东省地震应急预案》（鲁政办字【</w:t>
      </w:r>
      <w:r>
        <w:rPr>
          <w:rFonts w:ascii="Times New Roman" w:hAnsi="Times New Roman" w:eastAsia="Times New Roman" w:cs="Times New Roman"/>
          <w:sz w:val="24"/>
          <w:szCs w:val="24"/>
          <w:spacing w:val="-9"/>
        </w:rPr>
        <w:t>2022</w:t>
      </w:r>
      <w:r>
        <w:rPr>
          <w:rFonts w:ascii="SimSun" w:hAnsi="SimSun" w:eastAsia="SimSun" w:cs="SimSun"/>
          <w:sz w:val="24"/>
          <w:szCs w:val="24"/>
          <w:spacing w:val="-9"/>
        </w:rPr>
        <w:t>】</w:t>
      </w:r>
      <w:r>
        <w:rPr>
          <w:rFonts w:ascii="Times New Roman" w:hAnsi="Times New Roman" w:eastAsia="Times New Roman" w:cs="Times New Roman"/>
          <w:sz w:val="24"/>
          <w:szCs w:val="24"/>
          <w:spacing w:val="-9"/>
        </w:rPr>
        <w:t>2</w:t>
      </w:r>
      <w:r>
        <w:rPr>
          <w:rFonts w:ascii="Times New Roman" w:hAnsi="Times New Roman" w:eastAsia="Times New Roman" w:cs="Times New Roman"/>
          <w:sz w:val="24"/>
          <w:szCs w:val="24"/>
          <w:spacing w:val="-10"/>
        </w:rPr>
        <w:t>5</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10"/>
        </w:rPr>
        <w:t>号）</w:t>
      </w:r>
    </w:p>
    <w:p>
      <w:pPr>
        <w:ind w:left="486"/>
        <w:spacing w:before="182" w:line="220" w:lineRule="auto"/>
        <w:rPr>
          <w:rFonts w:ascii="SimSun" w:hAnsi="SimSun" w:eastAsia="SimSun" w:cs="SimSun"/>
          <w:sz w:val="24"/>
          <w:szCs w:val="24"/>
        </w:rPr>
      </w:pPr>
      <w:r>
        <w:rPr>
          <w:rFonts w:ascii="SimSun" w:hAnsi="SimSun" w:eastAsia="SimSun" w:cs="SimSun"/>
          <w:sz w:val="24"/>
          <w:szCs w:val="24"/>
          <w:spacing w:val="-12"/>
        </w:rPr>
        <w:t>（</w:t>
      </w:r>
      <w:r>
        <w:rPr>
          <w:rFonts w:ascii="Times New Roman" w:hAnsi="Times New Roman" w:eastAsia="Times New Roman" w:cs="Times New Roman"/>
          <w:sz w:val="24"/>
          <w:szCs w:val="24"/>
          <w:spacing w:val="-12"/>
        </w:rPr>
        <w:t>19</w:t>
      </w:r>
      <w:r>
        <w:rPr>
          <w:rFonts w:ascii="SimSun" w:hAnsi="SimSun" w:eastAsia="SimSun" w:cs="SimSun"/>
          <w:sz w:val="24"/>
          <w:szCs w:val="24"/>
          <w:spacing w:val="-12"/>
        </w:rPr>
        <w:t>）《山东省城乡规划条例》（</w:t>
      </w:r>
      <w:r>
        <w:rPr>
          <w:rFonts w:ascii="Times New Roman" w:hAnsi="Times New Roman" w:eastAsia="Times New Roman" w:cs="Times New Roman"/>
          <w:sz w:val="24"/>
          <w:szCs w:val="24"/>
          <w:spacing w:val="-12"/>
        </w:rPr>
        <w:t>2018 </w:t>
      </w:r>
      <w:r>
        <w:rPr>
          <w:rFonts w:ascii="SimSun" w:hAnsi="SimSun" w:eastAsia="SimSun" w:cs="SimSun"/>
          <w:sz w:val="24"/>
          <w:szCs w:val="24"/>
          <w:spacing w:val="-12"/>
        </w:rPr>
        <w:t>年）</w:t>
      </w:r>
    </w:p>
    <w:p>
      <w:pPr>
        <w:ind w:left="486"/>
        <w:spacing w:before="182" w:line="220" w:lineRule="auto"/>
        <w:rPr>
          <w:rFonts w:ascii="SimSun" w:hAnsi="SimSun" w:eastAsia="SimSun" w:cs="SimSun"/>
          <w:sz w:val="24"/>
          <w:szCs w:val="24"/>
        </w:rPr>
      </w:pPr>
      <w:r>
        <w:rPr>
          <w:rFonts w:ascii="SimSun" w:hAnsi="SimSun" w:eastAsia="SimSun" w:cs="SimSun"/>
          <w:sz w:val="24"/>
          <w:szCs w:val="24"/>
          <w:spacing w:val="-9"/>
        </w:rPr>
        <w:t>（</w:t>
      </w:r>
      <w:r>
        <w:rPr>
          <w:rFonts w:ascii="Times New Roman" w:hAnsi="Times New Roman" w:eastAsia="Times New Roman" w:cs="Times New Roman"/>
          <w:sz w:val="24"/>
          <w:szCs w:val="24"/>
          <w:spacing w:val="-9"/>
        </w:rPr>
        <w:t>20</w:t>
      </w:r>
      <w:r>
        <w:rPr>
          <w:rFonts w:ascii="SimSun" w:hAnsi="SimSun" w:eastAsia="SimSun" w:cs="SimSun"/>
          <w:sz w:val="24"/>
          <w:szCs w:val="24"/>
          <w:spacing w:val="-9"/>
        </w:rPr>
        <w:t>）《山东省建设工程抗震设防条例》（</w:t>
      </w:r>
      <w:r>
        <w:rPr>
          <w:rFonts w:ascii="Times New Roman" w:hAnsi="Times New Roman" w:eastAsia="Times New Roman" w:cs="Times New Roman"/>
          <w:sz w:val="24"/>
          <w:szCs w:val="24"/>
          <w:spacing w:val="-9"/>
        </w:rPr>
        <w:t>2024 </w:t>
      </w:r>
      <w:r>
        <w:rPr>
          <w:rFonts w:ascii="SimSun" w:hAnsi="SimSun" w:eastAsia="SimSun" w:cs="SimSun"/>
          <w:sz w:val="24"/>
          <w:szCs w:val="24"/>
          <w:spacing w:val="-9"/>
        </w:rPr>
        <w:t>年修订）</w:t>
      </w:r>
    </w:p>
    <w:p>
      <w:pPr>
        <w:ind w:left="486"/>
        <w:spacing w:before="183" w:line="218" w:lineRule="auto"/>
        <w:rPr>
          <w:rFonts w:ascii="SimSun" w:hAnsi="SimSun" w:eastAsia="SimSun" w:cs="SimSun"/>
          <w:sz w:val="24"/>
          <w:szCs w:val="24"/>
        </w:rPr>
      </w:pPr>
      <w:r>
        <w:rPr>
          <w:rFonts w:ascii="SimSun" w:hAnsi="SimSun" w:eastAsia="SimSun" w:cs="SimSun"/>
          <w:sz w:val="24"/>
          <w:szCs w:val="24"/>
          <w:spacing w:val="-10"/>
        </w:rPr>
        <w:t>（</w:t>
      </w:r>
      <w:r>
        <w:rPr>
          <w:rFonts w:ascii="Times New Roman" w:hAnsi="Times New Roman" w:eastAsia="Times New Roman" w:cs="Times New Roman"/>
          <w:sz w:val="24"/>
          <w:szCs w:val="24"/>
          <w:spacing w:val="-10"/>
        </w:rPr>
        <w:t>21</w:t>
      </w:r>
      <w:r>
        <w:rPr>
          <w:rFonts w:ascii="SimSun" w:hAnsi="SimSun" w:eastAsia="SimSun" w:cs="SimSun"/>
          <w:sz w:val="24"/>
          <w:szCs w:val="24"/>
          <w:spacing w:val="-10"/>
        </w:rPr>
        <w:t>）《滕州市城区地震小区划报告》（</w:t>
      </w:r>
      <w:r>
        <w:rPr>
          <w:rFonts w:ascii="Times New Roman" w:hAnsi="Times New Roman" w:eastAsia="Times New Roman" w:cs="Times New Roman"/>
          <w:sz w:val="24"/>
          <w:szCs w:val="24"/>
          <w:spacing w:val="-10"/>
        </w:rPr>
        <w:t>2015 </w:t>
      </w:r>
      <w:r>
        <w:rPr>
          <w:rFonts w:ascii="SimSun" w:hAnsi="SimSun" w:eastAsia="SimSun" w:cs="SimSun"/>
          <w:sz w:val="24"/>
          <w:szCs w:val="24"/>
          <w:spacing w:val="-10"/>
        </w:rPr>
        <w:t>年）</w:t>
      </w:r>
    </w:p>
    <w:p>
      <w:pPr>
        <w:ind w:left="486"/>
        <w:spacing w:before="184" w:line="219" w:lineRule="auto"/>
        <w:rPr>
          <w:rFonts w:ascii="SimSun" w:hAnsi="SimSun" w:eastAsia="SimSun" w:cs="SimSun"/>
          <w:sz w:val="24"/>
          <w:szCs w:val="24"/>
        </w:rPr>
      </w:pPr>
      <w:r>
        <w:rPr>
          <w:rFonts w:ascii="SimSun" w:hAnsi="SimSun" w:eastAsia="SimSun" w:cs="SimSun"/>
          <w:sz w:val="24"/>
          <w:szCs w:val="24"/>
          <w:spacing w:val="-7"/>
        </w:rPr>
        <w:t>（</w:t>
      </w:r>
      <w:r>
        <w:rPr>
          <w:rFonts w:ascii="Times New Roman" w:hAnsi="Times New Roman" w:eastAsia="Times New Roman" w:cs="Times New Roman"/>
          <w:sz w:val="24"/>
          <w:szCs w:val="24"/>
          <w:spacing w:val="-7"/>
        </w:rPr>
        <w:t>22</w:t>
      </w:r>
      <w:r>
        <w:rPr>
          <w:rFonts w:ascii="SimSun" w:hAnsi="SimSun" w:eastAsia="SimSun" w:cs="SimSun"/>
          <w:sz w:val="24"/>
          <w:szCs w:val="24"/>
          <w:spacing w:val="-7"/>
        </w:rPr>
        <w:t>）《滕州市国土空间总体规划（</w:t>
      </w:r>
      <w:r>
        <w:rPr>
          <w:rFonts w:ascii="Times New Roman" w:hAnsi="Times New Roman" w:eastAsia="Times New Roman" w:cs="Times New Roman"/>
          <w:sz w:val="24"/>
          <w:szCs w:val="24"/>
          <w:spacing w:val="-7"/>
        </w:rPr>
        <w:t>2021-2035 </w:t>
      </w:r>
      <w:r>
        <w:rPr>
          <w:rFonts w:ascii="SimSun" w:hAnsi="SimSun" w:eastAsia="SimSun" w:cs="SimSun"/>
          <w:sz w:val="24"/>
          <w:szCs w:val="24"/>
          <w:spacing w:val="-7"/>
        </w:rPr>
        <w:t>年）》</w:t>
      </w:r>
    </w:p>
    <w:p>
      <w:pPr>
        <w:spacing w:before="240" w:line="221" w:lineRule="auto"/>
        <w:rPr>
          <w:rFonts w:ascii="SimSun" w:hAnsi="SimSun" w:eastAsia="SimSun" w:cs="SimSun"/>
          <w:sz w:val="28"/>
          <w:szCs w:val="28"/>
        </w:rPr>
      </w:pPr>
      <w:r>
        <w:rPr>
          <w:rFonts w:ascii="SimSun" w:hAnsi="SimSun" w:eastAsia="SimSun" w:cs="SimSun"/>
          <w:sz w:val="24"/>
          <w:szCs w:val="24"/>
          <w:b/>
          <w:bCs/>
          <w:spacing w:val="-5"/>
        </w:rPr>
        <w:t>第六条</w:t>
      </w:r>
      <w:r>
        <w:rPr>
          <w:rFonts w:ascii="SimSun" w:hAnsi="SimSun" w:eastAsia="SimSun" w:cs="SimSun"/>
          <w:sz w:val="24"/>
          <w:szCs w:val="24"/>
          <w:spacing w:val="21"/>
        </w:rPr>
        <w:t xml:space="preserve">     </w:t>
      </w:r>
      <w:r>
        <w:rPr>
          <w:rFonts w:ascii="SimSun" w:hAnsi="SimSun" w:eastAsia="SimSun" w:cs="SimSun"/>
          <w:sz w:val="28"/>
          <w:szCs w:val="28"/>
          <w:b/>
          <w:bCs/>
          <w:spacing w:val="-5"/>
        </w:rPr>
        <w:t>规划原则</w:t>
      </w:r>
    </w:p>
    <w:p>
      <w:pPr>
        <w:ind w:left="486"/>
        <w:spacing w:before="232"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）预防为主，防、抗、避、救相结合</w:t>
      </w:r>
    </w:p>
    <w:p>
      <w:pPr>
        <w:ind w:left="8" w:right="63" w:firstLine="471"/>
        <w:spacing w:before="183" w:line="360" w:lineRule="auto"/>
        <w:rPr>
          <w:rFonts w:ascii="SimSun" w:hAnsi="SimSun" w:eastAsia="SimSun" w:cs="SimSun"/>
          <w:sz w:val="24"/>
          <w:szCs w:val="24"/>
        </w:rPr>
      </w:pPr>
      <w:r>
        <w:rPr>
          <w:rFonts w:ascii="SimSun" w:hAnsi="SimSun" w:eastAsia="SimSun" w:cs="SimSun"/>
          <w:sz w:val="24"/>
          <w:szCs w:val="24"/>
          <w:spacing w:val="-9"/>
        </w:rPr>
        <w:t>认真贯彻</w:t>
      </w:r>
      <w:r>
        <w:rPr>
          <w:rFonts w:ascii="Times New Roman" w:hAnsi="Times New Roman" w:eastAsia="Times New Roman" w:cs="Times New Roman"/>
          <w:sz w:val="24"/>
          <w:szCs w:val="24"/>
          <w:spacing w:val="-9"/>
        </w:rPr>
        <w:t>“</w:t>
      </w:r>
      <w:r>
        <w:rPr>
          <w:rFonts w:ascii="SimSun" w:hAnsi="SimSun" w:eastAsia="SimSun" w:cs="SimSun"/>
          <w:sz w:val="24"/>
          <w:szCs w:val="24"/>
          <w:spacing w:val="-9"/>
        </w:rPr>
        <w:t>预防为主，防、抗、避、救相结合</w:t>
      </w:r>
      <w:r>
        <w:rPr>
          <w:rFonts w:ascii="Times New Roman" w:hAnsi="Times New Roman" w:eastAsia="Times New Roman" w:cs="Times New Roman"/>
          <w:sz w:val="24"/>
          <w:szCs w:val="24"/>
          <w:spacing w:val="-9"/>
        </w:rPr>
        <w:t>”</w:t>
      </w:r>
      <w:r>
        <w:rPr>
          <w:rFonts w:ascii="SimSun" w:hAnsi="SimSun" w:eastAsia="SimSun" w:cs="SimSun"/>
          <w:sz w:val="24"/>
          <w:szCs w:val="24"/>
          <w:spacing w:val="-9"/>
        </w:rPr>
        <w:t>的方针，坚持</w:t>
      </w:r>
      <w:r>
        <w:rPr>
          <w:rFonts w:ascii="Times New Roman" w:hAnsi="Times New Roman" w:eastAsia="Times New Roman" w:cs="Times New Roman"/>
          <w:sz w:val="24"/>
          <w:szCs w:val="24"/>
          <w:spacing w:val="-9"/>
        </w:rPr>
        <w:t>“</w:t>
      </w:r>
      <w:r>
        <w:rPr>
          <w:rFonts w:ascii="SimSun" w:hAnsi="SimSun" w:eastAsia="SimSun" w:cs="SimSun"/>
          <w:sz w:val="24"/>
          <w:szCs w:val="24"/>
          <w:spacing w:val="-9"/>
        </w:rPr>
        <w:t>分清层</w:t>
      </w:r>
      <w:r>
        <w:rPr>
          <w:rFonts w:ascii="SimSun" w:hAnsi="SimSun" w:eastAsia="SimSun" w:cs="SimSun"/>
          <w:sz w:val="24"/>
          <w:szCs w:val="24"/>
          <w:spacing w:val="-10"/>
        </w:rPr>
        <w:t>次、区别对待、有所侧重、</w:t>
      </w:r>
      <w:r>
        <w:rPr>
          <w:rFonts w:ascii="SimSun" w:hAnsi="SimSun" w:eastAsia="SimSun" w:cs="SimSun"/>
          <w:sz w:val="24"/>
          <w:szCs w:val="24"/>
        </w:rPr>
        <w:t xml:space="preserve"> </w:t>
      </w:r>
      <w:r>
        <w:rPr>
          <w:rFonts w:ascii="SimSun" w:hAnsi="SimSun" w:eastAsia="SimSun" w:cs="SimSun"/>
          <w:sz w:val="24"/>
          <w:szCs w:val="24"/>
          <w:spacing w:val="-2"/>
        </w:rPr>
        <w:t>突出重点、统筹规划</w:t>
      </w:r>
      <w:r>
        <w:rPr>
          <w:rFonts w:ascii="Times New Roman" w:hAnsi="Times New Roman" w:eastAsia="Times New Roman" w:cs="Times New Roman"/>
          <w:sz w:val="24"/>
          <w:szCs w:val="24"/>
          <w:spacing w:val="-2"/>
        </w:rPr>
        <w:t>”</w:t>
      </w:r>
      <w:r>
        <w:rPr>
          <w:rFonts w:ascii="SimSun" w:hAnsi="SimSun" w:eastAsia="SimSun" w:cs="SimSun"/>
          <w:sz w:val="24"/>
          <w:szCs w:val="24"/>
          <w:spacing w:val="-2"/>
        </w:rPr>
        <w:t>的编制原则，立足于为城市工程建设服务的指导思想。</w:t>
      </w:r>
    </w:p>
    <w:p>
      <w:pPr>
        <w:ind w:left="486"/>
        <w:spacing w:before="1" w:line="218"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）以人为本，体现民众需求</w:t>
      </w:r>
    </w:p>
    <w:p>
      <w:pPr>
        <w:ind w:right="28" w:firstLine="480"/>
        <w:spacing w:before="183" w:line="360" w:lineRule="auto"/>
        <w:rPr>
          <w:rFonts w:ascii="SimSun" w:hAnsi="SimSun" w:eastAsia="SimSun" w:cs="SimSun"/>
          <w:sz w:val="24"/>
          <w:szCs w:val="24"/>
        </w:rPr>
      </w:pPr>
      <w:r>
        <w:rPr>
          <w:rFonts w:ascii="SimSun" w:hAnsi="SimSun" w:eastAsia="SimSun" w:cs="SimSun"/>
          <w:sz w:val="24"/>
          <w:szCs w:val="24"/>
          <w:spacing w:val="-1"/>
        </w:rPr>
        <w:t>体现对生命的重视和尊重，规划的制定出发点是人，落脚点是工程，保障民众的抗</w:t>
      </w:r>
      <w:r>
        <w:rPr>
          <w:rFonts w:ascii="SimSun" w:hAnsi="SimSun" w:eastAsia="SimSun" w:cs="SimSun"/>
          <w:sz w:val="24"/>
          <w:szCs w:val="24"/>
          <w:spacing w:val="-2"/>
        </w:rPr>
        <w:t>震安全和</w:t>
      </w:r>
      <w:r>
        <w:rPr>
          <w:rFonts w:ascii="SimSun" w:hAnsi="SimSun" w:eastAsia="SimSun" w:cs="SimSun"/>
          <w:sz w:val="24"/>
          <w:szCs w:val="24"/>
        </w:rPr>
        <w:t xml:space="preserve"> </w:t>
      </w:r>
      <w:r>
        <w:rPr>
          <w:rFonts w:ascii="SimSun" w:hAnsi="SimSun" w:eastAsia="SimSun" w:cs="SimSun"/>
          <w:sz w:val="24"/>
          <w:szCs w:val="24"/>
          <w:spacing w:val="-1"/>
        </w:rPr>
        <w:t>提高城市综合抗震能力是规划目标的两个方面，规划措施的制定，应体现民众的需求，始于</w:t>
      </w:r>
      <w:r>
        <w:rPr>
          <w:rFonts w:ascii="SimSun" w:hAnsi="SimSun" w:eastAsia="SimSun" w:cs="SimSun"/>
          <w:sz w:val="24"/>
          <w:szCs w:val="24"/>
          <w:spacing w:val="-2"/>
        </w:rPr>
        <w:t>民而</w:t>
      </w:r>
      <w:r>
        <w:rPr>
          <w:rFonts w:ascii="SimSun" w:hAnsi="SimSun" w:eastAsia="SimSun" w:cs="SimSun"/>
          <w:sz w:val="24"/>
          <w:szCs w:val="24"/>
        </w:rPr>
        <w:t xml:space="preserve"> </w:t>
      </w:r>
      <w:r>
        <w:rPr>
          <w:rFonts w:ascii="SimSun" w:hAnsi="SimSun" w:eastAsia="SimSun" w:cs="SimSun"/>
          <w:sz w:val="24"/>
          <w:szCs w:val="24"/>
          <w:spacing w:val="-8"/>
        </w:rPr>
        <w:t>服务于民。</w:t>
      </w:r>
    </w:p>
    <w:p>
      <w:pPr>
        <w:ind w:left="486"/>
        <w:spacing w:before="1"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）实用性、可操作性，适应新变化、新技术</w:t>
      </w:r>
    </w:p>
    <w:p>
      <w:pPr>
        <w:ind w:right="28" w:firstLine="479"/>
        <w:spacing w:before="182" w:line="361" w:lineRule="auto"/>
        <w:rPr>
          <w:rFonts w:ascii="SimSun" w:hAnsi="SimSun" w:eastAsia="SimSun" w:cs="SimSun"/>
          <w:sz w:val="24"/>
          <w:szCs w:val="24"/>
        </w:rPr>
      </w:pPr>
      <w:r>
        <w:rPr>
          <w:rFonts w:ascii="SimSun" w:hAnsi="SimSun" w:eastAsia="SimSun" w:cs="SimSun"/>
          <w:sz w:val="24"/>
          <w:szCs w:val="24"/>
          <w:spacing w:val="-1"/>
        </w:rPr>
        <w:t>体现新时期城市抗震防灾规划的时代要求，强调实用性、可操作性和适度的</w:t>
      </w:r>
      <w:r>
        <w:rPr>
          <w:rFonts w:ascii="SimSun" w:hAnsi="SimSun" w:eastAsia="SimSun" w:cs="SimSun"/>
          <w:sz w:val="24"/>
          <w:szCs w:val="24"/>
          <w:spacing w:val="-2"/>
        </w:rPr>
        <w:t>前瞻性。与有关</w:t>
      </w:r>
      <w:r>
        <w:rPr>
          <w:rFonts w:ascii="SimSun" w:hAnsi="SimSun" w:eastAsia="SimSun" w:cs="SimSun"/>
          <w:sz w:val="24"/>
          <w:szCs w:val="24"/>
        </w:rPr>
        <w:t xml:space="preserve"> </w:t>
      </w:r>
      <w:r>
        <w:rPr>
          <w:rFonts w:ascii="SimSun" w:hAnsi="SimSun" w:eastAsia="SimSun" w:cs="SimSun"/>
          <w:sz w:val="24"/>
          <w:szCs w:val="24"/>
          <w:spacing w:val="-1"/>
        </w:rPr>
        <w:t>法律法规和技术标准相结合，与国土空间总体规划及各专项规划相协调，与城市抗震防灾</w:t>
      </w:r>
      <w:r>
        <w:rPr>
          <w:rFonts w:ascii="SimSun" w:hAnsi="SimSun" w:eastAsia="SimSun" w:cs="SimSun"/>
          <w:sz w:val="24"/>
          <w:szCs w:val="24"/>
          <w:spacing w:val="-2"/>
        </w:rPr>
        <w:t>规划成</w:t>
      </w:r>
      <w:r>
        <w:rPr>
          <w:rFonts w:ascii="SimSun" w:hAnsi="SimSun" w:eastAsia="SimSun" w:cs="SimSun"/>
          <w:sz w:val="24"/>
          <w:szCs w:val="24"/>
        </w:rPr>
        <w:t xml:space="preserve"> </w:t>
      </w:r>
      <w:r>
        <w:rPr>
          <w:rFonts w:ascii="SimSun" w:hAnsi="SimSun" w:eastAsia="SimSun" w:cs="SimSun"/>
          <w:sz w:val="24"/>
          <w:szCs w:val="24"/>
          <w:spacing w:val="-1"/>
        </w:rPr>
        <w:t>功经验相结合，与城市快速变化的防灾新要求新思路相结合，与韧性城市建设的思</w:t>
      </w:r>
      <w:r>
        <w:rPr>
          <w:rFonts w:ascii="SimSun" w:hAnsi="SimSun" w:eastAsia="SimSun" w:cs="SimSun"/>
          <w:sz w:val="24"/>
          <w:szCs w:val="24"/>
          <w:spacing w:val="-2"/>
        </w:rPr>
        <w:t>想相结合，与</w:t>
      </w:r>
      <w:r>
        <w:rPr>
          <w:rFonts w:ascii="SimSun" w:hAnsi="SimSun" w:eastAsia="SimSun" w:cs="SimSun"/>
          <w:sz w:val="24"/>
          <w:szCs w:val="24"/>
        </w:rPr>
        <w:t xml:space="preserve"> </w:t>
      </w:r>
      <w:r>
        <w:rPr>
          <w:rFonts w:ascii="SimSun" w:hAnsi="SimSun" w:eastAsia="SimSun" w:cs="SimSun"/>
          <w:sz w:val="24"/>
          <w:szCs w:val="24"/>
          <w:spacing w:val="-2"/>
        </w:rPr>
        <w:t>新技术新方法相结合，提高城市抗震救灾的高效性与精准性。</w:t>
      </w:r>
    </w:p>
    <w:p>
      <w:pPr>
        <w:spacing w:before="51" w:line="220" w:lineRule="auto"/>
        <w:rPr>
          <w:rFonts w:ascii="SimSun" w:hAnsi="SimSun" w:eastAsia="SimSun" w:cs="SimSun"/>
          <w:sz w:val="28"/>
          <w:szCs w:val="28"/>
        </w:rPr>
      </w:pPr>
      <w:r>
        <w:rPr>
          <w:rFonts w:ascii="SimSun" w:hAnsi="SimSun" w:eastAsia="SimSun" w:cs="SimSun"/>
          <w:sz w:val="24"/>
          <w:szCs w:val="24"/>
          <w:b/>
          <w:bCs/>
          <w:spacing w:val="-5"/>
        </w:rPr>
        <w:t>第七条</w:t>
      </w:r>
      <w:r>
        <w:rPr>
          <w:rFonts w:ascii="SimSun" w:hAnsi="SimSun" w:eastAsia="SimSun" w:cs="SimSun"/>
          <w:sz w:val="24"/>
          <w:szCs w:val="24"/>
          <w:spacing w:val="23"/>
        </w:rPr>
        <w:t xml:space="preserve">     </w:t>
      </w:r>
      <w:r>
        <w:rPr>
          <w:rFonts w:ascii="SimSun" w:hAnsi="SimSun" w:eastAsia="SimSun" w:cs="SimSun"/>
          <w:sz w:val="28"/>
          <w:szCs w:val="28"/>
          <w:b/>
          <w:bCs/>
          <w:spacing w:val="-5"/>
        </w:rPr>
        <w:t>规划编制模式</w:t>
      </w:r>
    </w:p>
    <w:p>
      <w:pPr>
        <w:ind w:right="22"/>
        <w:spacing w:before="234" w:line="219" w:lineRule="auto"/>
        <w:jc w:val="right"/>
        <w:rPr>
          <w:rFonts w:ascii="SimSun" w:hAnsi="SimSun" w:eastAsia="SimSun" w:cs="SimSun"/>
          <w:sz w:val="24"/>
          <w:szCs w:val="24"/>
        </w:rPr>
      </w:pPr>
      <w:r>
        <w:rPr>
          <w:rFonts w:ascii="SimSun" w:hAnsi="SimSun" w:eastAsia="SimSun" w:cs="SimSun"/>
          <w:sz w:val="24"/>
          <w:szCs w:val="24"/>
          <w:spacing w:val="-4"/>
        </w:rPr>
        <w:t>根据《中国地震动参数区划图》（</w:t>
      </w:r>
      <w:r>
        <w:rPr>
          <w:rFonts w:ascii="Times New Roman" w:hAnsi="Times New Roman" w:eastAsia="Times New Roman" w:cs="Times New Roman"/>
          <w:sz w:val="24"/>
          <w:szCs w:val="24"/>
          <w:spacing w:val="-4"/>
        </w:rPr>
        <w:t>GB1830</w:t>
      </w:r>
      <w:r>
        <w:rPr>
          <w:rFonts w:ascii="Times New Roman" w:hAnsi="Times New Roman" w:eastAsia="Times New Roman" w:cs="Times New Roman"/>
          <w:sz w:val="24"/>
          <w:szCs w:val="24"/>
          <w:spacing w:val="-5"/>
        </w:rPr>
        <w:t>6-2015</w:t>
      </w:r>
      <w:r>
        <w:rPr>
          <w:rFonts w:ascii="SimSun" w:hAnsi="SimSun" w:eastAsia="SimSun" w:cs="SimSun"/>
          <w:sz w:val="24"/>
          <w:szCs w:val="24"/>
          <w:spacing w:val="-62"/>
          <w:w w:val="98"/>
        </w:rPr>
        <w:t>），</w:t>
      </w:r>
      <w:r>
        <w:rPr>
          <w:rFonts w:ascii="SimSun" w:hAnsi="SimSun" w:eastAsia="SimSun" w:cs="SimSun"/>
          <w:sz w:val="24"/>
          <w:szCs w:val="24"/>
          <w:spacing w:val="-5"/>
        </w:rPr>
        <w:t>滕州市中心城区抗震设防烈度为</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5"/>
        </w:rPr>
        <w:t>7 </w:t>
      </w:r>
      <w:r>
        <w:rPr>
          <w:rFonts w:ascii="SimSun" w:hAnsi="SimSun" w:eastAsia="SimSun" w:cs="SimSun"/>
          <w:sz w:val="24"/>
          <w:szCs w:val="24"/>
          <w:spacing w:val="-5"/>
        </w:rPr>
        <w:t>度，地</w:t>
      </w:r>
    </w:p>
    <w:p>
      <w:pPr>
        <w:spacing w:line="219" w:lineRule="auto"/>
        <w:sectPr>
          <w:type w:val="continuous"/>
          <w:pgSz w:w="23813" w:h="16839"/>
          <w:pgMar w:top="1213" w:right="1411" w:bottom="1375" w:left="1411" w:header="824" w:footer="1211" w:gutter="0"/>
          <w:cols w:equalWidth="0" w:num="2">
            <w:col w:w="10825" w:space="100"/>
            <w:col w:w="10066" w:space="0"/>
          </w:cols>
        </w:sectPr>
        <w:rPr>
          <w:rFonts w:ascii="SimSun" w:hAnsi="SimSun" w:eastAsia="SimSun" w:cs="SimSun"/>
          <w:sz w:val="24"/>
          <w:szCs w:val="24"/>
        </w:rPr>
      </w:pPr>
    </w:p>
    <w:p>
      <w:pPr>
        <w:spacing w:before="84"/>
        <w:rPr/>
      </w:pPr>
      <w:r/>
    </w:p>
    <w:p>
      <w:pPr>
        <w:spacing w:before="83"/>
        <w:rPr/>
      </w:pPr>
      <w:r/>
    </w:p>
    <w:p>
      <w:pPr>
        <w:sectPr>
          <w:headerReference w:type="default" r:id="rId4"/>
          <w:footerReference w:type="default" r:id="rId5"/>
          <w:pgSz w:w="23813" w:h="16839"/>
          <w:pgMar w:top="1213" w:right="1377" w:bottom="1375" w:left="1411" w:header="824" w:footer="1211" w:gutter="0"/>
          <w:cols w:equalWidth="0" w:num="1">
            <w:col w:w="21024" w:space="0"/>
          </w:cols>
        </w:sectPr>
        <w:rPr/>
      </w:pPr>
    </w:p>
    <w:p>
      <w:pPr>
        <w:ind w:left="40"/>
        <w:spacing w:before="51" w:line="212" w:lineRule="auto"/>
        <w:rPr>
          <w:rFonts w:ascii="SimSun" w:hAnsi="SimSun" w:eastAsia="SimSun" w:cs="SimSun"/>
          <w:sz w:val="24"/>
          <w:szCs w:val="24"/>
        </w:rPr>
      </w:pPr>
      <w:r>
        <w:rPr>
          <w:rFonts w:ascii="SimSun" w:hAnsi="SimSun" w:eastAsia="SimSun" w:cs="SimSun"/>
          <w:sz w:val="24"/>
          <w:szCs w:val="24"/>
          <w:spacing w:val="-2"/>
        </w:rPr>
        <w:t>震动峰值加速度为</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2"/>
        </w:rPr>
        <w:t>0.10g</w:t>
      </w:r>
      <w:r>
        <w:rPr>
          <w:rFonts w:ascii="SimSun" w:hAnsi="SimSun" w:eastAsia="SimSun" w:cs="SimSun"/>
          <w:sz w:val="24"/>
          <w:szCs w:val="24"/>
          <w:spacing w:val="-2"/>
        </w:rPr>
        <w:t>。</w:t>
      </w:r>
    </w:p>
    <w:p>
      <w:pPr>
        <w:ind w:left="39" w:right="750" w:firstLine="479"/>
        <w:spacing w:before="192" w:line="360" w:lineRule="auto"/>
        <w:rPr>
          <w:rFonts w:ascii="SimSun" w:hAnsi="SimSun" w:eastAsia="SimSun" w:cs="SimSun"/>
          <w:sz w:val="24"/>
          <w:szCs w:val="24"/>
        </w:rPr>
      </w:pPr>
      <w:r>
        <w:rPr>
          <w:rFonts w:ascii="SimSun" w:hAnsi="SimSun" w:eastAsia="SimSun" w:cs="SimSun"/>
          <w:sz w:val="24"/>
          <w:szCs w:val="24"/>
          <w:spacing w:val="-2"/>
        </w:rPr>
        <w:t>根据《城市抗震防灾规划标准》（</w:t>
      </w:r>
      <w:r>
        <w:rPr>
          <w:rFonts w:ascii="Times New Roman" w:hAnsi="Times New Roman" w:eastAsia="Times New Roman" w:cs="Times New Roman"/>
          <w:sz w:val="24"/>
          <w:szCs w:val="24"/>
          <w:spacing w:val="-2"/>
        </w:rPr>
        <w:t>GB50413-2007</w:t>
      </w:r>
      <w:r>
        <w:rPr>
          <w:rFonts w:ascii="SimSun" w:hAnsi="SimSun" w:eastAsia="SimSun" w:cs="SimSun"/>
          <w:sz w:val="24"/>
          <w:szCs w:val="24"/>
          <w:spacing w:val="-2"/>
        </w:rPr>
        <w:t>）规定，滕州市为中等城</w:t>
      </w:r>
      <w:r>
        <w:rPr>
          <w:rFonts w:ascii="SimSun" w:hAnsi="SimSun" w:eastAsia="SimSun" w:cs="SimSun"/>
          <w:sz w:val="24"/>
          <w:szCs w:val="24"/>
          <w:spacing w:val="-3"/>
        </w:rPr>
        <w:t>市，编制抗震防灾</w:t>
      </w:r>
      <w:r>
        <w:rPr>
          <w:rFonts w:ascii="SimSun" w:hAnsi="SimSun" w:eastAsia="SimSun" w:cs="SimSun"/>
          <w:sz w:val="24"/>
          <w:szCs w:val="24"/>
        </w:rPr>
        <w:t xml:space="preserve"> </w:t>
      </w:r>
      <w:r>
        <w:rPr>
          <w:rFonts w:ascii="SimSun" w:hAnsi="SimSun" w:eastAsia="SimSun" w:cs="SimSun"/>
          <w:sz w:val="24"/>
          <w:szCs w:val="24"/>
          <w:spacing w:val="-5"/>
        </w:rPr>
        <w:t>规划采用乙类模式。</w:t>
      </w:r>
    </w:p>
    <w:p>
      <w:pPr>
        <w:ind w:left="41" w:right="745" w:firstLine="476"/>
        <w:spacing w:line="362" w:lineRule="auto"/>
        <w:rPr>
          <w:rFonts w:ascii="SimSun" w:hAnsi="SimSun" w:eastAsia="SimSun" w:cs="SimSun"/>
          <w:sz w:val="24"/>
          <w:szCs w:val="24"/>
        </w:rPr>
      </w:pPr>
      <w:r>
        <w:rPr>
          <w:rFonts w:ascii="SimSun" w:hAnsi="SimSun" w:eastAsia="SimSun" w:cs="SimSun"/>
          <w:sz w:val="24"/>
          <w:szCs w:val="24"/>
          <w:spacing w:val="-4"/>
        </w:rPr>
        <w:t>在《城市抗震防灾规划标准》中， 对乙类编制模式给出了规定：对城市规划区的建成区和近</w:t>
      </w:r>
      <w:r>
        <w:rPr>
          <w:rFonts w:ascii="SimSun" w:hAnsi="SimSun" w:eastAsia="SimSun" w:cs="SimSun"/>
          <w:sz w:val="24"/>
          <w:szCs w:val="24"/>
          <w:spacing w:val="3"/>
        </w:rPr>
        <w:t xml:space="preserve"> </w:t>
      </w:r>
      <w:r>
        <w:rPr>
          <w:rFonts w:ascii="SimSun" w:hAnsi="SimSun" w:eastAsia="SimSun" w:cs="SimSun"/>
          <w:sz w:val="24"/>
          <w:szCs w:val="24"/>
          <w:spacing w:val="-3"/>
        </w:rPr>
        <w:t>期建设用地应不低于二类规划工作区。</w:t>
      </w:r>
    </w:p>
    <w:p>
      <w:pPr>
        <w:ind w:left="38"/>
        <w:spacing w:before="50" w:line="221" w:lineRule="auto"/>
        <w:rPr>
          <w:rFonts w:ascii="SimSun" w:hAnsi="SimSun" w:eastAsia="SimSun" w:cs="SimSun"/>
          <w:sz w:val="28"/>
          <w:szCs w:val="28"/>
        </w:rPr>
      </w:pPr>
      <w:r>
        <w:rPr>
          <w:rFonts w:ascii="SimSun" w:hAnsi="SimSun" w:eastAsia="SimSun" w:cs="SimSun"/>
          <w:sz w:val="24"/>
          <w:szCs w:val="24"/>
          <w:b/>
          <w:bCs/>
          <w:spacing w:val="-4"/>
        </w:rPr>
        <w:t>第八条</w:t>
      </w:r>
      <w:r>
        <w:rPr>
          <w:rFonts w:ascii="SimSun" w:hAnsi="SimSun" w:eastAsia="SimSun" w:cs="SimSun"/>
          <w:sz w:val="24"/>
          <w:szCs w:val="24"/>
          <w:spacing w:val="-4"/>
        </w:rPr>
        <w:t xml:space="preserve">      </w:t>
      </w:r>
      <w:r>
        <w:rPr>
          <w:rFonts w:ascii="SimSun" w:hAnsi="SimSun" w:eastAsia="SimSun" w:cs="SimSun"/>
          <w:sz w:val="28"/>
          <w:szCs w:val="28"/>
          <w:b/>
          <w:bCs/>
          <w:spacing w:val="-4"/>
        </w:rPr>
        <w:t>防御目标</w:t>
      </w:r>
    </w:p>
    <w:p>
      <w:pPr>
        <w:ind w:left="524"/>
        <w:spacing w:before="232"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）当遭遇多遇地震时，城市功能正常，建设工程一般不发生破坏。</w:t>
      </w:r>
    </w:p>
    <w:p>
      <w:pPr>
        <w:ind w:left="41" w:right="748" w:firstLine="483"/>
        <w:spacing w:before="183" w:line="289"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）当遭遇基本设防烈度地震（</w:t>
      </w:r>
      <w:r>
        <w:rPr>
          <w:rFonts w:ascii="Times New Roman" w:hAnsi="Times New Roman" w:eastAsia="Times New Roman" w:cs="Times New Roman"/>
          <w:sz w:val="24"/>
          <w:szCs w:val="24"/>
          <w:spacing w:val="-3"/>
        </w:rPr>
        <w:t>7 </w:t>
      </w:r>
      <w:r>
        <w:rPr>
          <w:rFonts w:ascii="SimSun" w:hAnsi="SimSun" w:eastAsia="SimSun" w:cs="SimSun"/>
          <w:sz w:val="24"/>
          <w:szCs w:val="24"/>
          <w:spacing w:val="-3"/>
        </w:rPr>
        <w:t>度）时，城市生命线系统和重要设施基本正常，一般建设</w:t>
      </w:r>
      <w:r>
        <w:rPr>
          <w:rFonts w:ascii="SimSun" w:hAnsi="SimSun" w:eastAsia="SimSun" w:cs="SimSun"/>
          <w:sz w:val="24"/>
          <w:szCs w:val="24"/>
          <w:spacing w:val="15"/>
        </w:rPr>
        <w:t xml:space="preserve"> </w:t>
      </w:r>
      <w:r>
        <w:rPr>
          <w:rFonts w:ascii="SimSun" w:hAnsi="SimSun" w:eastAsia="SimSun" w:cs="SimSun"/>
          <w:sz w:val="24"/>
          <w:szCs w:val="24"/>
          <w:spacing w:val="-1"/>
        </w:rPr>
        <w:t>工程可能发生破坏但基本不影响城市整体功能，重要工矿企业能很</w:t>
      </w:r>
      <w:r>
        <w:rPr>
          <w:rFonts w:ascii="SimSun" w:hAnsi="SimSun" w:eastAsia="SimSun" w:cs="SimSun"/>
          <w:sz w:val="24"/>
          <w:szCs w:val="24"/>
          <w:spacing w:val="-2"/>
        </w:rPr>
        <w:t>快恢复生产或运营。</w:t>
      </w:r>
    </w:p>
    <w:p>
      <w:pPr>
        <w:ind w:left="37" w:right="761" w:firstLine="487"/>
        <w:spacing w:before="183" w:line="29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）当遭遇罕遇地震时，城市功能基本不瘫痪，要害系统、生命线系统和重要工程设施不</w:t>
      </w:r>
      <w:r>
        <w:rPr>
          <w:rFonts w:ascii="SimSun" w:hAnsi="SimSun" w:eastAsia="SimSun" w:cs="SimSun"/>
          <w:sz w:val="24"/>
          <w:szCs w:val="24"/>
          <w:spacing w:val="16"/>
        </w:rPr>
        <w:t xml:space="preserve"> </w:t>
      </w:r>
      <w:r>
        <w:rPr>
          <w:rFonts w:ascii="SimSun" w:hAnsi="SimSun" w:eastAsia="SimSun" w:cs="SimSun"/>
          <w:sz w:val="24"/>
          <w:szCs w:val="24"/>
          <w:spacing w:val="-2"/>
        </w:rPr>
        <w:t>遭受严重破坏，无重大人员伤亡，不发生严重的次生灾害。</w:t>
      </w:r>
    </w:p>
    <w:p>
      <w:pPr>
        <w:ind w:left="38"/>
        <w:spacing w:before="240" w:line="219" w:lineRule="auto"/>
        <w:rPr>
          <w:rFonts w:ascii="SimSun" w:hAnsi="SimSun" w:eastAsia="SimSun" w:cs="SimSun"/>
          <w:sz w:val="28"/>
          <w:szCs w:val="28"/>
        </w:rPr>
      </w:pPr>
      <w:r>
        <w:rPr>
          <w:rFonts w:ascii="SimSun" w:hAnsi="SimSun" w:eastAsia="SimSun" w:cs="SimSun"/>
          <w:sz w:val="24"/>
          <w:szCs w:val="24"/>
          <w:b/>
          <w:bCs/>
          <w:spacing w:val="-4"/>
        </w:rPr>
        <w:t>第九条</w:t>
      </w:r>
      <w:r>
        <w:rPr>
          <w:rFonts w:ascii="SimSun" w:hAnsi="SimSun" w:eastAsia="SimSun" w:cs="SimSun"/>
          <w:sz w:val="24"/>
          <w:szCs w:val="24"/>
          <w:spacing w:val="22"/>
        </w:rPr>
        <w:t xml:space="preserve">     </w:t>
      </w:r>
      <w:r>
        <w:rPr>
          <w:rFonts w:ascii="SimSun" w:hAnsi="SimSun" w:eastAsia="SimSun" w:cs="SimSun"/>
          <w:sz w:val="28"/>
          <w:szCs w:val="28"/>
          <w:b/>
          <w:bCs/>
          <w:spacing w:val="-4"/>
        </w:rPr>
        <w:t>本规划所使用名词术语</w:t>
      </w:r>
    </w:p>
    <w:p>
      <w:pPr>
        <w:ind w:left="40" w:right="748" w:firstLine="478"/>
        <w:spacing w:before="234" w:line="290" w:lineRule="auto"/>
        <w:rPr>
          <w:rFonts w:ascii="SimSun" w:hAnsi="SimSun" w:eastAsia="SimSun" w:cs="SimSun"/>
          <w:sz w:val="24"/>
          <w:szCs w:val="24"/>
        </w:rPr>
      </w:pPr>
      <w:r>
        <w:rPr>
          <w:rFonts w:ascii="SimSun" w:hAnsi="SimSun" w:eastAsia="SimSun" w:cs="SimSun"/>
          <w:sz w:val="24"/>
          <w:szCs w:val="24"/>
          <w:spacing w:val="2"/>
        </w:rPr>
        <w:t>⑴ 抗震设防标准：衡量抗震设防要求高低的尺度，由抗震设防烈度或设计地震动</w:t>
      </w:r>
      <w:r>
        <w:rPr>
          <w:rFonts w:ascii="SimSun" w:hAnsi="SimSun" w:eastAsia="SimSun" w:cs="SimSun"/>
          <w:sz w:val="24"/>
          <w:szCs w:val="24"/>
          <w:spacing w:val="1"/>
        </w:rPr>
        <w:t>参数及建</w:t>
      </w:r>
      <w:r>
        <w:rPr>
          <w:rFonts w:ascii="SimSun" w:hAnsi="SimSun" w:eastAsia="SimSun" w:cs="SimSun"/>
          <w:sz w:val="24"/>
          <w:szCs w:val="24"/>
        </w:rPr>
        <w:t xml:space="preserve"> </w:t>
      </w:r>
      <w:r>
        <w:rPr>
          <w:rFonts w:ascii="SimSun" w:hAnsi="SimSun" w:eastAsia="SimSun" w:cs="SimSun"/>
          <w:sz w:val="24"/>
          <w:szCs w:val="24"/>
          <w:spacing w:val="-5"/>
        </w:rPr>
        <w:t>筑抗震设防类别确定。</w:t>
      </w:r>
    </w:p>
    <w:p>
      <w:pPr>
        <w:ind w:left="880" w:right="755" w:hanging="363"/>
        <w:spacing w:before="182" w:line="290" w:lineRule="auto"/>
        <w:rPr>
          <w:rFonts w:ascii="SimSun" w:hAnsi="SimSun" w:eastAsia="SimSun" w:cs="SimSun"/>
          <w:sz w:val="24"/>
          <w:szCs w:val="24"/>
        </w:rPr>
      </w:pPr>
      <w:r>
        <w:rPr>
          <w:rFonts w:ascii="SimSun" w:hAnsi="SimSun" w:eastAsia="SimSun" w:cs="SimSun"/>
          <w:sz w:val="24"/>
          <w:szCs w:val="24"/>
          <w:spacing w:val="-1"/>
        </w:rPr>
        <w:t>① 多遇地震，又称小震，指</w:t>
      </w:r>
      <w:r>
        <w:rPr>
          <w:rFonts w:ascii="SimSun" w:hAnsi="SimSun" w:eastAsia="SimSun" w:cs="SimSun"/>
          <w:sz w:val="24"/>
          <w:szCs w:val="24"/>
          <w:spacing w:val="-33"/>
        </w:rPr>
        <w:t xml:space="preserve"> </w:t>
      </w:r>
      <w:r>
        <w:rPr>
          <w:rFonts w:ascii="Times New Roman" w:hAnsi="Times New Roman" w:eastAsia="Times New Roman" w:cs="Times New Roman"/>
          <w:sz w:val="24"/>
          <w:szCs w:val="24"/>
          <w:spacing w:val="-1"/>
        </w:rPr>
        <w:t>50 </w:t>
      </w:r>
      <w:r>
        <w:rPr>
          <w:rFonts w:ascii="SimSun" w:hAnsi="SimSun" w:eastAsia="SimSun" w:cs="SimSun"/>
          <w:sz w:val="24"/>
          <w:szCs w:val="24"/>
          <w:spacing w:val="-1"/>
        </w:rPr>
        <w:t>年超越概率为</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63.5%</w:t>
      </w:r>
      <w:r>
        <w:rPr>
          <w:rFonts w:ascii="SimSun" w:hAnsi="SimSun" w:eastAsia="SimSun" w:cs="SimSun"/>
          <w:sz w:val="24"/>
          <w:szCs w:val="24"/>
          <w:spacing w:val="-1"/>
        </w:rPr>
        <w:t>的设防水准的地震动，相当于</w:t>
      </w:r>
      <w:r>
        <w:rPr>
          <w:rFonts w:ascii="SimSun" w:hAnsi="SimSun" w:eastAsia="SimSun" w:cs="SimSun"/>
          <w:sz w:val="24"/>
          <w:szCs w:val="24"/>
          <w:spacing w:val="-2"/>
        </w:rPr>
        <w:t>地震重现</w:t>
      </w:r>
      <w:r>
        <w:rPr>
          <w:rFonts w:ascii="SimSun" w:hAnsi="SimSun" w:eastAsia="SimSun" w:cs="SimSun"/>
          <w:sz w:val="24"/>
          <w:szCs w:val="24"/>
        </w:rPr>
        <w:t xml:space="preserve"> </w:t>
      </w:r>
      <w:r>
        <w:rPr>
          <w:rFonts w:ascii="SimSun" w:hAnsi="SimSun" w:eastAsia="SimSun" w:cs="SimSun"/>
          <w:sz w:val="24"/>
          <w:szCs w:val="24"/>
          <w:spacing w:val="-7"/>
        </w:rPr>
        <w:t>期</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7"/>
        </w:rPr>
        <w:t>50</w:t>
      </w:r>
      <w:r>
        <w:rPr>
          <w:rFonts w:ascii="Times New Roman" w:hAnsi="Times New Roman" w:eastAsia="Times New Roman" w:cs="Times New Roman"/>
          <w:sz w:val="24"/>
          <w:szCs w:val="24"/>
          <w:spacing w:val="10"/>
        </w:rPr>
        <w:t xml:space="preserve"> </w:t>
      </w:r>
      <w:r>
        <w:rPr>
          <w:rFonts w:ascii="SimSun" w:hAnsi="SimSun" w:eastAsia="SimSun" w:cs="SimSun"/>
          <w:sz w:val="24"/>
          <w:szCs w:val="24"/>
          <w:spacing w:val="-7"/>
        </w:rPr>
        <w:t>年。</w:t>
      </w:r>
    </w:p>
    <w:p>
      <w:pPr>
        <w:ind w:left="879" w:right="745" w:hanging="363"/>
        <w:spacing w:before="182" w:line="290" w:lineRule="auto"/>
        <w:rPr>
          <w:rFonts w:ascii="SimSun" w:hAnsi="SimSun" w:eastAsia="SimSun" w:cs="SimSun"/>
          <w:sz w:val="24"/>
          <w:szCs w:val="24"/>
        </w:rPr>
      </w:pPr>
      <w:r>
        <w:rPr>
          <w:rFonts w:ascii="SimSun" w:hAnsi="SimSun" w:eastAsia="SimSun" w:cs="SimSun"/>
          <w:sz w:val="24"/>
          <w:szCs w:val="24"/>
          <w:spacing w:val="-2"/>
        </w:rPr>
        <w:t>② 设防烈度地震，又称中震，指</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2"/>
        </w:rPr>
        <w:t>50 </w:t>
      </w:r>
      <w:r>
        <w:rPr>
          <w:rFonts w:ascii="SimSun" w:hAnsi="SimSun" w:eastAsia="SimSun" w:cs="SimSun"/>
          <w:sz w:val="24"/>
          <w:szCs w:val="24"/>
          <w:spacing w:val="-2"/>
        </w:rPr>
        <w:t>年超越概率为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10%</w:t>
      </w:r>
      <w:r>
        <w:rPr>
          <w:rFonts w:ascii="SimSun" w:hAnsi="SimSun" w:eastAsia="SimSun" w:cs="SimSun"/>
          <w:sz w:val="24"/>
          <w:szCs w:val="24"/>
          <w:spacing w:val="-2"/>
        </w:rPr>
        <w:t>的设</w:t>
      </w:r>
      <w:r>
        <w:rPr>
          <w:rFonts w:ascii="SimSun" w:hAnsi="SimSun" w:eastAsia="SimSun" w:cs="SimSun"/>
          <w:sz w:val="24"/>
          <w:szCs w:val="24"/>
          <w:spacing w:val="-3"/>
        </w:rPr>
        <w:t>防水准的地震动，相当于地震重</w:t>
      </w:r>
      <w:r>
        <w:rPr>
          <w:rFonts w:ascii="SimSun" w:hAnsi="SimSun" w:eastAsia="SimSun" w:cs="SimSun"/>
          <w:sz w:val="24"/>
          <w:szCs w:val="24"/>
        </w:rPr>
        <w:t xml:space="preserve"> </w:t>
      </w:r>
      <w:r>
        <w:rPr>
          <w:rFonts w:ascii="SimSun" w:hAnsi="SimSun" w:eastAsia="SimSun" w:cs="SimSun"/>
          <w:sz w:val="24"/>
          <w:szCs w:val="24"/>
          <w:spacing w:val="-2"/>
        </w:rPr>
        <w:t>现期</w:t>
      </w:r>
      <w:r>
        <w:rPr>
          <w:rFonts w:ascii="SimSun" w:hAnsi="SimSun" w:eastAsia="SimSun" w:cs="SimSun"/>
          <w:sz w:val="24"/>
          <w:szCs w:val="24"/>
          <w:spacing w:val="-57"/>
        </w:rPr>
        <w:t xml:space="preserve"> </w:t>
      </w:r>
      <w:r>
        <w:rPr>
          <w:rFonts w:ascii="Times New Roman" w:hAnsi="Times New Roman" w:eastAsia="Times New Roman" w:cs="Times New Roman"/>
          <w:sz w:val="24"/>
          <w:szCs w:val="24"/>
          <w:spacing w:val="-2"/>
        </w:rPr>
        <w:t>475 </w:t>
      </w:r>
      <w:r>
        <w:rPr>
          <w:rFonts w:ascii="SimSun" w:hAnsi="SimSun" w:eastAsia="SimSun" w:cs="SimSun"/>
          <w:sz w:val="24"/>
          <w:szCs w:val="24"/>
          <w:spacing w:val="-2"/>
        </w:rPr>
        <w:t>年。</w:t>
      </w:r>
    </w:p>
    <w:p>
      <w:pPr>
        <w:ind w:left="879" w:right="846" w:hanging="363"/>
        <w:spacing w:before="182" w:line="290" w:lineRule="auto"/>
        <w:rPr>
          <w:rFonts w:ascii="SimSun" w:hAnsi="SimSun" w:eastAsia="SimSun" w:cs="SimSun"/>
          <w:sz w:val="24"/>
          <w:szCs w:val="24"/>
        </w:rPr>
      </w:pPr>
      <w:r>
        <w:rPr>
          <w:rFonts w:ascii="SimSun" w:hAnsi="SimSun" w:eastAsia="SimSun" w:cs="SimSun"/>
          <w:sz w:val="24"/>
          <w:szCs w:val="24"/>
          <w:spacing w:val="-1"/>
        </w:rPr>
        <w:t>③ 罕遇地震，又称大震，指</w:t>
      </w:r>
      <w:r>
        <w:rPr>
          <w:rFonts w:ascii="SimSun" w:hAnsi="SimSun" w:eastAsia="SimSun" w:cs="SimSun"/>
          <w:sz w:val="24"/>
          <w:szCs w:val="24"/>
          <w:spacing w:val="-33"/>
        </w:rPr>
        <w:t xml:space="preserve"> </w:t>
      </w:r>
      <w:r>
        <w:rPr>
          <w:rFonts w:ascii="Times New Roman" w:hAnsi="Times New Roman" w:eastAsia="Times New Roman" w:cs="Times New Roman"/>
          <w:sz w:val="24"/>
          <w:szCs w:val="24"/>
          <w:spacing w:val="-1"/>
        </w:rPr>
        <w:t>50 </w:t>
      </w:r>
      <w:r>
        <w:rPr>
          <w:rFonts w:ascii="SimSun" w:hAnsi="SimSun" w:eastAsia="SimSun" w:cs="SimSun"/>
          <w:sz w:val="24"/>
          <w:szCs w:val="24"/>
          <w:spacing w:val="-1"/>
        </w:rPr>
        <w:t>年超越概率为</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1"/>
        </w:rPr>
        <w:t>2%~3%</w:t>
      </w:r>
      <w:r>
        <w:rPr>
          <w:rFonts w:ascii="SimSun" w:hAnsi="SimSun" w:eastAsia="SimSun" w:cs="SimSun"/>
          <w:sz w:val="24"/>
          <w:szCs w:val="24"/>
          <w:spacing w:val="-1"/>
        </w:rPr>
        <w:t>的设防水准的地震动，相当于地震重</w:t>
      </w:r>
      <w:r>
        <w:rPr>
          <w:rFonts w:ascii="SimSun" w:hAnsi="SimSun" w:eastAsia="SimSun" w:cs="SimSun"/>
          <w:sz w:val="24"/>
          <w:szCs w:val="24"/>
        </w:rPr>
        <w:t xml:space="preserve"> </w:t>
      </w:r>
      <w:r>
        <w:rPr>
          <w:rFonts w:ascii="SimSun" w:hAnsi="SimSun" w:eastAsia="SimSun" w:cs="SimSun"/>
          <w:sz w:val="24"/>
          <w:szCs w:val="24"/>
          <w:spacing w:val="-3"/>
        </w:rPr>
        <w:t>现期</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3"/>
        </w:rPr>
        <w:t>1641~2475 </w:t>
      </w:r>
      <w:r>
        <w:rPr>
          <w:rFonts w:ascii="SimSun" w:hAnsi="SimSun" w:eastAsia="SimSun" w:cs="SimSun"/>
          <w:sz w:val="24"/>
          <w:szCs w:val="24"/>
          <w:spacing w:val="-3"/>
        </w:rPr>
        <w:t>年。</w:t>
      </w:r>
    </w:p>
    <w:p>
      <w:pPr>
        <w:ind w:left="518"/>
        <w:spacing w:before="182" w:line="220" w:lineRule="auto"/>
        <w:rPr>
          <w:rFonts w:ascii="SimSun" w:hAnsi="SimSun" w:eastAsia="SimSun" w:cs="SimSun"/>
          <w:sz w:val="24"/>
          <w:szCs w:val="24"/>
        </w:rPr>
      </w:pPr>
      <w:r>
        <w:rPr>
          <w:rFonts w:ascii="SimSun" w:hAnsi="SimSun" w:eastAsia="SimSun" w:cs="SimSun"/>
          <w:sz w:val="24"/>
          <w:szCs w:val="24"/>
          <w:spacing w:val="-2"/>
        </w:rPr>
        <w:t>⑵ 避震疏散场所：用作地震时受灾人员疏散的场地或建筑。可划分为以下类型：</w:t>
      </w:r>
    </w:p>
    <w:p>
      <w:pPr>
        <w:ind w:left="37" w:right="745" w:firstLine="480"/>
        <w:spacing w:before="183" w:line="313" w:lineRule="auto"/>
        <w:rPr>
          <w:rFonts w:ascii="SimSun" w:hAnsi="SimSun" w:eastAsia="SimSun" w:cs="SimSun"/>
          <w:sz w:val="24"/>
          <w:szCs w:val="24"/>
        </w:rPr>
      </w:pPr>
      <w:r>
        <w:rPr>
          <w:rFonts w:ascii="SimSun" w:hAnsi="SimSun" w:eastAsia="SimSun" w:cs="SimSun"/>
          <w:sz w:val="24"/>
          <w:szCs w:val="24"/>
          <w:spacing w:val="2"/>
        </w:rPr>
        <w:t>① 紧急避震疏散场所：供避震疏散人员临时或就近避震疏散</w:t>
      </w:r>
      <w:r>
        <w:rPr>
          <w:rFonts w:ascii="SimSun" w:hAnsi="SimSun" w:eastAsia="SimSun" w:cs="SimSun"/>
          <w:sz w:val="24"/>
          <w:szCs w:val="24"/>
          <w:spacing w:val="1"/>
        </w:rPr>
        <w:t>的场所，也是避震疏散人员集</w:t>
      </w:r>
      <w:r>
        <w:rPr>
          <w:rFonts w:ascii="SimSun" w:hAnsi="SimSun" w:eastAsia="SimSun" w:cs="SimSun"/>
          <w:sz w:val="24"/>
          <w:szCs w:val="24"/>
        </w:rPr>
        <w:t xml:space="preserve"> </w:t>
      </w:r>
      <w:r>
        <w:rPr>
          <w:rFonts w:ascii="SimSun" w:hAnsi="SimSun" w:eastAsia="SimSun" w:cs="SimSun"/>
          <w:sz w:val="24"/>
          <w:szCs w:val="24"/>
          <w:spacing w:val="-1"/>
        </w:rPr>
        <w:t>合并转移到固定避震疏散场所的过渡性场所。通常可选择城市内的小公园、小花园、小广场、专</w:t>
      </w:r>
      <w:r>
        <w:rPr>
          <w:rFonts w:ascii="SimSun" w:hAnsi="SimSun" w:eastAsia="SimSun" w:cs="SimSun"/>
          <w:sz w:val="24"/>
          <w:szCs w:val="24"/>
          <w:spacing w:val="1"/>
        </w:rPr>
        <w:t xml:space="preserve"> </w:t>
      </w:r>
      <w:r>
        <w:rPr>
          <w:rFonts w:ascii="SimSun" w:hAnsi="SimSun" w:eastAsia="SimSun" w:cs="SimSun"/>
          <w:sz w:val="24"/>
          <w:szCs w:val="24"/>
          <w:spacing w:val="-11"/>
        </w:rPr>
        <w:t>业绿地等；</w:t>
      </w:r>
    </w:p>
    <w:p>
      <w:pPr>
        <w:ind w:left="40" w:right="748" w:firstLine="476"/>
        <w:spacing w:before="184" w:line="313" w:lineRule="auto"/>
        <w:rPr>
          <w:rFonts w:ascii="SimSun" w:hAnsi="SimSun" w:eastAsia="SimSun" w:cs="SimSun"/>
          <w:sz w:val="24"/>
          <w:szCs w:val="24"/>
        </w:rPr>
      </w:pPr>
      <w:r>
        <w:rPr>
          <w:rFonts w:ascii="SimSun" w:hAnsi="SimSun" w:eastAsia="SimSun" w:cs="SimSun"/>
          <w:sz w:val="24"/>
          <w:szCs w:val="24"/>
          <w:spacing w:val="1"/>
        </w:rPr>
        <w:t>②</w:t>
      </w:r>
      <w:r>
        <w:rPr>
          <w:rFonts w:ascii="SimSun" w:hAnsi="SimSun" w:eastAsia="SimSun" w:cs="SimSun"/>
          <w:sz w:val="24"/>
          <w:szCs w:val="24"/>
          <w:spacing w:val="38"/>
        </w:rPr>
        <w:t xml:space="preserve"> </w:t>
      </w:r>
      <w:r>
        <w:rPr>
          <w:rFonts w:ascii="SimSun" w:hAnsi="SimSun" w:eastAsia="SimSun" w:cs="SimSun"/>
          <w:sz w:val="24"/>
          <w:szCs w:val="24"/>
          <w:spacing w:val="1"/>
        </w:rPr>
        <w:t>固定避震疏散场所：供避震疏散人员较长时间避震和进行集中性救援的重要场所。通常</w:t>
      </w:r>
      <w:r>
        <w:rPr>
          <w:rFonts w:ascii="SimSun" w:hAnsi="SimSun" w:eastAsia="SimSun" w:cs="SimSun"/>
          <w:sz w:val="24"/>
          <w:szCs w:val="24"/>
        </w:rPr>
        <w:t xml:space="preserve"> </w:t>
      </w:r>
      <w:r>
        <w:rPr>
          <w:rFonts w:ascii="SimSun" w:hAnsi="SimSun" w:eastAsia="SimSun" w:cs="SimSun"/>
          <w:sz w:val="24"/>
          <w:szCs w:val="24"/>
          <w:spacing w:val="-3"/>
        </w:rPr>
        <w:t>可选择面积较大、人员容置较多的公园、广场、体育场地</w:t>
      </w:r>
      <w:r>
        <w:rPr>
          <w:rFonts w:ascii="Times New Roman" w:hAnsi="Times New Roman" w:eastAsia="Times New Roman" w:cs="Times New Roman"/>
          <w:sz w:val="24"/>
          <w:szCs w:val="24"/>
          <w:spacing w:val="-3"/>
        </w:rPr>
        <w:t>/</w:t>
      </w:r>
      <w:r>
        <w:rPr>
          <w:rFonts w:ascii="SimSun" w:hAnsi="SimSun" w:eastAsia="SimSun" w:cs="SimSun"/>
          <w:sz w:val="24"/>
          <w:szCs w:val="24"/>
          <w:spacing w:val="-3"/>
        </w:rPr>
        <w:t>馆、停车场、空地、绿化隔离带以及抗</w:t>
      </w:r>
      <w:r>
        <w:rPr>
          <w:rFonts w:ascii="SimSun" w:hAnsi="SimSun" w:eastAsia="SimSun" w:cs="SimSun"/>
          <w:sz w:val="24"/>
          <w:szCs w:val="24"/>
          <w:spacing w:val="16"/>
        </w:rPr>
        <w:t xml:space="preserve"> </w:t>
      </w:r>
      <w:r>
        <w:rPr>
          <w:rFonts w:ascii="SimSun" w:hAnsi="SimSun" w:eastAsia="SimSun" w:cs="SimSun"/>
          <w:sz w:val="24"/>
          <w:szCs w:val="24"/>
          <w:spacing w:val="-3"/>
        </w:rPr>
        <w:t>震能力强的公共设施、防灾据点或大型人防工程等；</w:t>
      </w:r>
    </w:p>
    <w:p>
      <w:pPr>
        <w:pStyle w:val="BodyText"/>
        <w:spacing w:line="14" w:lineRule="auto"/>
        <w:rPr>
          <w:sz w:val="2"/>
        </w:rPr>
      </w:pPr>
      <w:r>
        <w:rPr>
          <w:sz w:val="2"/>
          <w:szCs w:val="2"/>
        </w:rPr>
        <w:br w:type="column"/>
      </w:r>
    </w:p>
    <w:p>
      <w:pPr>
        <w:ind w:left="30" w:right="62" w:firstLine="449"/>
        <w:spacing w:before="49" w:line="290" w:lineRule="auto"/>
        <w:rPr>
          <w:rFonts w:ascii="SimSun" w:hAnsi="SimSun" w:eastAsia="SimSun" w:cs="SimSun"/>
          <w:sz w:val="24"/>
          <w:szCs w:val="24"/>
        </w:rPr>
      </w:pPr>
      <w:r>
        <w:rPr>
          <w:rFonts w:ascii="SimSun" w:hAnsi="SimSun" w:eastAsia="SimSun" w:cs="SimSun"/>
          <w:sz w:val="24"/>
          <w:szCs w:val="24"/>
          <w:spacing w:val="1"/>
        </w:rPr>
        <w:t>③</w:t>
      </w:r>
      <w:r>
        <w:rPr>
          <w:rFonts w:ascii="SimSun" w:hAnsi="SimSun" w:eastAsia="SimSun" w:cs="SimSun"/>
          <w:sz w:val="24"/>
          <w:szCs w:val="24"/>
          <w:spacing w:val="38"/>
        </w:rPr>
        <w:t xml:space="preserve"> </w:t>
      </w:r>
      <w:r>
        <w:rPr>
          <w:rFonts w:ascii="SimSun" w:hAnsi="SimSun" w:eastAsia="SimSun" w:cs="SimSun"/>
          <w:sz w:val="24"/>
          <w:szCs w:val="24"/>
          <w:spacing w:val="1"/>
        </w:rPr>
        <w:t>中心避震疏散场所：规模较大、功能较全、起避难中心作用的固定避震疏散场所。场所</w:t>
      </w:r>
      <w:r>
        <w:rPr>
          <w:rFonts w:ascii="SimSun" w:hAnsi="SimSun" w:eastAsia="SimSun" w:cs="SimSun"/>
          <w:sz w:val="24"/>
          <w:szCs w:val="24"/>
        </w:rPr>
        <w:t xml:space="preserve"> </w:t>
      </w:r>
      <w:r>
        <w:rPr>
          <w:rFonts w:ascii="SimSun" w:hAnsi="SimSun" w:eastAsia="SimSun" w:cs="SimSun"/>
          <w:sz w:val="24"/>
          <w:szCs w:val="24"/>
          <w:spacing w:val="-3"/>
        </w:rPr>
        <w:t>内一般设抢险救灾部队营地、医疗抢救中心和重伤</w:t>
      </w:r>
      <w:r>
        <w:rPr>
          <w:rFonts w:ascii="SimSun" w:hAnsi="SimSun" w:eastAsia="SimSun" w:cs="SimSun"/>
          <w:sz w:val="24"/>
          <w:szCs w:val="24"/>
          <w:spacing w:val="-4"/>
        </w:rPr>
        <w:t>员转运中心等；</w:t>
      </w:r>
    </w:p>
    <w:p>
      <w:pPr>
        <w:ind w:left="2" w:firstLine="478"/>
        <w:spacing w:before="183" w:line="289" w:lineRule="auto"/>
        <w:rPr>
          <w:rFonts w:ascii="SimSun" w:hAnsi="SimSun" w:eastAsia="SimSun" w:cs="SimSun"/>
          <w:sz w:val="24"/>
          <w:szCs w:val="24"/>
        </w:rPr>
      </w:pPr>
      <w:r>
        <w:rPr>
          <w:rFonts w:ascii="SimSun" w:hAnsi="SimSun" w:eastAsia="SimSun" w:cs="SimSun"/>
          <w:sz w:val="24"/>
          <w:szCs w:val="24"/>
          <w:spacing w:val="2"/>
        </w:rPr>
        <w:t>⑶ 疏散道路：是指进行抗震救灾和受灾人员从遭受破坏的建筑中疏散所必须使用</w:t>
      </w:r>
      <w:r>
        <w:rPr>
          <w:rFonts w:ascii="SimSun" w:hAnsi="SimSun" w:eastAsia="SimSun" w:cs="SimSun"/>
          <w:sz w:val="24"/>
          <w:szCs w:val="24"/>
          <w:spacing w:val="1"/>
        </w:rPr>
        <w:t>且满足避</w:t>
      </w:r>
      <w:r>
        <w:rPr>
          <w:rFonts w:ascii="SimSun" w:hAnsi="SimSun" w:eastAsia="SimSun" w:cs="SimSun"/>
          <w:sz w:val="24"/>
          <w:szCs w:val="24"/>
        </w:rPr>
        <w:t xml:space="preserve"> </w:t>
      </w:r>
      <w:r>
        <w:rPr>
          <w:rFonts w:ascii="SimSun" w:hAnsi="SimSun" w:eastAsia="SimSun" w:cs="SimSun"/>
          <w:sz w:val="24"/>
          <w:szCs w:val="24"/>
        </w:rPr>
        <w:t>震疏散要求的道路。疏散采用的道路可以划分为救灾干道、疏散主干道、疏散次干道三个层次：</w:t>
      </w:r>
    </w:p>
    <w:p>
      <w:pPr>
        <w:ind w:left="7" w:right="62" w:firstLine="472"/>
        <w:spacing w:before="184" w:line="289" w:lineRule="auto"/>
        <w:rPr>
          <w:rFonts w:ascii="SimSun" w:hAnsi="SimSun" w:eastAsia="SimSun" w:cs="SimSun"/>
          <w:sz w:val="24"/>
          <w:szCs w:val="24"/>
        </w:rPr>
      </w:pPr>
      <w:r>
        <w:rPr>
          <w:rFonts w:ascii="SimSun" w:hAnsi="SimSun" w:eastAsia="SimSun" w:cs="SimSun"/>
          <w:sz w:val="24"/>
          <w:szCs w:val="24"/>
          <w:spacing w:val="2"/>
        </w:rPr>
        <w:t>① 救灾干道：在高于罕遇烈度的地震下需保障城市抗震救灾安全通行的道路，主要</w:t>
      </w:r>
      <w:r>
        <w:rPr>
          <w:rFonts w:ascii="SimSun" w:hAnsi="SimSun" w:eastAsia="SimSun" w:cs="SimSun"/>
          <w:sz w:val="24"/>
          <w:szCs w:val="24"/>
          <w:spacing w:val="1"/>
        </w:rPr>
        <w:t>用于城</w:t>
      </w:r>
      <w:r>
        <w:rPr>
          <w:rFonts w:ascii="SimSun" w:hAnsi="SimSun" w:eastAsia="SimSun" w:cs="SimSun"/>
          <w:sz w:val="24"/>
          <w:szCs w:val="24"/>
        </w:rPr>
        <w:t xml:space="preserve"> </w:t>
      </w:r>
      <w:r>
        <w:rPr>
          <w:rFonts w:ascii="SimSun" w:hAnsi="SimSun" w:eastAsia="SimSun" w:cs="SimSun"/>
          <w:sz w:val="24"/>
          <w:szCs w:val="24"/>
          <w:spacing w:val="-3"/>
        </w:rPr>
        <w:t>市对内对外的救援运输，一般为连接外埠的快速路或高等级公路；</w:t>
      </w:r>
    </w:p>
    <w:p>
      <w:pPr>
        <w:ind w:left="7" w:right="62" w:firstLine="471"/>
        <w:spacing w:before="184" w:line="289" w:lineRule="auto"/>
        <w:rPr>
          <w:rFonts w:ascii="SimSun" w:hAnsi="SimSun" w:eastAsia="SimSun" w:cs="SimSun"/>
          <w:sz w:val="24"/>
          <w:szCs w:val="24"/>
        </w:rPr>
      </w:pPr>
      <w:r>
        <w:rPr>
          <w:rFonts w:ascii="SimSun" w:hAnsi="SimSun" w:eastAsia="SimSun" w:cs="SimSun"/>
          <w:sz w:val="24"/>
          <w:szCs w:val="24"/>
          <w:spacing w:val="2"/>
        </w:rPr>
        <w:t>② 疏散主干道：在罕遇地震下需保障城市抗震救灾安全通行的城市道路，主要用于</w:t>
      </w:r>
      <w:r>
        <w:rPr>
          <w:rFonts w:ascii="SimSun" w:hAnsi="SimSun" w:eastAsia="SimSun" w:cs="SimSun"/>
          <w:sz w:val="24"/>
          <w:szCs w:val="24"/>
          <w:spacing w:val="1"/>
        </w:rPr>
        <w:t>连接城</w:t>
      </w:r>
      <w:r>
        <w:rPr>
          <w:rFonts w:ascii="SimSun" w:hAnsi="SimSun" w:eastAsia="SimSun" w:cs="SimSun"/>
          <w:sz w:val="24"/>
          <w:szCs w:val="24"/>
        </w:rPr>
        <w:t xml:space="preserve"> </w:t>
      </w:r>
      <w:r>
        <w:rPr>
          <w:rFonts w:ascii="SimSun" w:hAnsi="SimSun" w:eastAsia="SimSun" w:cs="SimSun"/>
          <w:sz w:val="24"/>
          <w:szCs w:val="24"/>
          <w:spacing w:val="-2"/>
        </w:rPr>
        <w:t>市中心或固定疏散场所、指挥中心和救灾机构或设施，一般为城市主干路；</w:t>
      </w:r>
    </w:p>
    <w:p>
      <w:pPr>
        <w:ind w:left="10" w:right="62" w:firstLine="468"/>
        <w:spacing w:before="185" w:line="289" w:lineRule="auto"/>
        <w:rPr>
          <w:rFonts w:ascii="SimSun" w:hAnsi="SimSun" w:eastAsia="SimSun" w:cs="SimSun"/>
          <w:sz w:val="24"/>
          <w:szCs w:val="24"/>
        </w:rPr>
      </w:pPr>
      <w:r>
        <w:rPr>
          <w:rFonts w:ascii="SimSun" w:hAnsi="SimSun" w:eastAsia="SimSun" w:cs="SimSun"/>
          <w:sz w:val="24"/>
          <w:szCs w:val="24"/>
          <w:spacing w:val="2"/>
        </w:rPr>
        <w:t>③ 疏散次干道：在设防烈度地震下能保障城市抗震救灾安全通行的城市道路，主要</w:t>
      </w:r>
      <w:r>
        <w:rPr>
          <w:rFonts w:ascii="SimSun" w:hAnsi="SimSun" w:eastAsia="SimSun" w:cs="SimSun"/>
          <w:sz w:val="24"/>
          <w:szCs w:val="24"/>
          <w:spacing w:val="1"/>
        </w:rPr>
        <w:t>用于人</w:t>
      </w:r>
      <w:r>
        <w:rPr>
          <w:rFonts w:ascii="SimSun" w:hAnsi="SimSun" w:eastAsia="SimSun" w:cs="SimSun"/>
          <w:sz w:val="24"/>
          <w:szCs w:val="24"/>
        </w:rPr>
        <w:t xml:space="preserve"> </w:t>
      </w:r>
      <w:r>
        <w:rPr>
          <w:rFonts w:ascii="SimSun" w:hAnsi="SimSun" w:eastAsia="SimSun" w:cs="SimSun"/>
          <w:sz w:val="24"/>
          <w:szCs w:val="24"/>
          <w:spacing w:val="-3"/>
        </w:rPr>
        <w:t>员通往固定疏散场所，一般为城市主干路或次干路。</w:t>
      </w:r>
    </w:p>
    <w:p>
      <w:pPr>
        <w:ind w:left="4" w:right="62" w:firstLine="476"/>
        <w:spacing w:before="184" w:line="289" w:lineRule="auto"/>
        <w:rPr>
          <w:rFonts w:ascii="SimSun" w:hAnsi="SimSun" w:eastAsia="SimSun" w:cs="SimSun"/>
          <w:sz w:val="24"/>
          <w:szCs w:val="24"/>
        </w:rPr>
      </w:pPr>
      <w:r>
        <w:rPr>
          <w:rFonts w:ascii="SimSun" w:hAnsi="SimSun" w:eastAsia="SimSun" w:cs="SimSun"/>
          <w:sz w:val="24"/>
          <w:szCs w:val="24"/>
          <w:spacing w:val="2"/>
        </w:rPr>
        <w:t>⑷ 地震次生灾害：因地震造成工程结构和自然环境破坏而引发的灾害。如火灾、</w:t>
      </w:r>
      <w:r>
        <w:rPr>
          <w:rFonts w:ascii="SimSun" w:hAnsi="SimSun" w:eastAsia="SimSun" w:cs="SimSun"/>
          <w:sz w:val="24"/>
          <w:szCs w:val="24"/>
          <w:spacing w:val="1"/>
        </w:rPr>
        <w:t>爆炸、传</w:t>
      </w:r>
      <w:r>
        <w:rPr>
          <w:rFonts w:ascii="SimSun" w:hAnsi="SimSun" w:eastAsia="SimSun" w:cs="SimSun"/>
          <w:sz w:val="24"/>
          <w:szCs w:val="24"/>
        </w:rPr>
        <w:t xml:space="preserve"> </w:t>
      </w:r>
      <w:r>
        <w:rPr>
          <w:rFonts w:ascii="SimSun" w:hAnsi="SimSun" w:eastAsia="SimSun" w:cs="SimSun"/>
          <w:sz w:val="24"/>
          <w:szCs w:val="24"/>
          <w:spacing w:val="-1"/>
        </w:rPr>
        <w:t>染病、有毒有害物质污染、水灾、地质灾害（如泥石流</w:t>
      </w:r>
      <w:r>
        <w:rPr>
          <w:rFonts w:ascii="SimSun" w:hAnsi="SimSun" w:eastAsia="SimSun" w:cs="SimSun"/>
          <w:sz w:val="24"/>
          <w:szCs w:val="24"/>
          <w:spacing w:val="-2"/>
        </w:rPr>
        <w:t>、山体滑坡、崩塌等）等。</w:t>
      </w:r>
    </w:p>
    <w:p>
      <w:pPr>
        <w:ind w:right="97" w:firstLine="480"/>
        <w:spacing w:before="185" w:line="289" w:lineRule="auto"/>
        <w:rPr>
          <w:rFonts w:ascii="SimSun" w:hAnsi="SimSun" w:eastAsia="SimSun" w:cs="SimSun"/>
          <w:sz w:val="24"/>
          <w:szCs w:val="24"/>
        </w:rPr>
      </w:pPr>
      <w:r>
        <w:rPr>
          <w:rFonts w:ascii="SimSun" w:hAnsi="SimSun" w:eastAsia="SimSun" w:cs="SimSun"/>
          <w:sz w:val="24"/>
          <w:szCs w:val="24"/>
          <w:spacing w:val="1"/>
        </w:rPr>
        <w:t>⑸ 生命线工程：是指对城市功能、人民生活和生产活动有重大影响的供电、供水、供气、 </w:t>
      </w:r>
      <w:r>
        <w:rPr>
          <w:rFonts w:ascii="SimSun" w:hAnsi="SimSun" w:eastAsia="SimSun" w:cs="SimSun"/>
          <w:sz w:val="24"/>
          <w:szCs w:val="24"/>
          <w:spacing w:val="-1"/>
        </w:rPr>
        <w:t>供热、交通、通讯枢纽、医疗卫生、消防、物资供应和保障等工程系统。也称为生命</w:t>
      </w:r>
      <w:r>
        <w:rPr>
          <w:rFonts w:ascii="SimSun" w:hAnsi="SimSun" w:eastAsia="SimSun" w:cs="SimSun"/>
          <w:sz w:val="24"/>
          <w:szCs w:val="24"/>
          <w:spacing w:val="-2"/>
        </w:rPr>
        <w:t>线系统。</w:t>
      </w:r>
    </w:p>
    <w:p>
      <w:pPr>
        <w:ind w:right="62" w:firstLine="480"/>
        <w:spacing w:before="183" w:line="290" w:lineRule="auto"/>
        <w:rPr>
          <w:rFonts w:ascii="SimSun" w:hAnsi="SimSun" w:eastAsia="SimSun" w:cs="SimSun"/>
          <w:sz w:val="24"/>
          <w:szCs w:val="24"/>
        </w:rPr>
      </w:pPr>
      <w:r>
        <w:rPr>
          <w:rFonts w:ascii="SimSun" w:hAnsi="SimSun" w:eastAsia="SimSun" w:cs="SimSun"/>
          <w:sz w:val="24"/>
          <w:szCs w:val="24"/>
          <w:spacing w:val="2"/>
        </w:rPr>
        <w:t>⑹ 重要建筑：重要建筑是指对社会具有重要意义或有重大影响的建筑，或对城市</w:t>
      </w:r>
      <w:r>
        <w:rPr>
          <w:rFonts w:ascii="SimSun" w:hAnsi="SimSun" w:eastAsia="SimSun" w:cs="SimSun"/>
          <w:sz w:val="24"/>
          <w:szCs w:val="24"/>
          <w:spacing w:val="1"/>
        </w:rPr>
        <w:t>抗震防灾</w:t>
      </w:r>
      <w:r>
        <w:rPr>
          <w:rFonts w:ascii="SimSun" w:hAnsi="SimSun" w:eastAsia="SimSun" w:cs="SimSun"/>
          <w:sz w:val="24"/>
          <w:szCs w:val="24"/>
        </w:rPr>
        <w:t xml:space="preserve"> </w:t>
      </w:r>
      <w:r>
        <w:rPr>
          <w:rFonts w:ascii="SimSun" w:hAnsi="SimSun" w:eastAsia="SimSun" w:cs="SimSun"/>
          <w:sz w:val="24"/>
          <w:szCs w:val="24"/>
          <w:spacing w:val="-3"/>
        </w:rPr>
        <w:t>及灾后救援起重要作用的建筑。</w:t>
      </w:r>
    </w:p>
    <w:p>
      <w:pPr>
        <w:ind w:left="24" w:right="62" w:firstLine="456"/>
        <w:spacing w:before="182" w:line="290" w:lineRule="auto"/>
        <w:rPr>
          <w:rFonts w:ascii="SimSun" w:hAnsi="SimSun" w:eastAsia="SimSun" w:cs="SimSun"/>
          <w:sz w:val="24"/>
          <w:szCs w:val="24"/>
        </w:rPr>
      </w:pPr>
      <w:r>
        <w:rPr>
          <w:rFonts w:ascii="SimSun" w:hAnsi="SimSun" w:eastAsia="SimSun" w:cs="SimSun"/>
          <w:sz w:val="24"/>
          <w:szCs w:val="24"/>
          <w:spacing w:val="2"/>
        </w:rPr>
        <w:t>⑺ 历史地段：指保留遗存较为丰富，能够比较完整、真实地反映一定历史时期传</w:t>
      </w:r>
      <w:r>
        <w:rPr>
          <w:rFonts w:ascii="SimSun" w:hAnsi="SimSun" w:eastAsia="SimSun" w:cs="SimSun"/>
          <w:sz w:val="24"/>
          <w:szCs w:val="24"/>
          <w:spacing w:val="1"/>
        </w:rPr>
        <w:t>统风貌或</w:t>
      </w:r>
      <w:r>
        <w:rPr>
          <w:rFonts w:ascii="SimSun" w:hAnsi="SimSun" w:eastAsia="SimSun" w:cs="SimSun"/>
          <w:sz w:val="24"/>
          <w:szCs w:val="24"/>
        </w:rPr>
        <w:t xml:space="preserve"> </w:t>
      </w:r>
      <w:hyperlink w:history="true" r:id="rId6">
        <w:r>
          <w:rPr>
            <w:rFonts w:ascii="SimSun" w:hAnsi="SimSun" w:eastAsia="SimSun" w:cs="SimSun"/>
            <w:sz w:val="24"/>
            <w:szCs w:val="24"/>
            <w:spacing w:val="-1"/>
          </w:rPr>
          <w:t>民族</w:t>
        </w:r>
      </w:hyperlink>
      <w:r>
        <w:rPr>
          <w:rFonts w:ascii="SimSun" w:hAnsi="SimSun" w:eastAsia="SimSun" w:cs="SimSun"/>
          <w:sz w:val="24"/>
          <w:szCs w:val="24"/>
          <w:spacing w:val="-1"/>
        </w:rPr>
        <w:t>、地方特色，存有较多文物古迹、近现代</w:t>
      </w:r>
      <w:r>
        <w:rPr>
          <w:rFonts w:ascii="SimSun" w:hAnsi="SimSun" w:eastAsia="SimSun" w:cs="SimSun"/>
          <w:sz w:val="24"/>
          <w:szCs w:val="24"/>
          <w:spacing w:val="-2"/>
        </w:rPr>
        <w:t>史迹和</w:t>
      </w:r>
      <w:hyperlink w:history="true" r:id="rId7">
        <w:r>
          <w:rPr>
            <w:rFonts w:ascii="SimSun" w:hAnsi="SimSun" w:eastAsia="SimSun" w:cs="SimSun"/>
            <w:sz w:val="24"/>
            <w:szCs w:val="24"/>
            <w:spacing w:val="-2"/>
          </w:rPr>
          <w:t>历史建筑</w:t>
        </w:r>
      </w:hyperlink>
      <w:r>
        <w:rPr>
          <w:rFonts w:ascii="SimSun" w:hAnsi="SimSun" w:eastAsia="SimSun" w:cs="SimSun"/>
          <w:sz w:val="24"/>
          <w:szCs w:val="24"/>
          <w:spacing w:val="-2"/>
        </w:rPr>
        <w:t>，并具有一定</w:t>
      </w:r>
      <w:hyperlink w:history="true" r:id="rId8">
        <w:r>
          <w:rPr>
            <w:rFonts w:ascii="SimSun" w:hAnsi="SimSun" w:eastAsia="SimSun" w:cs="SimSun"/>
            <w:sz w:val="24"/>
            <w:szCs w:val="24"/>
            <w:spacing w:val="-2"/>
          </w:rPr>
          <w:t>规模</w:t>
        </w:r>
      </w:hyperlink>
      <w:r>
        <w:rPr>
          <w:rFonts w:ascii="SimSun" w:hAnsi="SimSun" w:eastAsia="SimSun" w:cs="SimSun"/>
          <w:sz w:val="24"/>
          <w:szCs w:val="24"/>
          <w:spacing w:val="-2"/>
        </w:rPr>
        <w:t>的地区。</w:t>
      </w:r>
    </w:p>
    <w:p>
      <w:pPr>
        <w:ind w:left="3378"/>
        <w:spacing w:before="160" w:line="225" w:lineRule="auto"/>
        <w:outlineLvl w:val="0"/>
        <w:rPr>
          <w:rFonts w:ascii="SimHei" w:hAnsi="SimHei" w:eastAsia="SimHei" w:cs="SimHei"/>
          <w:sz w:val="43"/>
          <w:szCs w:val="43"/>
        </w:rPr>
      </w:pPr>
      <w:bookmarkStart w:name="bookmark3" w:id="2"/>
      <w:bookmarkEnd w:id="2"/>
      <w:bookmarkStart w:name="bookmark2" w:id="3"/>
      <w:bookmarkEnd w:id="3"/>
      <w:r>
        <w:rPr>
          <w:rFonts w:ascii="SimHei" w:hAnsi="SimHei" w:eastAsia="SimHei" w:cs="SimHei"/>
          <w:sz w:val="43"/>
          <w:szCs w:val="43"/>
          <w:spacing w:val="8"/>
        </w:rPr>
        <w:t>第二章</w:t>
      </w:r>
      <w:r>
        <w:rPr>
          <w:rFonts w:ascii="SimHei" w:hAnsi="SimHei" w:eastAsia="SimHei" w:cs="SimHei"/>
          <w:sz w:val="43"/>
          <w:szCs w:val="43"/>
          <w:spacing w:val="8"/>
        </w:rPr>
        <w:t xml:space="preserve"> </w:t>
      </w:r>
      <w:r>
        <w:rPr>
          <w:rFonts w:ascii="SimHei" w:hAnsi="SimHei" w:eastAsia="SimHei" w:cs="SimHei"/>
          <w:sz w:val="43"/>
          <w:szCs w:val="43"/>
          <w:spacing w:val="8"/>
        </w:rPr>
        <w:t>抗震防灾基本要求</w:t>
      </w:r>
    </w:p>
    <w:p>
      <w:pPr>
        <w:ind w:left="428"/>
        <w:spacing w:before="160" w:line="225" w:lineRule="auto"/>
        <w:outlineLvl w:val="1"/>
        <w:rPr>
          <w:rFonts w:ascii="SimSun" w:hAnsi="SimSun" w:eastAsia="SimSun" w:cs="SimSun"/>
          <w:sz w:val="31"/>
          <w:szCs w:val="31"/>
        </w:rPr>
      </w:pPr>
      <w:bookmarkStart w:name="bookmark37" w:id="4"/>
      <w:bookmarkEnd w:id="4"/>
      <w:r>
        <w:rPr>
          <w:rFonts w:ascii="SimSun" w:hAnsi="SimSun" w:eastAsia="SimSun" w:cs="SimSun"/>
          <w:sz w:val="30"/>
          <w:szCs w:val="30"/>
          <w:b/>
          <w:bCs/>
          <w:spacing w:val="2"/>
        </w:rPr>
        <w:t>第一节</w:t>
      </w:r>
      <w:r>
        <w:rPr>
          <w:rFonts w:ascii="SimSun" w:hAnsi="SimSun" w:eastAsia="SimSun" w:cs="SimSun"/>
          <w:sz w:val="30"/>
          <w:szCs w:val="30"/>
          <w:spacing w:val="-46"/>
        </w:rPr>
        <w:t xml:space="preserve"> </w:t>
      </w:r>
      <w:r>
        <w:rPr>
          <w:rFonts w:ascii="SimSun" w:hAnsi="SimSun" w:eastAsia="SimSun" w:cs="SimSun"/>
          <w:sz w:val="31"/>
          <w:szCs w:val="31"/>
          <w:b/>
          <w:bCs/>
          <w:spacing w:val="2"/>
        </w:rPr>
        <w:t>抗震防灾总体要求</w:t>
      </w:r>
    </w:p>
    <w:p>
      <w:pPr>
        <w:spacing w:before="264" w:line="221" w:lineRule="auto"/>
        <w:rPr>
          <w:rFonts w:ascii="SimSun" w:hAnsi="SimSun" w:eastAsia="SimSun" w:cs="SimSun"/>
          <w:sz w:val="28"/>
          <w:szCs w:val="28"/>
        </w:rPr>
      </w:pPr>
      <w:r>
        <w:rPr>
          <w:rFonts w:ascii="SimSun" w:hAnsi="SimSun" w:eastAsia="SimSun" w:cs="SimSun"/>
          <w:sz w:val="24"/>
          <w:szCs w:val="24"/>
          <w:b/>
          <w:bCs/>
          <w:spacing w:val="-4"/>
        </w:rPr>
        <w:t>第十条</w:t>
      </w:r>
      <w:r>
        <w:rPr>
          <w:rFonts w:ascii="SimSun" w:hAnsi="SimSun" w:eastAsia="SimSun" w:cs="SimSun"/>
          <w:sz w:val="24"/>
          <w:szCs w:val="24"/>
          <w:spacing w:val="-4"/>
        </w:rPr>
        <w:t xml:space="preserve">      </w:t>
      </w:r>
      <w:r>
        <w:rPr>
          <w:rFonts w:ascii="SimSun" w:hAnsi="SimSun" w:eastAsia="SimSun" w:cs="SimSun"/>
          <w:sz w:val="28"/>
          <w:szCs w:val="28"/>
          <w:b/>
          <w:bCs/>
          <w:spacing w:val="-4"/>
        </w:rPr>
        <w:t>总体设防要求</w:t>
      </w:r>
    </w:p>
    <w:p>
      <w:pPr>
        <w:ind w:left="495" w:right="62" w:hanging="488"/>
        <w:spacing w:before="234" w:line="29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）按照</w:t>
      </w:r>
      <w:r>
        <w:rPr>
          <w:rFonts w:ascii="Times New Roman" w:hAnsi="Times New Roman" w:eastAsia="Times New Roman" w:cs="Times New Roman"/>
          <w:sz w:val="24"/>
          <w:szCs w:val="24"/>
          <w:spacing w:val="2"/>
        </w:rPr>
        <w:t>“</w:t>
      </w:r>
      <w:r>
        <w:rPr>
          <w:rFonts w:ascii="SimSun" w:hAnsi="SimSun" w:eastAsia="SimSun" w:cs="SimSun"/>
          <w:sz w:val="24"/>
          <w:szCs w:val="24"/>
          <w:spacing w:val="2"/>
        </w:rPr>
        <w:t>全面设防、重点防御、保障安全、支撑应急</w:t>
      </w:r>
      <w:r>
        <w:rPr>
          <w:rFonts w:ascii="Times New Roman" w:hAnsi="Times New Roman" w:eastAsia="Times New Roman" w:cs="Times New Roman"/>
          <w:sz w:val="24"/>
          <w:szCs w:val="24"/>
          <w:spacing w:val="2"/>
        </w:rPr>
        <w:t>”</w:t>
      </w:r>
      <w:r>
        <w:rPr>
          <w:rFonts w:ascii="SimSun" w:hAnsi="SimSun" w:eastAsia="SimSun" w:cs="SimSun"/>
          <w:sz w:val="24"/>
          <w:szCs w:val="24"/>
          <w:spacing w:val="2"/>
        </w:rPr>
        <w:t>的原则统筹考虑滕州市建筑工程抗震设</w:t>
      </w:r>
      <w:r>
        <w:rPr>
          <w:rFonts w:ascii="SimSun" w:hAnsi="SimSun" w:eastAsia="SimSun" w:cs="SimSun"/>
          <w:sz w:val="24"/>
          <w:szCs w:val="24"/>
          <w:spacing w:val="10"/>
        </w:rPr>
        <w:t xml:space="preserve"> </w:t>
      </w:r>
      <w:r>
        <w:rPr>
          <w:rFonts w:ascii="SimSun" w:hAnsi="SimSun" w:eastAsia="SimSun" w:cs="SimSun"/>
          <w:sz w:val="24"/>
          <w:szCs w:val="24"/>
          <w:spacing w:val="-12"/>
        </w:rPr>
        <w:t>防要求。</w:t>
      </w:r>
    </w:p>
    <w:p>
      <w:pPr>
        <w:ind w:left="484" w:right="73" w:hanging="477"/>
        <w:spacing w:before="182" w:line="29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）新建、扩建、改建建设工程，应按照国家、省现行法律、法规和技术标准等要求进行抗震</w:t>
      </w:r>
      <w:r>
        <w:rPr>
          <w:rFonts w:ascii="SimSun" w:hAnsi="SimSun" w:eastAsia="SimSun" w:cs="SimSun"/>
          <w:sz w:val="24"/>
          <w:szCs w:val="24"/>
          <w:spacing w:val="16"/>
        </w:rPr>
        <w:t xml:space="preserve"> </w:t>
      </w:r>
      <w:r>
        <w:rPr>
          <w:rFonts w:ascii="SimSun" w:hAnsi="SimSun" w:eastAsia="SimSun" w:cs="SimSun"/>
          <w:sz w:val="24"/>
          <w:szCs w:val="24"/>
          <w:spacing w:val="-11"/>
        </w:rPr>
        <w:t>设防。</w:t>
      </w:r>
    </w:p>
    <w:p>
      <w:pPr>
        <w:ind w:left="483" w:right="80" w:hanging="476"/>
        <w:spacing w:before="182" w:line="272"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）加强工程选址、方案评审和初步设计阶段的抗震防灾管理。尤其对于存在液化、岩溶地区</w:t>
      </w:r>
      <w:r>
        <w:rPr>
          <w:rFonts w:ascii="SimSun" w:hAnsi="SimSun" w:eastAsia="SimSun" w:cs="SimSun"/>
          <w:sz w:val="24"/>
          <w:szCs w:val="24"/>
          <w:spacing w:val="9"/>
        </w:rPr>
        <w:t xml:space="preserve"> </w:t>
      </w:r>
      <w:r>
        <w:rPr>
          <w:rFonts w:ascii="SimSun" w:hAnsi="SimSun" w:eastAsia="SimSun" w:cs="SimSun"/>
          <w:sz w:val="24"/>
          <w:szCs w:val="24"/>
          <w:spacing w:val="-2"/>
        </w:rPr>
        <w:t>或断裂带区域的一般适宜建设区域，加强工程勘察工作。</w:t>
      </w:r>
    </w:p>
    <w:p>
      <w:pPr>
        <w:spacing w:line="272" w:lineRule="auto"/>
        <w:sectPr>
          <w:type w:val="continuous"/>
          <w:pgSz w:w="23813" w:h="16839"/>
          <w:pgMar w:top="1213" w:right="1377" w:bottom="1375" w:left="1411" w:header="824" w:footer="1211" w:gutter="0"/>
          <w:cols w:equalWidth="0" w:num="2">
            <w:col w:w="10824" w:space="100"/>
            <w:col w:w="10101" w:space="0"/>
          </w:cols>
        </w:sectPr>
        <w:rPr>
          <w:rFonts w:ascii="SimSun" w:hAnsi="SimSun" w:eastAsia="SimSun" w:cs="SimSun"/>
          <w:sz w:val="24"/>
          <w:szCs w:val="24"/>
        </w:rPr>
      </w:pPr>
    </w:p>
    <w:p>
      <w:pPr>
        <w:spacing w:before="85"/>
        <w:rPr/>
      </w:pPr>
      <w:r/>
    </w:p>
    <w:p>
      <w:pPr>
        <w:spacing w:before="85"/>
        <w:rPr/>
      </w:pPr>
      <w:r/>
    </w:p>
    <w:p>
      <w:pPr>
        <w:sectPr>
          <w:headerReference w:type="default" r:id="rId9"/>
          <w:footerReference w:type="default" r:id="rId10"/>
          <w:pgSz w:w="23813" w:h="16839"/>
          <w:pgMar w:top="1213" w:right="1348" w:bottom="1374" w:left="1411" w:header="824" w:footer="1211" w:gutter="0"/>
          <w:cols w:equalWidth="0" w:num="1">
            <w:col w:w="21053" w:space="0"/>
          </w:cols>
        </w:sectPr>
        <w:rPr/>
      </w:pPr>
    </w:p>
    <w:p>
      <w:pPr>
        <w:ind w:left="518" w:right="646" w:hanging="474"/>
        <w:spacing w:before="48" w:line="31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4</w:t>
      </w:r>
      <w:r>
        <w:rPr>
          <w:rFonts w:ascii="SimSun" w:hAnsi="SimSun" w:eastAsia="SimSun" w:cs="SimSun"/>
          <w:sz w:val="24"/>
          <w:szCs w:val="24"/>
          <w:spacing w:val="2"/>
        </w:rPr>
        <w:t>）城乡建设管理部门在建设工程的设计审查阶段，要与施工图</w:t>
      </w:r>
      <w:r>
        <w:rPr>
          <w:rFonts w:ascii="SimSun" w:hAnsi="SimSun" w:eastAsia="SimSun" w:cs="SimSun"/>
          <w:sz w:val="24"/>
          <w:szCs w:val="24"/>
          <w:spacing w:val="1"/>
        </w:rPr>
        <w:t>设计文件审查机构同步进行抗</w:t>
      </w:r>
      <w:r>
        <w:rPr>
          <w:rFonts w:ascii="SimSun" w:hAnsi="SimSun" w:eastAsia="SimSun" w:cs="SimSun"/>
          <w:sz w:val="24"/>
          <w:szCs w:val="24"/>
        </w:rPr>
        <w:t xml:space="preserve"> </w:t>
      </w:r>
      <w:r>
        <w:rPr>
          <w:rFonts w:ascii="SimSun" w:hAnsi="SimSun" w:eastAsia="SimSun" w:cs="SimSun"/>
          <w:sz w:val="24"/>
          <w:szCs w:val="24"/>
          <w:spacing w:val="-1"/>
        </w:rPr>
        <w:t>震设计审查核准；在施工和竣工验收阶段，必须把抗震措施落实情况作为竣工验</w:t>
      </w:r>
      <w:r>
        <w:rPr>
          <w:rFonts w:ascii="SimSun" w:hAnsi="SimSun" w:eastAsia="SimSun" w:cs="SimSun"/>
          <w:sz w:val="24"/>
          <w:szCs w:val="24"/>
          <w:spacing w:val="-2"/>
        </w:rPr>
        <w:t>收备案的重</w:t>
      </w:r>
      <w:r>
        <w:rPr>
          <w:rFonts w:ascii="SimSun" w:hAnsi="SimSun" w:eastAsia="SimSun" w:cs="SimSun"/>
          <w:sz w:val="24"/>
          <w:szCs w:val="24"/>
        </w:rPr>
        <w:t xml:space="preserve"> </w:t>
      </w:r>
      <w:r>
        <w:rPr>
          <w:rFonts w:ascii="SimSun" w:hAnsi="SimSun" w:eastAsia="SimSun" w:cs="SimSun"/>
          <w:sz w:val="24"/>
          <w:szCs w:val="24"/>
          <w:spacing w:val="-2"/>
        </w:rPr>
        <w:t>要内容之一。</w:t>
      </w:r>
    </w:p>
    <w:p>
      <w:pPr>
        <w:ind w:left="522" w:right="658" w:hanging="478"/>
        <w:spacing w:before="183" w:line="28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5</w:t>
      </w:r>
      <w:r>
        <w:rPr>
          <w:rFonts w:ascii="SimSun" w:hAnsi="SimSun" w:eastAsia="SimSun" w:cs="SimSun"/>
          <w:sz w:val="24"/>
          <w:szCs w:val="24"/>
          <w:spacing w:val="1"/>
        </w:rPr>
        <w:t>）可能发生严重次生灾害的工程项目不得建在人口稠密地区。已建的宜逐步迁出，未迁出前</w:t>
      </w:r>
      <w:r>
        <w:rPr>
          <w:rFonts w:ascii="SimSun" w:hAnsi="SimSun" w:eastAsia="SimSun" w:cs="SimSun"/>
          <w:sz w:val="24"/>
          <w:szCs w:val="24"/>
          <w:spacing w:val="17"/>
        </w:rPr>
        <w:t xml:space="preserve"> </w:t>
      </w:r>
      <w:r>
        <w:rPr>
          <w:rFonts w:ascii="SimSun" w:hAnsi="SimSun" w:eastAsia="SimSun" w:cs="SimSun"/>
          <w:sz w:val="24"/>
          <w:szCs w:val="24"/>
          <w:spacing w:val="-5"/>
        </w:rPr>
        <w:t>宜采取必要的防灾措施。</w:t>
      </w:r>
    </w:p>
    <w:p>
      <w:pPr>
        <w:ind w:left="44"/>
        <w:spacing w:before="183" w:line="220"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6</w:t>
      </w:r>
      <w:r>
        <w:rPr>
          <w:rFonts w:ascii="SimSun" w:hAnsi="SimSun" w:eastAsia="SimSun" w:cs="SimSun"/>
          <w:sz w:val="24"/>
          <w:szCs w:val="24"/>
          <w:spacing w:val="-3"/>
        </w:rPr>
        <w:t>）新建城市重要建筑及生命线等基础设施，应按照《建筑工程抗震设防分类标准》(GB</w:t>
      </w:r>
      <w:r>
        <w:rPr>
          <w:rFonts w:ascii="SimSun" w:hAnsi="SimSun" w:eastAsia="SimSun" w:cs="SimSun"/>
          <w:sz w:val="24"/>
          <w:szCs w:val="24"/>
          <w:spacing w:val="-28"/>
        </w:rPr>
        <w:t xml:space="preserve"> </w:t>
      </w:r>
      <w:r>
        <w:rPr>
          <w:rFonts w:ascii="SimSun" w:hAnsi="SimSun" w:eastAsia="SimSun" w:cs="SimSun"/>
          <w:sz w:val="24"/>
          <w:szCs w:val="24"/>
          <w:spacing w:val="-3"/>
        </w:rPr>
        <w:t>50223)</w:t>
      </w:r>
    </w:p>
    <w:p>
      <w:pPr>
        <w:ind w:left="519" w:right="582" w:hanging="2"/>
        <w:spacing w:before="181" w:line="362" w:lineRule="auto"/>
        <w:rPr>
          <w:rFonts w:ascii="SimSun" w:hAnsi="SimSun" w:eastAsia="SimSun" w:cs="SimSun"/>
          <w:sz w:val="24"/>
          <w:szCs w:val="24"/>
        </w:rPr>
      </w:pPr>
      <w:r>
        <w:rPr>
          <w:rFonts w:ascii="SimSun" w:hAnsi="SimSun" w:eastAsia="SimSun" w:cs="SimSun"/>
          <w:sz w:val="24"/>
          <w:szCs w:val="24"/>
          <w:spacing w:val="1"/>
        </w:rPr>
        <w:t>及各行业抗震设计规范规定的特殊设防类和重点设防</w:t>
      </w:r>
      <w:r>
        <w:rPr>
          <w:rFonts w:ascii="SimSun" w:hAnsi="SimSun" w:eastAsia="SimSun" w:cs="SimSun"/>
          <w:sz w:val="24"/>
          <w:szCs w:val="24"/>
        </w:rPr>
        <w:t>类建设工程要求确定其抗震设防类别， </w:t>
      </w:r>
      <w:r>
        <w:rPr>
          <w:rFonts w:ascii="SimSun" w:hAnsi="SimSun" w:eastAsia="SimSun" w:cs="SimSun"/>
          <w:sz w:val="24"/>
          <w:szCs w:val="24"/>
          <w:spacing w:val="-1"/>
        </w:rPr>
        <w:t>落实相应的抗震设防要求。已建城市生命线等基础设施，应依据本要</w:t>
      </w:r>
      <w:r>
        <w:rPr>
          <w:rFonts w:ascii="SimSun" w:hAnsi="SimSun" w:eastAsia="SimSun" w:cs="SimSun"/>
          <w:sz w:val="24"/>
          <w:szCs w:val="24"/>
          <w:spacing w:val="-2"/>
        </w:rPr>
        <w:t>求逐步完善更换。</w:t>
      </w:r>
    </w:p>
    <w:p>
      <w:pPr>
        <w:ind w:left="38"/>
        <w:spacing w:before="52" w:line="220" w:lineRule="auto"/>
        <w:rPr>
          <w:rFonts w:ascii="SimSun" w:hAnsi="SimSun" w:eastAsia="SimSun" w:cs="SimSun"/>
          <w:sz w:val="28"/>
          <w:szCs w:val="28"/>
        </w:rPr>
      </w:pPr>
      <w:r>
        <w:rPr>
          <w:rFonts w:ascii="SimSun" w:hAnsi="SimSun" w:eastAsia="SimSun" w:cs="SimSun"/>
          <w:sz w:val="24"/>
          <w:szCs w:val="24"/>
          <w:b/>
          <w:bCs/>
          <w:spacing w:val="-4"/>
        </w:rPr>
        <w:t>第十一条</w:t>
      </w:r>
      <w:r>
        <w:rPr>
          <w:rFonts w:ascii="SimSun" w:hAnsi="SimSun" w:eastAsia="SimSun" w:cs="SimSun"/>
          <w:sz w:val="24"/>
          <w:szCs w:val="24"/>
          <w:spacing w:val="35"/>
        </w:rPr>
        <w:t xml:space="preserve">   </w:t>
      </w:r>
      <w:r>
        <w:rPr>
          <w:rFonts w:ascii="SimSun" w:hAnsi="SimSun" w:eastAsia="SimSun" w:cs="SimSun"/>
          <w:sz w:val="28"/>
          <w:szCs w:val="28"/>
          <w:b/>
          <w:bCs/>
          <w:spacing w:val="-4"/>
        </w:rPr>
        <w:t>分类分级要求</w:t>
      </w:r>
    </w:p>
    <w:p>
      <w:pPr>
        <w:ind w:left="39" w:right="646" w:firstLine="479"/>
        <w:spacing w:before="236" w:line="361" w:lineRule="auto"/>
        <w:jc w:val="both"/>
        <w:rPr>
          <w:rFonts w:ascii="SimSun" w:hAnsi="SimSun" w:eastAsia="SimSun" w:cs="SimSun"/>
          <w:sz w:val="24"/>
          <w:szCs w:val="24"/>
        </w:rPr>
      </w:pPr>
      <w:r>
        <w:rPr>
          <w:rFonts w:ascii="SimSun" w:hAnsi="SimSun" w:eastAsia="SimSun" w:cs="SimSun"/>
          <w:sz w:val="24"/>
          <w:szCs w:val="24"/>
          <w:spacing w:val="-5"/>
        </w:rPr>
        <w:t>城市防灾空间布局、应急保障基础设施、避震疏散</w:t>
      </w:r>
      <w:r>
        <w:rPr>
          <w:rFonts w:ascii="SimSun" w:hAnsi="SimSun" w:eastAsia="SimSun" w:cs="SimSun"/>
          <w:sz w:val="24"/>
          <w:szCs w:val="24"/>
          <w:spacing w:val="-6"/>
        </w:rPr>
        <w:t>应根据城市抗震防灾规划目标的要求，</w:t>
      </w:r>
      <w:r>
        <w:rPr>
          <w:rFonts w:ascii="SimSun" w:hAnsi="SimSun" w:eastAsia="SimSun" w:cs="SimSun"/>
          <w:sz w:val="24"/>
          <w:szCs w:val="24"/>
          <w:spacing w:val="51"/>
        </w:rPr>
        <w:t xml:space="preserve"> </w:t>
      </w:r>
      <w:r>
        <w:rPr>
          <w:rFonts w:ascii="SimSun" w:hAnsi="SimSun" w:eastAsia="SimSun" w:cs="SimSun"/>
          <w:sz w:val="24"/>
          <w:szCs w:val="24"/>
          <w:spacing w:val="-6"/>
        </w:rPr>
        <w:t>通</w:t>
      </w:r>
      <w:r>
        <w:rPr>
          <w:rFonts w:ascii="SimSun" w:hAnsi="SimSun" w:eastAsia="SimSun" w:cs="SimSun"/>
          <w:sz w:val="24"/>
          <w:szCs w:val="24"/>
        </w:rPr>
        <w:t xml:space="preserve"> </w:t>
      </w:r>
      <w:r>
        <w:rPr>
          <w:rFonts w:ascii="SimSun" w:hAnsi="SimSun" w:eastAsia="SimSun" w:cs="SimSun"/>
          <w:sz w:val="24"/>
          <w:szCs w:val="24"/>
          <w:spacing w:val="-5"/>
        </w:rPr>
        <w:t>过评估系统的重要性、抗震易损性、功能可靠性和震后应急需求等，</w:t>
      </w:r>
      <w:r>
        <w:rPr>
          <w:rFonts w:ascii="SimSun" w:hAnsi="SimSun" w:eastAsia="SimSun" w:cs="SimSun"/>
          <w:sz w:val="24"/>
          <w:szCs w:val="24"/>
          <w:spacing w:val="56"/>
        </w:rPr>
        <w:t xml:space="preserve"> </w:t>
      </w:r>
      <w:r>
        <w:rPr>
          <w:rFonts w:ascii="SimSun" w:hAnsi="SimSun" w:eastAsia="SimSun" w:cs="SimSun"/>
          <w:sz w:val="24"/>
          <w:szCs w:val="24"/>
          <w:spacing w:val="-5"/>
        </w:rPr>
        <w:t>确定相</w:t>
      </w:r>
      <w:r>
        <w:rPr>
          <w:rFonts w:ascii="SimSun" w:hAnsi="SimSun" w:eastAsia="SimSun" w:cs="SimSun"/>
          <w:sz w:val="24"/>
          <w:szCs w:val="24"/>
          <w:spacing w:val="-6"/>
        </w:rPr>
        <w:t>应的布局、分级设防</w:t>
      </w:r>
      <w:r>
        <w:rPr>
          <w:rFonts w:ascii="SimSun" w:hAnsi="SimSun" w:eastAsia="SimSun" w:cs="SimSun"/>
          <w:sz w:val="24"/>
          <w:szCs w:val="24"/>
        </w:rPr>
        <w:t xml:space="preserve"> </w:t>
      </w:r>
      <w:r>
        <w:rPr>
          <w:rFonts w:ascii="SimSun" w:hAnsi="SimSun" w:eastAsia="SimSun" w:cs="SimSun"/>
          <w:sz w:val="24"/>
          <w:szCs w:val="24"/>
          <w:spacing w:val="-4"/>
        </w:rPr>
        <w:t>要求以及抗震保障措施。</w:t>
      </w:r>
    </w:p>
    <w:p>
      <w:pPr>
        <w:ind w:left="465"/>
        <w:spacing w:before="32" w:line="224" w:lineRule="auto"/>
        <w:outlineLvl w:val="1"/>
        <w:rPr>
          <w:rFonts w:ascii="SimSun" w:hAnsi="SimSun" w:eastAsia="SimSun" w:cs="SimSun"/>
          <w:sz w:val="31"/>
          <w:szCs w:val="31"/>
        </w:rPr>
      </w:pPr>
      <w:bookmarkStart w:name="bookmark4" w:id="5"/>
      <w:bookmarkEnd w:id="5"/>
      <w:r>
        <w:rPr>
          <w:rFonts w:ascii="SimSun" w:hAnsi="SimSun" w:eastAsia="SimSun" w:cs="SimSun"/>
          <w:sz w:val="30"/>
          <w:szCs w:val="30"/>
          <w:b/>
          <w:bCs/>
          <w:spacing w:val="2"/>
        </w:rPr>
        <w:t>第二节</w:t>
      </w:r>
      <w:r>
        <w:rPr>
          <w:rFonts w:ascii="SimSun" w:hAnsi="SimSun" w:eastAsia="SimSun" w:cs="SimSun"/>
          <w:sz w:val="30"/>
          <w:szCs w:val="30"/>
          <w:spacing w:val="-46"/>
        </w:rPr>
        <w:t xml:space="preserve"> </w:t>
      </w:r>
      <w:r>
        <w:rPr>
          <w:rFonts w:ascii="SimSun" w:hAnsi="SimSun" w:eastAsia="SimSun" w:cs="SimSun"/>
          <w:sz w:val="31"/>
          <w:szCs w:val="31"/>
          <w:b/>
          <w:bCs/>
          <w:spacing w:val="2"/>
        </w:rPr>
        <w:t>抗震防灾空间布局</w:t>
      </w:r>
    </w:p>
    <w:p>
      <w:pPr>
        <w:ind w:left="38"/>
        <w:spacing w:before="267" w:line="219" w:lineRule="auto"/>
        <w:rPr>
          <w:rFonts w:ascii="SimSun" w:hAnsi="SimSun" w:eastAsia="SimSun" w:cs="SimSun"/>
          <w:sz w:val="28"/>
          <w:szCs w:val="28"/>
        </w:rPr>
      </w:pPr>
      <w:r>
        <w:rPr>
          <w:rFonts w:ascii="SimSun" w:hAnsi="SimSun" w:eastAsia="SimSun" w:cs="SimSun"/>
          <w:sz w:val="24"/>
          <w:szCs w:val="24"/>
          <w:b/>
          <w:bCs/>
          <w:spacing w:val="-4"/>
        </w:rPr>
        <w:t>第十二条</w:t>
      </w:r>
      <w:r>
        <w:rPr>
          <w:rFonts w:ascii="SimSun" w:hAnsi="SimSun" w:eastAsia="SimSun" w:cs="SimSun"/>
          <w:sz w:val="24"/>
          <w:szCs w:val="24"/>
          <w:spacing w:val="-4"/>
        </w:rPr>
        <w:t xml:space="preserve">    </w:t>
      </w:r>
      <w:r>
        <w:rPr>
          <w:rFonts w:ascii="SimSun" w:hAnsi="SimSun" w:eastAsia="SimSun" w:cs="SimSun"/>
          <w:sz w:val="28"/>
          <w:szCs w:val="28"/>
          <w:b/>
          <w:bCs/>
          <w:spacing w:val="-4"/>
        </w:rPr>
        <w:t>防灾空间布局目标</w:t>
      </w:r>
    </w:p>
    <w:p>
      <w:pPr>
        <w:ind w:left="42" w:right="648" w:firstLine="521"/>
        <w:spacing w:before="235" w:line="360" w:lineRule="auto"/>
        <w:rPr>
          <w:rFonts w:ascii="SimSun" w:hAnsi="SimSun" w:eastAsia="SimSun" w:cs="SimSun"/>
          <w:sz w:val="24"/>
          <w:szCs w:val="24"/>
        </w:rPr>
      </w:pPr>
      <w:r>
        <w:rPr>
          <w:rFonts w:ascii="SimSun" w:hAnsi="SimSun" w:eastAsia="SimSun" w:cs="SimSun"/>
          <w:sz w:val="24"/>
          <w:szCs w:val="24"/>
          <w:spacing w:val="-2"/>
        </w:rPr>
        <w:t>目标一：形成一级防灾中心协调下的多中心防灾救灾机能的独立空间</w:t>
      </w:r>
      <w:r>
        <w:rPr>
          <w:rFonts w:ascii="SimSun" w:hAnsi="SimSun" w:eastAsia="SimSun" w:cs="SimSun"/>
          <w:sz w:val="24"/>
          <w:szCs w:val="24"/>
          <w:spacing w:val="-3"/>
        </w:rPr>
        <w:t>结构单元，实现分层建</w:t>
      </w:r>
      <w:r>
        <w:rPr>
          <w:rFonts w:ascii="SimSun" w:hAnsi="SimSun" w:eastAsia="SimSun" w:cs="SimSun"/>
          <w:sz w:val="24"/>
          <w:szCs w:val="24"/>
        </w:rPr>
        <w:t xml:space="preserve"> </w:t>
      </w:r>
      <w:r>
        <w:rPr>
          <w:rFonts w:ascii="SimSun" w:hAnsi="SimSun" w:eastAsia="SimSun" w:cs="SimSun"/>
          <w:sz w:val="24"/>
          <w:szCs w:val="24"/>
          <w:spacing w:val="-2"/>
        </w:rPr>
        <w:t>设与管理，各防灾分区之间能够有效阻止次生灾害蔓延。</w:t>
      </w:r>
    </w:p>
    <w:p>
      <w:pPr>
        <w:ind w:left="41" w:right="648" w:firstLine="522"/>
        <w:spacing w:line="360" w:lineRule="auto"/>
        <w:rPr>
          <w:rFonts w:ascii="SimSun" w:hAnsi="SimSun" w:eastAsia="SimSun" w:cs="SimSun"/>
          <w:sz w:val="24"/>
          <w:szCs w:val="24"/>
        </w:rPr>
      </w:pPr>
      <w:r>
        <w:rPr>
          <w:rFonts w:ascii="SimSun" w:hAnsi="SimSun" w:eastAsia="SimSun" w:cs="SimSun"/>
          <w:sz w:val="24"/>
          <w:szCs w:val="24"/>
          <w:spacing w:val="-2"/>
        </w:rPr>
        <w:t>目标二：构建合理的城市抗震防灾资源布局，分类分级制定各类抗震</w:t>
      </w:r>
      <w:r>
        <w:rPr>
          <w:rFonts w:ascii="SimSun" w:hAnsi="SimSun" w:eastAsia="SimSun" w:cs="SimSun"/>
          <w:sz w:val="24"/>
          <w:szCs w:val="24"/>
          <w:spacing w:val="-3"/>
        </w:rPr>
        <w:t>设施的建设要求与技术</w:t>
      </w:r>
      <w:r>
        <w:rPr>
          <w:rFonts w:ascii="SimSun" w:hAnsi="SimSun" w:eastAsia="SimSun" w:cs="SimSun"/>
          <w:sz w:val="24"/>
          <w:szCs w:val="24"/>
        </w:rPr>
        <w:t xml:space="preserve"> </w:t>
      </w:r>
      <w:r>
        <w:rPr>
          <w:rFonts w:ascii="SimSun" w:hAnsi="SimSun" w:eastAsia="SimSun" w:cs="SimSun"/>
          <w:sz w:val="24"/>
          <w:szCs w:val="24"/>
          <w:spacing w:val="-8"/>
        </w:rPr>
        <w:t>指标体系。</w:t>
      </w:r>
    </w:p>
    <w:p>
      <w:pPr>
        <w:ind w:left="564"/>
        <w:spacing w:before="1" w:line="219" w:lineRule="auto"/>
        <w:rPr>
          <w:rFonts w:ascii="SimSun" w:hAnsi="SimSun" w:eastAsia="SimSun" w:cs="SimSun"/>
          <w:sz w:val="24"/>
          <w:szCs w:val="24"/>
        </w:rPr>
      </w:pPr>
      <w:r>
        <w:rPr>
          <w:rFonts w:ascii="SimSun" w:hAnsi="SimSun" w:eastAsia="SimSun" w:cs="SimSun"/>
          <w:sz w:val="24"/>
          <w:szCs w:val="24"/>
          <w:spacing w:val="-2"/>
        </w:rPr>
        <w:t>目标三：构建抗震防灾系统的关联性，保障</w:t>
      </w:r>
      <w:r>
        <w:rPr>
          <w:rFonts w:ascii="SimSun" w:hAnsi="SimSun" w:eastAsia="SimSun" w:cs="SimSun"/>
          <w:sz w:val="24"/>
          <w:szCs w:val="24"/>
          <w:spacing w:val="-3"/>
        </w:rPr>
        <w:t>各类系统在抗震过程中发挥联动效应。</w:t>
      </w:r>
    </w:p>
    <w:p>
      <w:pPr>
        <w:ind w:left="38"/>
        <w:spacing w:before="239" w:line="220" w:lineRule="auto"/>
        <w:rPr>
          <w:rFonts w:ascii="SimSun" w:hAnsi="SimSun" w:eastAsia="SimSun" w:cs="SimSun"/>
          <w:sz w:val="28"/>
          <w:szCs w:val="28"/>
        </w:rPr>
      </w:pPr>
      <w:r>
        <w:rPr>
          <w:rFonts w:ascii="SimSun" w:hAnsi="SimSun" w:eastAsia="SimSun" w:cs="SimSun"/>
          <w:sz w:val="24"/>
          <w:szCs w:val="24"/>
          <w:b/>
          <w:bCs/>
          <w:spacing w:val="-4"/>
        </w:rPr>
        <w:t>第十三条</w:t>
      </w:r>
      <w:r>
        <w:rPr>
          <w:rFonts w:ascii="SimSun" w:hAnsi="SimSun" w:eastAsia="SimSun" w:cs="SimSun"/>
          <w:sz w:val="24"/>
          <w:szCs w:val="24"/>
          <w:spacing w:val="-4"/>
        </w:rPr>
        <w:t xml:space="preserve">    </w:t>
      </w:r>
      <w:r>
        <w:rPr>
          <w:rFonts w:ascii="SimSun" w:hAnsi="SimSun" w:eastAsia="SimSun" w:cs="SimSun"/>
          <w:sz w:val="28"/>
          <w:szCs w:val="28"/>
          <w:b/>
          <w:bCs/>
          <w:spacing w:val="-4"/>
        </w:rPr>
        <w:t>防灾分区划分原则与技术标准</w:t>
      </w:r>
    </w:p>
    <w:p>
      <w:pPr>
        <w:ind w:left="44"/>
        <w:spacing w:before="233" w:line="220"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）区域总体与综合统筹原则</w:t>
      </w:r>
    </w:p>
    <w:p>
      <w:pPr>
        <w:ind w:left="42" w:right="648" w:firstLine="478"/>
        <w:spacing w:before="183" w:line="360" w:lineRule="auto"/>
        <w:rPr>
          <w:rFonts w:ascii="SimSun" w:hAnsi="SimSun" w:eastAsia="SimSun" w:cs="SimSun"/>
          <w:sz w:val="24"/>
          <w:szCs w:val="24"/>
        </w:rPr>
      </w:pPr>
      <w:r>
        <w:rPr>
          <w:rFonts w:ascii="SimSun" w:hAnsi="SimSun" w:eastAsia="SimSun" w:cs="SimSun"/>
          <w:sz w:val="24"/>
          <w:szCs w:val="24"/>
          <w:spacing w:val="-1"/>
        </w:rPr>
        <w:t>综合考虑城区（组团）</w:t>
      </w:r>
      <w:r>
        <w:rPr>
          <w:rFonts w:ascii="Times New Roman" w:hAnsi="Times New Roman" w:eastAsia="Times New Roman" w:cs="Times New Roman"/>
          <w:sz w:val="24"/>
          <w:szCs w:val="24"/>
          <w:spacing w:val="-1"/>
        </w:rPr>
        <w:t>—</w:t>
      </w:r>
      <w:r>
        <w:rPr>
          <w:rFonts w:ascii="SimSun" w:hAnsi="SimSun" w:eastAsia="SimSun" w:cs="SimSun"/>
          <w:sz w:val="24"/>
          <w:szCs w:val="24"/>
          <w:spacing w:val="-1"/>
        </w:rPr>
        <w:t>街道（社区）抗震防灾资源的整合共享，按照分层</w:t>
      </w:r>
      <w:r>
        <w:rPr>
          <w:rFonts w:ascii="SimSun" w:hAnsi="SimSun" w:eastAsia="SimSun" w:cs="SimSun"/>
          <w:sz w:val="24"/>
          <w:szCs w:val="24"/>
          <w:spacing w:val="-2"/>
        </w:rPr>
        <w:t>次、分等级的方</w:t>
      </w:r>
      <w:r>
        <w:rPr>
          <w:rFonts w:ascii="SimSun" w:hAnsi="SimSun" w:eastAsia="SimSun" w:cs="SimSun"/>
          <w:sz w:val="24"/>
          <w:szCs w:val="24"/>
        </w:rPr>
        <w:t xml:space="preserve"> </w:t>
      </w:r>
      <w:r>
        <w:rPr>
          <w:rFonts w:ascii="SimSun" w:hAnsi="SimSun" w:eastAsia="SimSun" w:cs="SimSun"/>
          <w:sz w:val="24"/>
          <w:szCs w:val="24"/>
          <w:spacing w:val="-7"/>
        </w:rPr>
        <w:t>式进行划分。</w:t>
      </w:r>
    </w:p>
    <w:p>
      <w:pPr>
        <w:ind w:left="44"/>
        <w:spacing w:line="219"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）事权明晰原则</w:t>
      </w:r>
    </w:p>
    <w:p>
      <w:pPr>
        <w:ind w:left="37" w:right="648" w:firstLine="480"/>
        <w:spacing w:before="183" w:line="360" w:lineRule="auto"/>
        <w:rPr>
          <w:rFonts w:ascii="SimSun" w:hAnsi="SimSun" w:eastAsia="SimSun" w:cs="SimSun"/>
          <w:sz w:val="24"/>
          <w:szCs w:val="24"/>
        </w:rPr>
      </w:pPr>
      <w:r>
        <w:rPr>
          <w:rFonts w:ascii="SimSun" w:hAnsi="SimSun" w:eastAsia="SimSun" w:cs="SimSun"/>
          <w:sz w:val="24"/>
          <w:szCs w:val="24"/>
          <w:spacing w:val="-1"/>
        </w:rPr>
        <w:t>加强政府的抗震防灾调控职能，依据城市总体防灾布局，结合城市行政管理体系要</w:t>
      </w:r>
      <w:r>
        <w:rPr>
          <w:rFonts w:ascii="SimSun" w:hAnsi="SimSun" w:eastAsia="SimSun" w:cs="SimSun"/>
          <w:sz w:val="24"/>
          <w:szCs w:val="24"/>
          <w:spacing w:val="-2"/>
        </w:rPr>
        <w:t>求和各级</w:t>
      </w:r>
      <w:r>
        <w:rPr>
          <w:rFonts w:ascii="SimSun" w:hAnsi="SimSun" w:eastAsia="SimSun" w:cs="SimSun"/>
          <w:sz w:val="24"/>
          <w:szCs w:val="24"/>
        </w:rPr>
        <w:t xml:space="preserve"> </w:t>
      </w:r>
      <w:r>
        <w:rPr>
          <w:rFonts w:ascii="SimSun" w:hAnsi="SimSun" w:eastAsia="SimSun" w:cs="SimSun"/>
          <w:sz w:val="24"/>
          <w:szCs w:val="24"/>
          <w:spacing w:val="-2"/>
        </w:rPr>
        <w:t>政府的区域位置，确定不同层级的防灾要求和管理要求。</w:t>
      </w:r>
    </w:p>
    <w:p>
      <w:pPr>
        <w:ind w:left="44"/>
        <w:spacing w:before="1" w:line="184"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）与地震灾害风险区划一致</w:t>
      </w:r>
    </w:p>
    <w:p>
      <w:pPr>
        <w:pStyle w:val="BodyText"/>
        <w:spacing w:line="14" w:lineRule="auto"/>
        <w:rPr>
          <w:sz w:val="2"/>
        </w:rPr>
      </w:pPr>
      <w:r>
        <w:rPr>
          <w:sz w:val="2"/>
          <w:szCs w:val="2"/>
        </w:rPr>
        <w:br w:type="column"/>
      </w:r>
    </w:p>
    <w:p>
      <w:pPr>
        <w:ind w:left="101" w:right="88" w:firstLine="483"/>
        <w:spacing w:before="46" w:line="360" w:lineRule="auto"/>
        <w:jc w:val="both"/>
        <w:rPr>
          <w:rFonts w:ascii="SimSun" w:hAnsi="SimSun" w:eastAsia="SimSun" w:cs="SimSun"/>
          <w:sz w:val="24"/>
          <w:szCs w:val="24"/>
        </w:rPr>
      </w:pPr>
      <w:r>
        <w:rPr>
          <w:rFonts w:ascii="SimSun" w:hAnsi="SimSun" w:eastAsia="SimSun" w:cs="SimSun"/>
          <w:sz w:val="24"/>
          <w:szCs w:val="24"/>
          <w:spacing w:val="-1"/>
        </w:rPr>
        <w:t>与地震灾害风险区划一致，便于救灾和重建工作开展：防灾分区界限应</w:t>
      </w:r>
      <w:r>
        <w:rPr>
          <w:rFonts w:ascii="SimSun" w:hAnsi="SimSun" w:eastAsia="SimSun" w:cs="SimSun"/>
          <w:sz w:val="24"/>
          <w:szCs w:val="24"/>
          <w:spacing w:val="-2"/>
        </w:rPr>
        <w:t>以最大限度满足应急</w:t>
      </w:r>
      <w:r>
        <w:rPr>
          <w:rFonts w:ascii="SimSun" w:hAnsi="SimSun" w:eastAsia="SimSun" w:cs="SimSun"/>
          <w:sz w:val="24"/>
          <w:szCs w:val="24"/>
        </w:rPr>
        <w:t xml:space="preserve"> </w:t>
      </w:r>
      <w:r>
        <w:rPr>
          <w:rFonts w:ascii="SimSun" w:hAnsi="SimSun" w:eastAsia="SimSun" w:cs="SimSun"/>
          <w:sz w:val="24"/>
          <w:szCs w:val="24"/>
          <w:spacing w:val="-1"/>
        </w:rPr>
        <w:t>救灾的需求为目标，结合行政区划范围、道路走向与宽度、水系分布、天然形成的屏障等情况综</w:t>
      </w:r>
      <w:r>
        <w:rPr>
          <w:rFonts w:ascii="SimSun" w:hAnsi="SimSun" w:eastAsia="SimSun" w:cs="SimSun"/>
          <w:sz w:val="24"/>
          <w:szCs w:val="24"/>
        </w:rPr>
        <w:t xml:space="preserve"> </w:t>
      </w:r>
      <w:r>
        <w:rPr>
          <w:rFonts w:ascii="SimSun" w:hAnsi="SimSun" w:eastAsia="SimSun" w:cs="SimSun"/>
          <w:sz w:val="24"/>
          <w:szCs w:val="24"/>
          <w:spacing w:val="-7"/>
        </w:rPr>
        <w:t>合考虑划分。</w:t>
      </w:r>
    </w:p>
    <w:p>
      <w:pPr>
        <w:ind w:left="127" w:right="88" w:firstLine="452"/>
        <w:spacing w:before="2" w:line="359" w:lineRule="auto"/>
        <w:rPr>
          <w:rFonts w:ascii="SimSun" w:hAnsi="SimSun" w:eastAsia="SimSun" w:cs="SimSun"/>
          <w:sz w:val="24"/>
          <w:szCs w:val="24"/>
        </w:rPr>
      </w:pPr>
      <w:r>
        <w:rPr>
          <w:rFonts w:ascii="SimSun" w:hAnsi="SimSun" w:eastAsia="SimSun" w:cs="SimSun"/>
          <w:sz w:val="24"/>
          <w:szCs w:val="24"/>
          <w:spacing w:val="-1"/>
        </w:rPr>
        <w:t>根据上述原则，结合滕州市行政管理、用地适宜性布局、城市结构形态、城市道路交通</w:t>
      </w:r>
      <w:r>
        <w:rPr>
          <w:rFonts w:ascii="SimSun" w:hAnsi="SimSun" w:eastAsia="SimSun" w:cs="SimSun"/>
          <w:sz w:val="24"/>
          <w:szCs w:val="24"/>
          <w:spacing w:val="-2"/>
        </w:rPr>
        <w:t>系统</w:t>
      </w:r>
      <w:r>
        <w:rPr>
          <w:rFonts w:ascii="SimSun" w:hAnsi="SimSun" w:eastAsia="SimSun" w:cs="SimSun"/>
          <w:sz w:val="24"/>
          <w:szCs w:val="24"/>
        </w:rPr>
        <w:t xml:space="preserve"> </w:t>
      </w:r>
      <w:r>
        <w:rPr>
          <w:rFonts w:ascii="SimSun" w:hAnsi="SimSun" w:eastAsia="SimSun" w:cs="SimSun"/>
          <w:sz w:val="24"/>
          <w:szCs w:val="24"/>
          <w:spacing w:val="-2"/>
        </w:rPr>
        <w:t>以及《滕州市国土空间总体规划》的空间结构布局，划分城市抗震防灾</w:t>
      </w:r>
      <w:r>
        <w:rPr>
          <w:rFonts w:ascii="SimSun" w:hAnsi="SimSun" w:eastAsia="SimSun" w:cs="SimSun"/>
          <w:sz w:val="24"/>
          <w:szCs w:val="24"/>
          <w:spacing w:val="-3"/>
        </w:rPr>
        <w:t>分区。</w:t>
      </w:r>
    </w:p>
    <w:p>
      <w:pPr>
        <w:ind w:left="3342"/>
        <w:spacing w:line="219" w:lineRule="auto"/>
        <w:rPr>
          <w:rFonts w:ascii="SimSun" w:hAnsi="SimSun" w:eastAsia="SimSun" w:cs="SimSun"/>
          <w:sz w:val="24"/>
          <w:szCs w:val="24"/>
        </w:rPr>
      </w:pPr>
      <w:r>
        <w:rPr>
          <w:rFonts w:ascii="SimSun" w:hAnsi="SimSun" w:eastAsia="SimSun" w:cs="SimSun"/>
          <w:sz w:val="24"/>
          <w:szCs w:val="24"/>
          <w:spacing w:val="-1"/>
        </w:rPr>
        <w:t>表</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1"/>
        </w:rPr>
        <w:t>2-1 </w:t>
      </w:r>
      <w:r>
        <w:rPr>
          <w:rFonts w:ascii="SimSun" w:hAnsi="SimSun" w:eastAsia="SimSun" w:cs="SimSun"/>
          <w:sz w:val="24"/>
          <w:szCs w:val="24"/>
          <w:spacing w:val="-1"/>
        </w:rPr>
        <w:t>城市抗震防灾分区分级技术标准</w:t>
      </w:r>
    </w:p>
    <w:p>
      <w:pPr>
        <w:spacing w:line="67" w:lineRule="exact"/>
        <w:rPr/>
      </w:pPr>
      <w:r/>
    </w:p>
    <w:tbl>
      <w:tblPr>
        <w:tblStyle w:val="TableNormal"/>
        <w:tblW w:w="8413" w:type="dxa"/>
        <w:tblInd w:w="90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358"/>
        <w:gridCol w:w="3811"/>
        <w:gridCol w:w="3244"/>
      </w:tblGrid>
      <w:tr>
        <w:trPr>
          <w:trHeight w:val="962" w:hRule="atLeast"/>
        </w:trPr>
        <w:tc>
          <w:tcPr>
            <w:tcW w:w="1358" w:type="dxa"/>
            <w:vAlign w:val="top"/>
          </w:tcPr>
          <w:p>
            <w:pPr>
              <w:spacing w:line="312" w:lineRule="auto"/>
              <w:rPr>
                <w:rFonts w:ascii="Arial"/>
                <w:sz w:val="21"/>
              </w:rPr>
            </w:pPr>
            <w:r/>
          </w:p>
          <w:p>
            <w:pPr>
              <w:pStyle w:val="TableText"/>
              <w:ind w:left="468"/>
              <w:spacing w:before="68" w:line="221" w:lineRule="auto"/>
              <w:rPr/>
            </w:pPr>
            <w:r>
              <w:rPr>
                <w:spacing w:val="-3"/>
              </w:rPr>
              <w:t>分级</w:t>
            </w:r>
          </w:p>
        </w:tc>
        <w:tc>
          <w:tcPr>
            <w:tcW w:w="3811" w:type="dxa"/>
            <w:vAlign w:val="top"/>
          </w:tcPr>
          <w:p>
            <w:pPr>
              <w:pStyle w:val="TableText"/>
              <w:ind w:left="1281"/>
              <w:spacing w:before="149" w:line="221" w:lineRule="auto"/>
              <w:rPr/>
            </w:pPr>
            <w:r>
              <w:rPr>
                <w:spacing w:val="-2"/>
              </w:rPr>
              <w:t>一级防灾分区</w:t>
            </w:r>
          </w:p>
          <w:p>
            <w:pPr>
              <w:pStyle w:val="TableText"/>
              <w:ind w:left="1277"/>
              <w:spacing w:before="215" w:line="221" w:lineRule="auto"/>
              <w:rPr/>
            </w:pPr>
            <w:r>
              <w:rPr>
                <w:spacing w:val="-1"/>
              </w:rPr>
              <w:t>抗震防灾片区</w:t>
            </w:r>
          </w:p>
        </w:tc>
        <w:tc>
          <w:tcPr>
            <w:tcW w:w="3244" w:type="dxa"/>
            <w:vAlign w:val="top"/>
          </w:tcPr>
          <w:p>
            <w:pPr>
              <w:pStyle w:val="TableText"/>
              <w:ind w:left="1000"/>
              <w:spacing w:before="149" w:line="221" w:lineRule="auto"/>
              <w:rPr/>
            </w:pPr>
            <w:r>
              <w:rPr>
                <w:spacing w:val="-2"/>
              </w:rPr>
              <w:t>二级防灾分区</w:t>
            </w:r>
          </w:p>
          <w:p>
            <w:pPr>
              <w:pStyle w:val="TableText"/>
              <w:ind w:left="992"/>
              <w:spacing w:before="215" w:line="221" w:lineRule="auto"/>
              <w:rPr/>
            </w:pPr>
            <w:r>
              <w:rPr>
                <w:spacing w:val="-1"/>
              </w:rPr>
              <w:t>抗震防灾组团</w:t>
            </w:r>
          </w:p>
        </w:tc>
      </w:tr>
      <w:tr>
        <w:trPr>
          <w:trHeight w:val="484" w:hRule="atLeast"/>
        </w:trPr>
        <w:tc>
          <w:tcPr>
            <w:tcW w:w="1358" w:type="dxa"/>
            <w:vAlign w:val="top"/>
          </w:tcPr>
          <w:p>
            <w:pPr>
              <w:pStyle w:val="TableText"/>
              <w:ind w:left="256"/>
              <w:spacing w:before="141" w:line="221" w:lineRule="auto"/>
              <w:rPr/>
            </w:pPr>
            <w:r>
              <w:rPr>
                <w:spacing w:val="-1"/>
              </w:rPr>
              <w:t>权限要求</w:t>
            </w:r>
          </w:p>
        </w:tc>
        <w:tc>
          <w:tcPr>
            <w:tcW w:w="3811" w:type="dxa"/>
            <w:vAlign w:val="top"/>
          </w:tcPr>
          <w:p>
            <w:pPr>
              <w:pStyle w:val="TableText"/>
              <w:ind w:left="138"/>
              <w:spacing w:before="141" w:line="220" w:lineRule="auto"/>
              <w:rPr/>
            </w:pPr>
            <w:r>
              <w:rPr>
                <w:spacing w:val="-2"/>
              </w:rPr>
              <w:t>中心城区统一协调，市级政府负责管理</w:t>
            </w:r>
          </w:p>
        </w:tc>
        <w:tc>
          <w:tcPr>
            <w:tcW w:w="3244" w:type="dxa"/>
            <w:vAlign w:val="top"/>
          </w:tcPr>
          <w:p>
            <w:pPr>
              <w:pStyle w:val="TableText"/>
              <w:ind w:left="157"/>
              <w:spacing w:before="141" w:line="220" w:lineRule="auto"/>
              <w:rPr/>
            </w:pPr>
            <w:r>
              <w:rPr>
                <w:spacing w:val="-1"/>
              </w:rPr>
              <w:t>市统一协调，街道政府负责管理</w:t>
            </w:r>
          </w:p>
        </w:tc>
      </w:tr>
      <w:tr>
        <w:trPr>
          <w:trHeight w:val="487" w:hRule="atLeast"/>
        </w:trPr>
        <w:tc>
          <w:tcPr>
            <w:tcW w:w="1358" w:type="dxa"/>
            <w:vAlign w:val="top"/>
          </w:tcPr>
          <w:p>
            <w:pPr>
              <w:pStyle w:val="TableText"/>
              <w:ind w:left="466"/>
              <w:spacing w:before="147" w:line="221" w:lineRule="auto"/>
              <w:rPr/>
            </w:pPr>
            <w:r>
              <w:rPr>
                <w:spacing w:val="-2"/>
              </w:rPr>
              <w:t>面积</w:t>
            </w:r>
          </w:p>
        </w:tc>
        <w:tc>
          <w:tcPr>
            <w:tcW w:w="3811" w:type="dxa"/>
            <w:vAlign w:val="top"/>
          </w:tcPr>
          <w:p>
            <w:pPr>
              <w:pStyle w:val="TableText"/>
              <w:ind w:left="1111"/>
              <w:spacing w:before="146" w:line="222" w:lineRule="auto"/>
              <w:rPr/>
            </w:pPr>
            <w:r>
              <w:rPr>
                <w:rFonts w:ascii="Times New Roman" w:hAnsi="Times New Roman" w:eastAsia="Times New Roman" w:cs="Times New Roman"/>
                <w:spacing w:val="-3"/>
              </w:rPr>
              <w:t>100 </w:t>
            </w:r>
            <w:r>
              <w:rPr>
                <w:spacing w:val="-3"/>
              </w:rPr>
              <w:t>平方公里左右</w:t>
            </w:r>
          </w:p>
        </w:tc>
        <w:tc>
          <w:tcPr>
            <w:tcW w:w="3244" w:type="dxa"/>
            <w:vAlign w:val="top"/>
          </w:tcPr>
          <w:p>
            <w:pPr>
              <w:pStyle w:val="TableText"/>
              <w:ind w:left="717"/>
              <w:spacing w:before="146" w:line="222" w:lineRule="auto"/>
              <w:rPr/>
            </w:pPr>
            <w:r>
              <w:rPr>
                <w:rFonts w:ascii="Times New Roman" w:hAnsi="Times New Roman" w:eastAsia="Times New Roman" w:cs="Times New Roman"/>
                <w:spacing w:val="-1"/>
              </w:rPr>
              <w:t>20-50 </w:t>
            </w:r>
            <w:r>
              <w:rPr>
                <w:spacing w:val="-1"/>
              </w:rPr>
              <w:t>平方公里左右</w:t>
            </w:r>
          </w:p>
        </w:tc>
      </w:tr>
      <w:tr>
        <w:trPr>
          <w:trHeight w:val="485" w:hRule="atLeast"/>
        </w:trPr>
        <w:tc>
          <w:tcPr>
            <w:tcW w:w="1358" w:type="dxa"/>
            <w:vAlign w:val="top"/>
          </w:tcPr>
          <w:p>
            <w:pPr>
              <w:pStyle w:val="TableText"/>
              <w:ind w:left="270"/>
              <w:spacing w:before="146" w:line="221" w:lineRule="auto"/>
              <w:rPr/>
            </w:pPr>
            <w:r>
              <w:rPr>
                <w:spacing w:val="-5"/>
              </w:rPr>
              <w:t>防护分隔</w:t>
            </w:r>
          </w:p>
        </w:tc>
        <w:tc>
          <w:tcPr>
            <w:tcW w:w="3811" w:type="dxa"/>
            <w:vAlign w:val="top"/>
          </w:tcPr>
          <w:p>
            <w:pPr>
              <w:pStyle w:val="TableText"/>
              <w:ind w:left="441"/>
              <w:spacing w:before="145" w:line="221" w:lineRule="auto"/>
              <w:rPr/>
            </w:pPr>
            <w:r>
              <w:rPr>
                <w:spacing w:val="-1"/>
              </w:rPr>
              <w:t>天然分隔、疏散道路、防护绿地</w:t>
            </w:r>
          </w:p>
        </w:tc>
        <w:tc>
          <w:tcPr>
            <w:tcW w:w="3244" w:type="dxa"/>
            <w:vAlign w:val="top"/>
          </w:tcPr>
          <w:p>
            <w:pPr>
              <w:pStyle w:val="TableText"/>
              <w:ind w:left="576"/>
              <w:spacing w:before="146" w:line="220" w:lineRule="auto"/>
              <w:rPr/>
            </w:pPr>
            <w:r>
              <w:rPr>
                <w:spacing w:val="-1"/>
              </w:rPr>
              <w:t>天然分隔、疏散主干道</w:t>
            </w:r>
          </w:p>
        </w:tc>
      </w:tr>
      <w:tr>
        <w:trPr>
          <w:trHeight w:val="962" w:hRule="atLeast"/>
        </w:trPr>
        <w:tc>
          <w:tcPr>
            <w:tcW w:w="1358" w:type="dxa"/>
            <w:vAlign w:val="top"/>
          </w:tcPr>
          <w:p>
            <w:pPr>
              <w:spacing w:line="313" w:lineRule="auto"/>
              <w:rPr>
                <w:rFonts w:ascii="Arial"/>
                <w:sz w:val="21"/>
              </w:rPr>
            </w:pPr>
            <w:r/>
          </w:p>
          <w:p>
            <w:pPr>
              <w:pStyle w:val="TableText"/>
              <w:ind w:left="260"/>
              <w:spacing w:before="68" w:line="222" w:lineRule="auto"/>
              <w:rPr/>
            </w:pPr>
            <w:r>
              <w:rPr>
                <w:spacing w:val="-3"/>
              </w:rPr>
              <w:t>功能要求</w:t>
            </w:r>
          </w:p>
        </w:tc>
        <w:tc>
          <w:tcPr>
            <w:tcW w:w="3811" w:type="dxa"/>
            <w:vAlign w:val="top"/>
          </w:tcPr>
          <w:p>
            <w:pPr>
              <w:pStyle w:val="TableText"/>
              <w:ind w:left="131"/>
              <w:spacing w:before="149" w:line="221" w:lineRule="auto"/>
              <w:rPr/>
            </w:pPr>
            <w:r>
              <w:rPr>
                <w:spacing w:val="-1"/>
              </w:rPr>
              <w:t>防止大规模次生灾害蔓延，特大地震发</w:t>
            </w:r>
          </w:p>
          <w:p>
            <w:pPr>
              <w:pStyle w:val="TableText"/>
              <w:ind w:left="645"/>
              <w:spacing w:before="216" w:line="221" w:lineRule="auto"/>
              <w:rPr/>
            </w:pPr>
            <w:r>
              <w:rPr>
                <w:spacing w:val="-1"/>
              </w:rPr>
              <w:t>生情况下救灾功能不丧失。</w:t>
            </w:r>
          </w:p>
        </w:tc>
        <w:tc>
          <w:tcPr>
            <w:tcW w:w="3244" w:type="dxa"/>
            <w:vAlign w:val="top"/>
          </w:tcPr>
          <w:p>
            <w:pPr>
              <w:pStyle w:val="TableText"/>
              <w:ind w:left="156"/>
              <w:spacing w:before="149" w:line="221" w:lineRule="auto"/>
              <w:rPr/>
            </w:pPr>
            <w:r>
              <w:rPr>
                <w:spacing w:val="-1"/>
              </w:rPr>
              <w:t>罕遇地震发生情况下，具有城市</w:t>
            </w:r>
          </w:p>
          <w:p>
            <w:pPr>
              <w:pStyle w:val="TableText"/>
              <w:ind w:left="691"/>
              <w:spacing w:before="216" w:line="220" w:lineRule="auto"/>
              <w:rPr/>
            </w:pPr>
            <w:r>
              <w:rPr>
                <w:spacing w:val="-4"/>
              </w:rPr>
              <w:t>防灾救灾基本功能。</w:t>
            </w:r>
          </w:p>
        </w:tc>
      </w:tr>
    </w:tbl>
    <w:p>
      <w:pPr>
        <w:pStyle w:val="BodyText"/>
        <w:spacing w:line="272" w:lineRule="auto"/>
        <w:rPr/>
      </w:pPr>
      <w:r/>
    </w:p>
    <w:p>
      <w:pPr>
        <w:pStyle w:val="BodyText"/>
        <w:spacing w:line="273" w:lineRule="auto"/>
        <w:rPr/>
      </w:pPr>
      <w:r/>
    </w:p>
    <w:p>
      <w:pPr>
        <w:ind w:left="100"/>
        <w:spacing w:before="92" w:line="220" w:lineRule="auto"/>
        <w:rPr>
          <w:rFonts w:ascii="SimSun" w:hAnsi="SimSun" w:eastAsia="SimSun" w:cs="SimSun"/>
          <w:sz w:val="28"/>
          <w:szCs w:val="28"/>
        </w:rPr>
      </w:pPr>
      <w:r>
        <w:rPr>
          <w:rFonts w:ascii="SimSun" w:hAnsi="SimSun" w:eastAsia="SimSun" w:cs="SimSun"/>
          <w:sz w:val="24"/>
          <w:szCs w:val="24"/>
          <w:b/>
          <w:bCs/>
          <w:spacing w:val="-4"/>
        </w:rPr>
        <w:t>第十四条</w:t>
      </w:r>
      <w:r>
        <w:rPr>
          <w:rFonts w:ascii="SimSun" w:hAnsi="SimSun" w:eastAsia="SimSun" w:cs="SimSun"/>
          <w:sz w:val="24"/>
          <w:szCs w:val="24"/>
          <w:spacing w:val="-4"/>
        </w:rPr>
        <w:t xml:space="preserve">    </w:t>
      </w:r>
      <w:r>
        <w:rPr>
          <w:rFonts w:ascii="SimSun" w:hAnsi="SimSun" w:eastAsia="SimSun" w:cs="SimSun"/>
          <w:sz w:val="28"/>
          <w:szCs w:val="28"/>
          <w:b/>
          <w:bCs/>
          <w:spacing w:val="-4"/>
        </w:rPr>
        <w:t>防灾分区格局规划</w:t>
      </w:r>
    </w:p>
    <w:p>
      <w:pPr>
        <w:ind w:right="4"/>
        <w:spacing w:before="234" w:line="219" w:lineRule="auto"/>
        <w:jc w:val="right"/>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）根据行政区划与地理分割条件，滕州市区形成</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
        </w:rPr>
        <w:t>1 </w:t>
      </w:r>
      <w:r>
        <w:rPr>
          <w:rFonts w:ascii="SimSun" w:hAnsi="SimSun" w:eastAsia="SimSun" w:cs="SimSun"/>
          <w:sz w:val="24"/>
          <w:szCs w:val="24"/>
          <w:spacing w:val="-1"/>
        </w:rPr>
        <w:t>个一级防灾分区，</w:t>
      </w:r>
      <w:r>
        <w:rPr>
          <w:rFonts w:ascii="Times New Roman" w:hAnsi="Times New Roman" w:eastAsia="Times New Roman" w:cs="Times New Roman"/>
          <w:sz w:val="24"/>
          <w:szCs w:val="24"/>
          <w:spacing w:val="-2"/>
        </w:rPr>
        <w:t>8 </w:t>
      </w:r>
      <w:r>
        <w:rPr>
          <w:rFonts w:ascii="SimSun" w:hAnsi="SimSun" w:eastAsia="SimSun" w:cs="SimSun"/>
          <w:sz w:val="24"/>
          <w:szCs w:val="24"/>
          <w:spacing w:val="-2"/>
        </w:rPr>
        <w:t>个二级防灾分区。</w:t>
      </w:r>
    </w:p>
    <w:p>
      <w:pPr>
        <w:ind w:left="103" w:right="91" w:firstLine="495"/>
        <w:spacing w:before="183" w:line="360" w:lineRule="auto"/>
        <w:rPr>
          <w:rFonts w:ascii="SimSun" w:hAnsi="SimSun" w:eastAsia="SimSun" w:cs="SimSun"/>
          <w:sz w:val="24"/>
          <w:szCs w:val="24"/>
        </w:rPr>
      </w:pPr>
      <w:r>
        <w:rPr>
          <w:rFonts w:ascii="Times New Roman" w:hAnsi="Times New Roman" w:eastAsia="Times New Roman" w:cs="Times New Roman"/>
          <w:sz w:val="24"/>
          <w:szCs w:val="24"/>
          <w:spacing w:val="-1"/>
        </w:rPr>
        <w:t>1</w:t>
      </w:r>
      <w:r>
        <w:rPr>
          <w:rFonts w:ascii="Times New Roman" w:hAnsi="Times New Roman" w:eastAsia="Times New Roman" w:cs="Times New Roman"/>
          <w:sz w:val="24"/>
          <w:szCs w:val="24"/>
          <w:spacing w:val="37"/>
        </w:rPr>
        <w:t xml:space="preserve"> </w:t>
      </w:r>
      <w:r>
        <w:rPr>
          <w:rFonts w:ascii="SimSun" w:hAnsi="SimSun" w:eastAsia="SimSun" w:cs="SimSun"/>
          <w:sz w:val="24"/>
          <w:szCs w:val="24"/>
          <w:spacing w:val="-1"/>
        </w:rPr>
        <w:t>个一级防灾分区：根据防御地震灾害的目标及抗震救灾功能要求，将滕州市中心城区规划</w:t>
      </w:r>
      <w:r>
        <w:rPr>
          <w:rFonts w:ascii="SimSun" w:hAnsi="SimSun" w:eastAsia="SimSun" w:cs="SimSun"/>
          <w:sz w:val="24"/>
          <w:szCs w:val="24"/>
        </w:rPr>
        <w:t xml:space="preserve"> </w:t>
      </w:r>
      <w:r>
        <w:rPr>
          <w:rFonts w:ascii="SimSun" w:hAnsi="SimSun" w:eastAsia="SimSun" w:cs="SimSun"/>
          <w:sz w:val="24"/>
          <w:szCs w:val="24"/>
          <w:spacing w:val="-6"/>
        </w:rPr>
        <w:t>为一级防灾分区。</w:t>
      </w:r>
    </w:p>
    <w:p>
      <w:pPr>
        <w:ind w:left="99" w:right="91" w:firstLine="486"/>
        <w:spacing w:line="360" w:lineRule="auto"/>
        <w:jc w:val="both"/>
        <w:rPr>
          <w:rFonts w:ascii="SimSun" w:hAnsi="SimSun" w:eastAsia="SimSun" w:cs="SimSun"/>
          <w:sz w:val="24"/>
          <w:szCs w:val="24"/>
        </w:rPr>
      </w:pPr>
      <w:r>
        <w:rPr>
          <w:rFonts w:ascii="Times New Roman" w:hAnsi="Times New Roman" w:eastAsia="Times New Roman" w:cs="Times New Roman"/>
          <w:sz w:val="24"/>
          <w:szCs w:val="24"/>
          <w:spacing w:val="-1"/>
        </w:rPr>
        <w:t>8</w:t>
      </w:r>
      <w:r>
        <w:rPr>
          <w:rFonts w:ascii="Times New Roman" w:hAnsi="Times New Roman" w:eastAsia="Times New Roman" w:cs="Times New Roman"/>
          <w:sz w:val="24"/>
          <w:szCs w:val="24"/>
          <w:spacing w:val="50"/>
          <w:w w:val="101"/>
        </w:rPr>
        <w:t xml:space="preserve"> </w:t>
      </w:r>
      <w:r>
        <w:rPr>
          <w:rFonts w:ascii="SimSun" w:hAnsi="SimSun" w:eastAsia="SimSun" w:cs="SimSun"/>
          <w:sz w:val="24"/>
          <w:szCs w:val="24"/>
          <w:spacing w:val="-1"/>
        </w:rPr>
        <w:t>个二级防灾分区：结合各区的街道镇的行政管辖划分，每个二级防灾分区的管辖范围为街</w:t>
      </w:r>
      <w:r>
        <w:rPr>
          <w:rFonts w:ascii="SimSun" w:hAnsi="SimSun" w:eastAsia="SimSun" w:cs="SimSun"/>
          <w:sz w:val="24"/>
          <w:szCs w:val="24"/>
        </w:rPr>
        <w:t xml:space="preserve"> </w:t>
      </w:r>
      <w:r>
        <w:rPr>
          <w:rFonts w:ascii="SimSun" w:hAnsi="SimSun" w:eastAsia="SimSun" w:cs="SimSun"/>
          <w:sz w:val="24"/>
          <w:szCs w:val="24"/>
          <w:spacing w:val="-5"/>
        </w:rPr>
        <w:t>道镇的行政管辖范围。具体分为：</w:t>
      </w:r>
      <w:r>
        <w:rPr>
          <w:rFonts w:ascii="SimSun" w:hAnsi="SimSun" w:eastAsia="SimSun" w:cs="SimSun"/>
          <w:sz w:val="24"/>
          <w:szCs w:val="24"/>
          <w:spacing w:val="63"/>
        </w:rPr>
        <w:t xml:space="preserve"> </w:t>
      </w:r>
      <w:r>
        <w:rPr>
          <w:rFonts w:ascii="SimSun" w:hAnsi="SimSun" w:eastAsia="SimSun" w:cs="SimSun"/>
          <w:sz w:val="24"/>
          <w:szCs w:val="24"/>
          <w:spacing w:val="-5"/>
        </w:rPr>
        <w:t>北辛街道、荆河街道、</w:t>
      </w:r>
      <w:r>
        <w:rPr>
          <w:rFonts w:ascii="SimSun" w:hAnsi="SimSun" w:eastAsia="SimSun" w:cs="SimSun"/>
          <w:sz w:val="24"/>
          <w:szCs w:val="24"/>
          <w:spacing w:val="-6"/>
        </w:rPr>
        <w:t>龙泉街道、善南街道、东沙河街道、南</w:t>
      </w:r>
      <w:r>
        <w:rPr>
          <w:rFonts w:ascii="SimSun" w:hAnsi="SimSun" w:eastAsia="SimSun" w:cs="SimSun"/>
          <w:sz w:val="24"/>
          <w:szCs w:val="24"/>
        </w:rPr>
        <w:t xml:space="preserve"> </w:t>
      </w:r>
      <w:r>
        <w:rPr>
          <w:rFonts w:ascii="SimSun" w:hAnsi="SimSun" w:eastAsia="SimSun" w:cs="SimSun"/>
          <w:sz w:val="24"/>
          <w:szCs w:val="24"/>
          <w:spacing w:val="-1"/>
        </w:rPr>
        <w:t>沙河镇、洪绪镇及姜屯镇。</w:t>
      </w:r>
    </w:p>
    <w:p>
      <w:pPr>
        <w:ind w:left="3891"/>
        <w:spacing w:before="1" w:line="218" w:lineRule="auto"/>
        <w:rPr>
          <w:rFonts w:ascii="SimSun" w:hAnsi="SimSun" w:eastAsia="SimSun" w:cs="SimSun"/>
          <w:sz w:val="24"/>
          <w:szCs w:val="24"/>
        </w:rPr>
      </w:pPr>
      <w:r>
        <w:rPr>
          <w:rFonts w:ascii="SimSun" w:hAnsi="SimSun" w:eastAsia="SimSun" w:cs="SimSun"/>
          <w:sz w:val="24"/>
          <w:szCs w:val="24"/>
          <w:spacing w:val="-2"/>
        </w:rPr>
        <w:t>表</w:t>
      </w:r>
      <w:r>
        <w:rPr>
          <w:rFonts w:ascii="SimSun" w:hAnsi="SimSun" w:eastAsia="SimSun" w:cs="SimSun"/>
          <w:sz w:val="24"/>
          <w:szCs w:val="24"/>
          <w:spacing w:val="-41"/>
        </w:rPr>
        <w:t xml:space="preserve"> </w:t>
      </w:r>
      <w:r>
        <w:rPr>
          <w:rFonts w:ascii="SimSun" w:hAnsi="SimSun" w:eastAsia="SimSun" w:cs="SimSun"/>
          <w:sz w:val="24"/>
          <w:szCs w:val="24"/>
          <w:spacing w:val="-2"/>
        </w:rPr>
        <w:t>2-2 滕州市抗震防灾分区</w:t>
      </w:r>
    </w:p>
    <w:p>
      <w:pPr>
        <w:spacing w:line="68" w:lineRule="exact"/>
        <w:rPr/>
      </w:pPr>
      <w:r/>
    </w:p>
    <w:tbl>
      <w:tblPr>
        <w:tblStyle w:val="TableNormal"/>
        <w:tblW w:w="1021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3776"/>
        <w:gridCol w:w="6437"/>
      </w:tblGrid>
      <w:tr>
        <w:trPr>
          <w:trHeight w:val="495" w:hRule="atLeast"/>
        </w:trPr>
        <w:tc>
          <w:tcPr>
            <w:tcW w:w="3776" w:type="dxa"/>
            <w:vAlign w:val="top"/>
          </w:tcPr>
          <w:p>
            <w:pPr>
              <w:pStyle w:val="TableText"/>
              <w:ind w:left="1499"/>
              <w:spacing w:before="149" w:line="221" w:lineRule="auto"/>
              <w:rPr/>
            </w:pPr>
            <w:r>
              <w:rPr>
                <w:b/>
                <w:bCs/>
                <w:spacing w:val="-3"/>
              </w:rPr>
              <w:t>一级防灾分区</w:t>
            </w:r>
          </w:p>
        </w:tc>
        <w:tc>
          <w:tcPr>
            <w:tcW w:w="6437" w:type="dxa"/>
            <w:vAlign w:val="top"/>
          </w:tcPr>
          <w:p>
            <w:pPr>
              <w:pStyle w:val="TableText"/>
              <w:ind w:left="2830"/>
              <w:spacing w:before="149" w:line="221" w:lineRule="auto"/>
              <w:rPr/>
            </w:pPr>
            <w:r>
              <w:rPr>
                <w:b/>
                <w:bCs/>
                <w:spacing w:val="-3"/>
              </w:rPr>
              <w:t>二级防灾分区</w:t>
            </w:r>
          </w:p>
        </w:tc>
      </w:tr>
      <w:tr>
        <w:trPr>
          <w:trHeight w:val="543" w:hRule="atLeast"/>
        </w:trPr>
        <w:tc>
          <w:tcPr>
            <w:tcW w:w="3776" w:type="dxa"/>
            <w:vAlign w:val="top"/>
            <w:vMerge w:val="restart"/>
            <w:tcBorders>
              <w:bottom w:val="nil"/>
            </w:tcBorders>
          </w:tcPr>
          <w:p>
            <w:pPr>
              <w:spacing w:line="300" w:lineRule="auto"/>
              <w:rPr>
                <w:rFonts w:ascii="Arial"/>
                <w:sz w:val="21"/>
              </w:rPr>
            </w:pPr>
            <w:r/>
          </w:p>
          <w:p>
            <w:pPr>
              <w:spacing w:line="301" w:lineRule="auto"/>
              <w:rPr>
                <w:rFonts w:ascii="Arial"/>
                <w:sz w:val="21"/>
              </w:rPr>
            </w:pPr>
            <w:r/>
          </w:p>
          <w:p>
            <w:pPr>
              <w:pStyle w:val="TableText"/>
              <w:ind w:left="1153"/>
              <w:spacing w:before="68" w:line="220" w:lineRule="auto"/>
              <w:rPr/>
            </w:pPr>
            <w:r>
              <w:rPr>
                <w:spacing w:val="-1"/>
              </w:rPr>
              <w:t>滕州市中心城区</w:t>
            </w:r>
          </w:p>
        </w:tc>
        <w:tc>
          <w:tcPr>
            <w:tcW w:w="6437" w:type="dxa"/>
            <w:vAlign w:val="top"/>
          </w:tcPr>
          <w:p>
            <w:pPr>
              <w:pStyle w:val="TableText"/>
              <w:ind w:left="2801"/>
              <w:spacing w:before="171" w:line="221" w:lineRule="auto"/>
              <w:rPr/>
            </w:pPr>
            <w:r>
              <w:rPr>
                <w:spacing w:val="-3"/>
              </w:rPr>
              <w:t>北辛街道</w:t>
            </w:r>
          </w:p>
        </w:tc>
      </w:tr>
      <w:tr>
        <w:trPr>
          <w:trHeight w:val="485" w:hRule="atLeast"/>
        </w:trPr>
        <w:tc>
          <w:tcPr>
            <w:tcW w:w="3776" w:type="dxa"/>
            <w:vAlign w:val="top"/>
            <w:vMerge w:val="continue"/>
            <w:tcBorders>
              <w:bottom w:val="nil"/>
              <w:top w:val="nil"/>
            </w:tcBorders>
          </w:tcPr>
          <w:p>
            <w:pPr>
              <w:rPr>
                <w:rFonts w:ascii="Arial"/>
                <w:sz w:val="21"/>
              </w:rPr>
            </w:pPr>
            <w:r/>
          </w:p>
        </w:tc>
        <w:tc>
          <w:tcPr>
            <w:tcW w:w="6437" w:type="dxa"/>
            <w:vAlign w:val="top"/>
          </w:tcPr>
          <w:p>
            <w:pPr>
              <w:pStyle w:val="TableText"/>
              <w:ind w:left="2801"/>
              <w:spacing w:before="146" w:line="220" w:lineRule="auto"/>
              <w:rPr/>
            </w:pPr>
            <w:r>
              <w:rPr>
                <w:spacing w:val="-3"/>
              </w:rPr>
              <w:t>荆河街道</w:t>
            </w:r>
          </w:p>
        </w:tc>
      </w:tr>
      <w:tr>
        <w:trPr>
          <w:trHeight w:val="492" w:hRule="atLeast"/>
        </w:trPr>
        <w:tc>
          <w:tcPr>
            <w:tcW w:w="3776" w:type="dxa"/>
            <w:vAlign w:val="top"/>
            <w:vMerge w:val="continue"/>
            <w:tcBorders>
              <w:bottom w:val="nil"/>
              <w:top w:val="nil"/>
            </w:tcBorders>
          </w:tcPr>
          <w:p>
            <w:pPr>
              <w:rPr>
                <w:rFonts w:ascii="Arial"/>
                <w:sz w:val="21"/>
              </w:rPr>
            </w:pPr>
            <w:r/>
          </w:p>
        </w:tc>
        <w:tc>
          <w:tcPr>
            <w:tcW w:w="6437" w:type="dxa"/>
            <w:vAlign w:val="top"/>
          </w:tcPr>
          <w:p>
            <w:pPr>
              <w:pStyle w:val="TableText"/>
              <w:ind w:left="2799"/>
              <w:spacing w:before="147" w:line="221" w:lineRule="auto"/>
              <w:rPr/>
            </w:pPr>
            <w:r>
              <w:rPr>
                <w:spacing w:val="-2"/>
              </w:rPr>
              <w:t>龙泉街道</w:t>
            </w:r>
          </w:p>
        </w:tc>
      </w:tr>
    </w:tbl>
    <w:p>
      <w:pPr>
        <w:pStyle w:val="BodyText"/>
        <w:rPr/>
      </w:pPr>
      <w:r/>
    </w:p>
    <w:p>
      <w:pPr>
        <w:sectPr>
          <w:type w:val="continuous"/>
          <w:pgSz w:w="23813" w:h="16839"/>
          <w:pgMar w:top="1213" w:right="1348" w:bottom="1374" w:left="1411" w:header="824" w:footer="1211" w:gutter="0"/>
          <w:cols w:equalWidth="0" w:num="2">
            <w:col w:w="10725" w:space="100"/>
            <w:col w:w="10229" w:space="0"/>
          </w:cols>
        </w:sectPr>
        <w:rPr/>
      </w:pPr>
    </w:p>
    <w:p>
      <w:pPr>
        <w:spacing w:before="20"/>
        <w:rPr/>
      </w:pPr>
      <w:r/>
    </w:p>
    <w:p>
      <w:pPr>
        <w:spacing w:before="19"/>
        <w:rPr/>
      </w:pPr>
      <w:r/>
    </w:p>
    <w:p>
      <w:pPr>
        <w:sectPr>
          <w:headerReference w:type="default" r:id="rId11"/>
          <w:footerReference w:type="default" r:id="rId12"/>
          <w:pgSz w:w="23813" w:h="16839"/>
          <w:pgMar w:top="1213" w:right="1354" w:bottom="1373" w:left="1348" w:header="824" w:footer="1211" w:gutter="0"/>
          <w:cols w:equalWidth="0" w:num="1">
            <w:col w:w="21110" w:space="0"/>
          </w:cols>
        </w:sectPr>
        <w:rPr/>
      </w:pPr>
    </w:p>
    <w:p>
      <w:pPr>
        <w:spacing w:line="63" w:lineRule="exact"/>
        <w:rPr/>
      </w:pPr>
      <w:r/>
    </w:p>
    <w:tbl>
      <w:tblPr>
        <w:tblStyle w:val="TableNormal"/>
        <w:tblW w:w="1021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3776"/>
        <w:gridCol w:w="6437"/>
      </w:tblGrid>
      <w:tr>
        <w:trPr>
          <w:trHeight w:val="496" w:hRule="atLeast"/>
        </w:trPr>
        <w:tc>
          <w:tcPr>
            <w:tcW w:w="3776" w:type="dxa"/>
            <w:vAlign w:val="top"/>
          </w:tcPr>
          <w:p>
            <w:pPr>
              <w:pStyle w:val="TableText"/>
              <w:ind w:left="1499"/>
              <w:spacing w:before="149" w:line="221" w:lineRule="auto"/>
              <w:rPr/>
            </w:pPr>
            <w:r>
              <w:rPr>
                <w:b/>
                <w:bCs/>
                <w:spacing w:val="-3"/>
              </w:rPr>
              <w:t>一级防灾分区</w:t>
            </w:r>
          </w:p>
        </w:tc>
        <w:tc>
          <w:tcPr>
            <w:tcW w:w="6437" w:type="dxa"/>
            <w:vAlign w:val="top"/>
          </w:tcPr>
          <w:p>
            <w:pPr>
              <w:pStyle w:val="TableText"/>
              <w:ind w:left="2830"/>
              <w:spacing w:before="149" w:line="221" w:lineRule="auto"/>
              <w:rPr/>
            </w:pPr>
            <w:r>
              <w:rPr>
                <w:b/>
                <w:bCs/>
                <w:spacing w:val="-3"/>
              </w:rPr>
              <w:t>二级防灾分区</w:t>
            </w:r>
          </w:p>
        </w:tc>
      </w:tr>
      <w:tr>
        <w:trPr>
          <w:trHeight w:val="484" w:hRule="atLeast"/>
        </w:trPr>
        <w:tc>
          <w:tcPr>
            <w:tcW w:w="3776" w:type="dxa"/>
            <w:vAlign w:val="top"/>
            <w:vMerge w:val="restart"/>
            <w:tcBorders>
              <w:bottom w:val="nil"/>
            </w:tcBorders>
          </w:tcPr>
          <w:p>
            <w:pPr>
              <w:rPr>
                <w:rFonts w:ascii="Arial"/>
                <w:sz w:val="21"/>
              </w:rPr>
            </w:pPr>
            <w:r/>
          </w:p>
        </w:tc>
        <w:tc>
          <w:tcPr>
            <w:tcW w:w="6437" w:type="dxa"/>
            <w:vAlign w:val="top"/>
          </w:tcPr>
          <w:p>
            <w:pPr>
              <w:pStyle w:val="TableText"/>
              <w:ind w:left="2799"/>
              <w:spacing w:before="139" w:line="221" w:lineRule="auto"/>
              <w:rPr/>
            </w:pPr>
            <w:r>
              <w:rPr>
                <w:spacing w:val="-2"/>
              </w:rPr>
              <w:t>善南街道</w:t>
            </w:r>
          </w:p>
        </w:tc>
      </w:tr>
      <w:tr>
        <w:trPr>
          <w:trHeight w:val="486" w:hRule="atLeast"/>
        </w:trPr>
        <w:tc>
          <w:tcPr>
            <w:tcW w:w="3776" w:type="dxa"/>
            <w:vAlign w:val="top"/>
            <w:vMerge w:val="continue"/>
            <w:tcBorders>
              <w:top w:val="nil"/>
              <w:bottom w:val="nil"/>
            </w:tcBorders>
          </w:tcPr>
          <w:p>
            <w:pPr>
              <w:rPr>
                <w:rFonts w:ascii="Arial"/>
                <w:sz w:val="21"/>
              </w:rPr>
            </w:pPr>
            <w:r/>
          </w:p>
        </w:tc>
        <w:tc>
          <w:tcPr>
            <w:tcW w:w="6437" w:type="dxa"/>
            <w:vAlign w:val="top"/>
          </w:tcPr>
          <w:p>
            <w:pPr>
              <w:pStyle w:val="TableText"/>
              <w:ind w:left="2699"/>
              <w:spacing w:before="144" w:line="221" w:lineRule="auto"/>
              <w:rPr/>
            </w:pPr>
            <w:r>
              <w:rPr>
                <w:spacing w:val="-3"/>
              </w:rPr>
              <w:t>东沙河街道</w:t>
            </w:r>
          </w:p>
        </w:tc>
      </w:tr>
      <w:tr>
        <w:trPr>
          <w:trHeight w:val="484" w:hRule="atLeast"/>
        </w:trPr>
        <w:tc>
          <w:tcPr>
            <w:tcW w:w="3776" w:type="dxa"/>
            <w:vAlign w:val="top"/>
            <w:vMerge w:val="continue"/>
            <w:tcBorders>
              <w:top w:val="nil"/>
              <w:bottom w:val="nil"/>
            </w:tcBorders>
          </w:tcPr>
          <w:p>
            <w:pPr>
              <w:rPr>
                <w:rFonts w:ascii="Arial"/>
                <w:sz w:val="21"/>
              </w:rPr>
            </w:pPr>
            <w:r/>
          </w:p>
        </w:tc>
        <w:tc>
          <w:tcPr>
            <w:tcW w:w="6437" w:type="dxa"/>
            <w:vAlign w:val="top"/>
          </w:tcPr>
          <w:p>
            <w:pPr>
              <w:pStyle w:val="TableText"/>
              <w:ind w:left="2800"/>
              <w:spacing w:before="144" w:line="221" w:lineRule="auto"/>
              <w:rPr/>
            </w:pPr>
            <w:r>
              <w:rPr>
                <w:spacing w:val="-2"/>
              </w:rPr>
              <w:t>南沙河镇</w:t>
            </w:r>
          </w:p>
        </w:tc>
      </w:tr>
      <w:tr>
        <w:trPr>
          <w:trHeight w:val="487" w:hRule="atLeast"/>
        </w:trPr>
        <w:tc>
          <w:tcPr>
            <w:tcW w:w="3776" w:type="dxa"/>
            <w:vAlign w:val="top"/>
            <w:vMerge w:val="continue"/>
            <w:tcBorders>
              <w:top w:val="nil"/>
              <w:bottom w:val="nil"/>
            </w:tcBorders>
          </w:tcPr>
          <w:p>
            <w:pPr>
              <w:rPr>
                <w:rFonts w:ascii="Arial"/>
                <w:sz w:val="21"/>
              </w:rPr>
            </w:pPr>
            <w:r/>
          </w:p>
        </w:tc>
        <w:tc>
          <w:tcPr>
            <w:tcW w:w="6437" w:type="dxa"/>
            <w:vAlign w:val="top"/>
          </w:tcPr>
          <w:p>
            <w:pPr>
              <w:pStyle w:val="TableText"/>
              <w:ind w:left="2905"/>
              <w:spacing w:before="149" w:line="221" w:lineRule="auto"/>
              <w:rPr/>
            </w:pPr>
            <w:r>
              <w:rPr>
                <w:spacing w:val="-2"/>
              </w:rPr>
              <w:t>洪绪镇</w:t>
            </w:r>
          </w:p>
        </w:tc>
      </w:tr>
      <w:tr>
        <w:trPr>
          <w:trHeight w:val="496" w:hRule="atLeast"/>
        </w:trPr>
        <w:tc>
          <w:tcPr>
            <w:tcW w:w="3776" w:type="dxa"/>
            <w:vAlign w:val="top"/>
            <w:vMerge w:val="continue"/>
            <w:tcBorders>
              <w:top w:val="nil"/>
            </w:tcBorders>
          </w:tcPr>
          <w:p>
            <w:pPr>
              <w:rPr>
                <w:rFonts w:ascii="Arial"/>
                <w:sz w:val="21"/>
              </w:rPr>
            </w:pPr>
            <w:r/>
          </w:p>
        </w:tc>
        <w:tc>
          <w:tcPr>
            <w:tcW w:w="6437" w:type="dxa"/>
            <w:vAlign w:val="top"/>
          </w:tcPr>
          <w:p>
            <w:pPr>
              <w:pStyle w:val="TableText"/>
              <w:ind w:left="2905"/>
              <w:spacing w:before="149" w:line="221" w:lineRule="auto"/>
              <w:rPr/>
            </w:pPr>
            <w:r>
              <w:rPr>
                <w:spacing w:val="-2"/>
              </w:rPr>
              <w:t>姜屯镇</w:t>
            </w:r>
          </w:p>
        </w:tc>
      </w:tr>
    </w:tbl>
    <w:p>
      <w:pPr>
        <w:pStyle w:val="BodyText"/>
        <w:spacing w:line="272" w:lineRule="auto"/>
        <w:rPr/>
      </w:pPr>
      <w:r/>
    </w:p>
    <w:p>
      <w:pPr>
        <w:pStyle w:val="BodyText"/>
        <w:spacing w:line="273" w:lineRule="auto"/>
        <w:rPr/>
      </w:pPr>
      <w:r/>
    </w:p>
    <w:p>
      <w:pPr>
        <w:ind w:left="100"/>
        <w:spacing w:before="91" w:line="219" w:lineRule="auto"/>
        <w:rPr>
          <w:rFonts w:ascii="SimSun" w:hAnsi="SimSun" w:eastAsia="SimSun" w:cs="SimSun"/>
          <w:sz w:val="28"/>
          <w:szCs w:val="28"/>
        </w:rPr>
      </w:pPr>
      <w:r>
        <w:rPr>
          <w:rFonts w:ascii="SimSun" w:hAnsi="SimSun" w:eastAsia="SimSun" w:cs="SimSun"/>
          <w:sz w:val="24"/>
          <w:szCs w:val="24"/>
          <w:b/>
          <w:bCs/>
          <w:spacing w:val="-4"/>
        </w:rPr>
        <w:t>第十五条</w:t>
      </w:r>
      <w:r>
        <w:rPr>
          <w:rFonts w:ascii="SimSun" w:hAnsi="SimSun" w:eastAsia="SimSun" w:cs="SimSun"/>
          <w:sz w:val="24"/>
          <w:szCs w:val="24"/>
          <w:spacing w:val="-4"/>
        </w:rPr>
        <w:t xml:space="preserve">    </w:t>
      </w:r>
      <w:r>
        <w:rPr>
          <w:rFonts w:ascii="SimSun" w:hAnsi="SimSun" w:eastAsia="SimSun" w:cs="SimSun"/>
          <w:sz w:val="28"/>
          <w:szCs w:val="28"/>
          <w:b/>
          <w:bCs/>
          <w:spacing w:val="-4"/>
        </w:rPr>
        <w:t>防灾空间布局对策</w:t>
      </w:r>
    </w:p>
    <w:p>
      <w:pPr>
        <w:ind w:left="104" w:right="749" w:firstLine="476"/>
        <w:spacing w:before="235" w:line="360" w:lineRule="auto"/>
        <w:rPr>
          <w:rFonts w:ascii="SimSun" w:hAnsi="SimSun" w:eastAsia="SimSun" w:cs="SimSun"/>
          <w:sz w:val="24"/>
          <w:szCs w:val="24"/>
        </w:rPr>
      </w:pPr>
      <w:r>
        <w:rPr>
          <w:rFonts w:ascii="SimSun" w:hAnsi="SimSun" w:eastAsia="SimSun" w:cs="SimSun"/>
          <w:sz w:val="24"/>
          <w:szCs w:val="24"/>
          <w:spacing w:val="-1"/>
        </w:rPr>
        <w:t>城市防止次生灾害蔓延防灾带设置二级防灾分区防灾带。一级防灾分区防灾带：原</w:t>
      </w:r>
      <w:r>
        <w:rPr>
          <w:rFonts w:ascii="SimSun" w:hAnsi="SimSun" w:eastAsia="SimSun" w:cs="SimSun"/>
          <w:sz w:val="24"/>
          <w:szCs w:val="24"/>
          <w:spacing w:val="-2"/>
        </w:rPr>
        <w:t>则上宽度</w:t>
      </w:r>
      <w:r>
        <w:rPr>
          <w:rFonts w:ascii="SimSun" w:hAnsi="SimSun" w:eastAsia="SimSun" w:cs="SimSun"/>
          <w:sz w:val="24"/>
          <w:szCs w:val="24"/>
        </w:rPr>
        <w:t xml:space="preserve"> </w:t>
      </w:r>
      <w:r>
        <w:rPr>
          <w:rFonts w:ascii="SimSun" w:hAnsi="SimSun" w:eastAsia="SimSun" w:cs="SimSun"/>
          <w:sz w:val="24"/>
          <w:szCs w:val="24"/>
          <w:spacing w:val="-2"/>
        </w:rPr>
        <w:t>不低于</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2"/>
        </w:rPr>
        <w:t>40m</w:t>
      </w:r>
      <w:r>
        <w:rPr>
          <w:rFonts w:ascii="SimSun" w:hAnsi="SimSun" w:eastAsia="SimSun" w:cs="SimSun"/>
          <w:sz w:val="24"/>
          <w:szCs w:val="24"/>
          <w:spacing w:val="-2"/>
        </w:rPr>
        <w:t>；二级防灾分区防灾带：原则上宽度不低于</w:t>
      </w:r>
      <w:r>
        <w:rPr>
          <w:rFonts w:ascii="SimSun" w:hAnsi="SimSun" w:eastAsia="SimSun" w:cs="SimSun"/>
          <w:sz w:val="24"/>
          <w:szCs w:val="24"/>
          <w:spacing w:val="-41"/>
        </w:rPr>
        <w:t xml:space="preserve"> </w:t>
      </w:r>
      <w:r>
        <w:rPr>
          <w:rFonts w:ascii="Times New Roman" w:hAnsi="Times New Roman" w:eastAsia="Times New Roman" w:cs="Times New Roman"/>
          <w:sz w:val="24"/>
          <w:szCs w:val="24"/>
          <w:spacing w:val="-2"/>
        </w:rPr>
        <w:t>24 </w:t>
      </w:r>
      <w:r>
        <w:rPr>
          <w:rFonts w:ascii="SimSun" w:hAnsi="SimSun" w:eastAsia="SimSun" w:cs="SimSun"/>
          <w:sz w:val="24"/>
          <w:szCs w:val="24"/>
          <w:spacing w:val="-2"/>
        </w:rPr>
        <w:t>米。</w:t>
      </w:r>
    </w:p>
    <w:p>
      <w:pPr>
        <w:ind w:left="3581"/>
        <w:spacing w:before="1" w:line="218" w:lineRule="auto"/>
        <w:rPr>
          <w:rFonts w:ascii="SimSun" w:hAnsi="SimSun" w:eastAsia="SimSun" w:cs="SimSun"/>
          <w:sz w:val="24"/>
          <w:szCs w:val="24"/>
        </w:rPr>
      </w:pPr>
      <w:r>
        <w:rPr>
          <w:rFonts w:ascii="SimSun" w:hAnsi="SimSun" w:eastAsia="SimSun" w:cs="SimSun"/>
          <w:sz w:val="24"/>
          <w:szCs w:val="24"/>
          <w:spacing w:val="-1"/>
        </w:rPr>
        <w:t>表</w:t>
      </w:r>
      <w:r>
        <w:rPr>
          <w:rFonts w:ascii="SimSun" w:hAnsi="SimSun" w:eastAsia="SimSun" w:cs="SimSun"/>
          <w:sz w:val="24"/>
          <w:szCs w:val="24"/>
          <w:spacing w:val="-53"/>
        </w:rPr>
        <w:t xml:space="preserve"> </w:t>
      </w:r>
      <w:r>
        <w:rPr>
          <w:rFonts w:ascii="Times New Roman" w:hAnsi="Times New Roman" w:eastAsia="Times New Roman" w:cs="Times New Roman"/>
          <w:sz w:val="24"/>
          <w:szCs w:val="24"/>
          <w:spacing w:val="-1"/>
        </w:rPr>
        <w:t>2-3 </w:t>
      </w:r>
      <w:r>
        <w:rPr>
          <w:rFonts w:ascii="SimSun" w:hAnsi="SimSun" w:eastAsia="SimSun" w:cs="SimSun"/>
          <w:sz w:val="24"/>
          <w:szCs w:val="24"/>
          <w:spacing w:val="-1"/>
        </w:rPr>
        <w:t>城市抗震防灾空间布局对策</w:t>
      </w:r>
    </w:p>
    <w:p>
      <w:pPr>
        <w:spacing w:line="68" w:lineRule="exact"/>
        <w:rPr/>
      </w:pPr>
      <w:r/>
    </w:p>
    <w:tbl>
      <w:tblPr>
        <w:tblStyle w:val="TableNormal"/>
        <w:tblW w:w="10213"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1239"/>
        <w:gridCol w:w="4512"/>
        <w:gridCol w:w="4462"/>
      </w:tblGrid>
      <w:tr>
        <w:trPr>
          <w:trHeight w:val="426" w:hRule="atLeast"/>
        </w:trPr>
        <w:tc>
          <w:tcPr>
            <w:tcW w:w="1239" w:type="dxa"/>
            <w:vAlign w:val="top"/>
          </w:tcPr>
          <w:p>
            <w:pPr>
              <w:pStyle w:val="TableText"/>
              <w:ind w:left="410"/>
              <w:spacing w:before="113" w:line="221" w:lineRule="auto"/>
              <w:rPr/>
            </w:pPr>
            <w:r>
              <w:rPr>
                <w:spacing w:val="-3"/>
              </w:rPr>
              <w:t>分级</w:t>
            </w:r>
          </w:p>
        </w:tc>
        <w:tc>
          <w:tcPr>
            <w:tcW w:w="4512" w:type="dxa"/>
            <w:vAlign w:val="top"/>
          </w:tcPr>
          <w:p>
            <w:pPr>
              <w:pStyle w:val="TableText"/>
              <w:ind w:left="1628"/>
              <w:spacing w:before="113" w:line="221" w:lineRule="auto"/>
              <w:rPr/>
            </w:pPr>
            <w:r>
              <w:rPr>
                <w:spacing w:val="-2"/>
              </w:rPr>
              <w:t>一级防灾分区</w:t>
            </w:r>
          </w:p>
        </w:tc>
        <w:tc>
          <w:tcPr>
            <w:tcW w:w="4462" w:type="dxa"/>
            <w:vAlign w:val="top"/>
          </w:tcPr>
          <w:p>
            <w:pPr>
              <w:pStyle w:val="TableText"/>
              <w:ind w:left="1604"/>
              <w:spacing w:before="113" w:line="221" w:lineRule="auto"/>
              <w:rPr/>
            </w:pPr>
            <w:r>
              <w:rPr>
                <w:spacing w:val="-2"/>
              </w:rPr>
              <w:t>二级防灾分区</w:t>
            </w:r>
          </w:p>
        </w:tc>
      </w:tr>
      <w:tr>
        <w:trPr>
          <w:trHeight w:val="641" w:hRule="atLeast"/>
        </w:trPr>
        <w:tc>
          <w:tcPr>
            <w:tcW w:w="1239" w:type="dxa"/>
            <w:vAlign w:val="top"/>
          </w:tcPr>
          <w:p>
            <w:pPr>
              <w:pStyle w:val="TableText"/>
              <w:ind w:left="195"/>
              <w:spacing w:before="216" w:line="221" w:lineRule="auto"/>
              <w:rPr/>
            </w:pPr>
            <w:r>
              <w:rPr>
                <w:spacing w:val="-1"/>
              </w:rPr>
              <w:t>避震疏散</w:t>
            </w:r>
          </w:p>
        </w:tc>
        <w:tc>
          <w:tcPr>
            <w:tcW w:w="4512" w:type="dxa"/>
            <w:vAlign w:val="top"/>
          </w:tcPr>
          <w:p>
            <w:pPr>
              <w:pStyle w:val="TableText"/>
              <w:ind w:left="78"/>
              <w:spacing w:before="60" w:line="220" w:lineRule="auto"/>
              <w:rPr/>
            </w:pPr>
            <w:r>
              <w:rPr>
                <w:spacing w:val="-3"/>
              </w:rPr>
              <w:t>依托中心疏散场所，配合多个固定场所解决灾民</w:t>
            </w:r>
          </w:p>
          <w:p>
            <w:pPr>
              <w:pStyle w:val="TableText"/>
              <w:ind w:left="2045"/>
              <w:spacing w:before="61" w:line="221" w:lineRule="auto"/>
              <w:rPr/>
            </w:pPr>
            <w:r>
              <w:rPr>
                <w:spacing w:val="-2"/>
              </w:rPr>
              <w:t>疏散</w:t>
            </w:r>
          </w:p>
        </w:tc>
        <w:tc>
          <w:tcPr>
            <w:tcW w:w="4462" w:type="dxa"/>
            <w:vAlign w:val="top"/>
          </w:tcPr>
          <w:p>
            <w:pPr>
              <w:pStyle w:val="TableText"/>
              <w:ind w:left="673"/>
              <w:spacing w:before="216" w:line="221" w:lineRule="auto"/>
              <w:rPr/>
            </w:pPr>
            <w:r>
              <w:rPr>
                <w:spacing w:val="-2"/>
              </w:rPr>
              <w:t>固定疏散场所，解决灾民疏散安置</w:t>
            </w:r>
          </w:p>
        </w:tc>
      </w:tr>
      <w:tr>
        <w:trPr>
          <w:trHeight w:val="643" w:hRule="atLeast"/>
        </w:trPr>
        <w:tc>
          <w:tcPr>
            <w:tcW w:w="1239" w:type="dxa"/>
            <w:vAlign w:val="top"/>
          </w:tcPr>
          <w:p>
            <w:pPr>
              <w:pStyle w:val="TableText"/>
              <w:ind w:left="201"/>
              <w:spacing w:before="220" w:line="221" w:lineRule="auto"/>
              <w:rPr/>
            </w:pPr>
            <w:r>
              <w:rPr>
                <w:spacing w:val="-3"/>
              </w:rPr>
              <w:t>交通保障</w:t>
            </w:r>
          </w:p>
        </w:tc>
        <w:tc>
          <w:tcPr>
            <w:tcW w:w="4512" w:type="dxa"/>
            <w:vAlign w:val="top"/>
          </w:tcPr>
          <w:p>
            <w:pPr>
              <w:pStyle w:val="TableText"/>
              <w:ind w:left="282"/>
              <w:spacing w:before="220" w:line="220" w:lineRule="auto"/>
              <w:rPr/>
            </w:pPr>
            <w:r>
              <w:rPr>
                <w:spacing w:val="-2"/>
              </w:rPr>
              <w:t>以救灾干道为主干，保障中心疏散场所可达</w:t>
            </w:r>
          </w:p>
        </w:tc>
        <w:tc>
          <w:tcPr>
            <w:tcW w:w="4462" w:type="dxa"/>
            <w:vAlign w:val="top"/>
          </w:tcPr>
          <w:p>
            <w:pPr>
              <w:pStyle w:val="TableText"/>
              <w:ind w:left="154"/>
              <w:spacing w:before="64" w:line="220" w:lineRule="auto"/>
              <w:rPr/>
            </w:pPr>
            <w:r>
              <w:rPr>
                <w:spacing w:val="-3"/>
              </w:rPr>
              <w:t>由救灾干道、疏散主干道形成救灾骨干网络，</w:t>
            </w:r>
          </w:p>
          <w:p>
            <w:pPr>
              <w:pStyle w:val="TableText"/>
              <w:ind w:left="970"/>
              <w:spacing w:before="61" w:line="221" w:lineRule="auto"/>
              <w:rPr/>
            </w:pPr>
            <w:r>
              <w:rPr>
                <w:spacing w:val="-1"/>
              </w:rPr>
              <w:t>保障城市固定疏散场所可达</w:t>
            </w:r>
          </w:p>
        </w:tc>
      </w:tr>
      <w:tr>
        <w:trPr>
          <w:trHeight w:val="643" w:hRule="atLeast"/>
        </w:trPr>
        <w:tc>
          <w:tcPr>
            <w:tcW w:w="1239" w:type="dxa"/>
            <w:vAlign w:val="top"/>
          </w:tcPr>
          <w:p>
            <w:pPr>
              <w:pStyle w:val="TableText"/>
              <w:ind w:left="197"/>
              <w:spacing w:before="222" w:line="220" w:lineRule="auto"/>
              <w:rPr/>
            </w:pPr>
            <w:r>
              <w:rPr>
                <w:spacing w:val="-2"/>
              </w:rPr>
              <w:t>供水保障</w:t>
            </w:r>
          </w:p>
        </w:tc>
        <w:tc>
          <w:tcPr>
            <w:tcW w:w="4512" w:type="dxa"/>
            <w:vAlign w:val="top"/>
          </w:tcPr>
          <w:p>
            <w:pPr>
              <w:pStyle w:val="TableText"/>
              <w:ind w:left="157"/>
              <w:spacing w:before="66" w:line="220" w:lineRule="auto"/>
              <w:rPr/>
            </w:pPr>
            <w:r>
              <w:rPr>
                <w:spacing w:val="-1"/>
              </w:rPr>
              <w:t>具备应对罕遇地震情况下的供水保障预案和对</w:t>
            </w:r>
          </w:p>
          <w:p>
            <w:pPr>
              <w:pStyle w:val="TableText"/>
              <w:ind w:left="2149"/>
              <w:spacing w:before="62" w:line="221" w:lineRule="auto"/>
              <w:rPr/>
            </w:pPr>
            <w:r>
              <w:rPr/>
              <w:t>策</w:t>
            </w:r>
          </w:p>
        </w:tc>
        <w:tc>
          <w:tcPr>
            <w:tcW w:w="4462" w:type="dxa"/>
            <w:vAlign w:val="top"/>
          </w:tcPr>
          <w:p>
            <w:pPr>
              <w:pStyle w:val="TableText"/>
              <w:ind w:left="131"/>
              <w:spacing w:before="66" w:line="220" w:lineRule="auto"/>
              <w:rPr/>
            </w:pPr>
            <w:r>
              <w:rPr>
                <w:spacing w:val="-1"/>
              </w:rPr>
              <w:t>依托城市救援骨干网络，形成城市供水保障基</w:t>
            </w:r>
          </w:p>
          <w:p>
            <w:pPr>
              <w:pStyle w:val="TableText"/>
              <w:ind w:left="1707"/>
              <w:spacing w:before="61" w:line="220" w:lineRule="auto"/>
              <w:rPr/>
            </w:pPr>
            <w:r>
              <w:rPr>
                <w:spacing w:val="-2"/>
              </w:rPr>
              <w:t>本网络系统</w:t>
            </w:r>
          </w:p>
        </w:tc>
      </w:tr>
      <w:tr>
        <w:trPr>
          <w:trHeight w:val="952" w:hRule="atLeast"/>
        </w:trPr>
        <w:tc>
          <w:tcPr>
            <w:tcW w:w="1239" w:type="dxa"/>
            <w:vAlign w:val="top"/>
          </w:tcPr>
          <w:p>
            <w:pPr>
              <w:spacing w:line="308" w:lineRule="auto"/>
              <w:rPr>
                <w:rFonts w:ascii="Arial"/>
                <w:sz w:val="21"/>
              </w:rPr>
            </w:pPr>
            <w:r/>
          </w:p>
          <w:p>
            <w:pPr>
              <w:pStyle w:val="TableText"/>
              <w:ind w:left="197"/>
              <w:spacing w:before="68" w:line="220" w:lineRule="auto"/>
              <w:rPr/>
            </w:pPr>
            <w:r>
              <w:rPr>
                <w:spacing w:val="-2"/>
              </w:rPr>
              <w:t>供电保障</w:t>
            </w:r>
          </w:p>
        </w:tc>
        <w:tc>
          <w:tcPr>
            <w:tcW w:w="4512" w:type="dxa"/>
            <w:vAlign w:val="top"/>
          </w:tcPr>
          <w:p>
            <w:pPr>
              <w:pStyle w:val="TableText"/>
              <w:ind w:left="157"/>
              <w:spacing w:before="66" w:line="220" w:lineRule="auto"/>
              <w:rPr/>
            </w:pPr>
            <w:r>
              <w:rPr>
                <w:spacing w:val="-1"/>
              </w:rPr>
              <w:t>具备应对罕遇地震情况下有供电需求的机构的</w:t>
            </w:r>
          </w:p>
          <w:p>
            <w:pPr>
              <w:pStyle w:val="TableText"/>
              <w:ind w:left="77"/>
              <w:spacing w:before="61" w:line="220" w:lineRule="auto"/>
              <w:rPr/>
            </w:pPr>
            <w:r>
              <w:rPr>
                <w:spacing w:val="-3"/>
              </w:rPr>
              <w:t>有效供电，结合中心避震疏散场所建设配置应急</w:t>
            </w:r>
          </w:p>
          <w:p>
            <w:pPr>
              <w:pStyle w:val="TableText"/>
              <w:ind w:left="1204"/>
              <w:spacing w:before="61" w:line="220" w:lineRule="auto"/>
              <w:rPr/>
            </w:pPr>
            <w:r>
              <w:rPr>
                <w:spacing w:val="-1"/>
              </w:rPr>
              <w:t>供（发）电设施或设备</w:t>
            </w:r>
          </w:p>
        </w:tc>
        <w:tc>
          <w:tcPr>
            <w:tcW w:w="4462" w:type="dxa"/>
            <w:vAlign w:val="top"/>
          </w:tcPr>
          <w:p>
            <w:pPr>
              <w:pStyle w:val="TableText"/>
              <w:ind w:left="133"/>
              <w:spacing w:before="66" w:line="220" w:lineRule="auto"/>
              <w:rPr/>
            </w:pPr>
            <w:r>
              <w:rPr>
                <w:spacing w:val="-1"/>
              </w:rPr>
              <w:t>具备应对罕遇地震和设防烈度地震情况下的供</w:t>
            </w:r>
          </w:p>
          <w:p>
            <w:pPr>
              <w:pStyle w:val="TableText"/>
              <w:ind w:left="154"/>
              <w:spacing w:before="61" w:line="220" w:lineRule="auto"/>
              <w:rPr/>
            </w:pPr>
            <w:r>
              <w:rPr>
                <w:spacing w:val="-2"/>
              </w:rPr>
              <w:t>电预案和对策，通过紧急修复满足基本用电需</w:t>
            </w:r>
          </w:p>
          <w:p>
            <w:pPr>
              <w:pStyle w:val="TableText"/>
              <w:ind w:left="2128"/>
              <w:spacing w:before="62" w:line="221" w:lineRule="auto"/>
              <w:rPr/>
            </w:pPr>
            <w:r>
              <w:rPr/>
              <w:t>求</w:t>
            </w:r>
          </w:p>
        </w:tc>
      </w:tr>
      <w:tr>
        <w:trPr>
          <w:trHeight w:val="955" w:hRule="atLeast"/>
        </w:trPr>
        <w:tc>
          <w:tcPr>
            <w:tcW w:w="1239" w:type="dxa"/>
            <w:vAlign w:val="top"/>
          </w:tcPr>
          <w:p>
            <w:pPr>
              <w:pStyle w:val="TableText"/>
              <w:ind w:left="101"/>
              <w:spacing w:before="227" w:line="221" w:lineRule="auto"/>
              <w:rPr/>
            </w:pPr>
            <w:r>
              <w:rPr>
                <w:spacing w:val="-3"/>
              </w:rPr>
              <w:t>医疗卫生保</w:t>
            </w:r>
          </w:p>
          <w:p>
            <w:pPr>
              <w:pStyle w:val="TableText"/>
              <w:ind w:left="522"/>
              <w:spacing w:before="59" w:line="221" w:lineRule="auto"/>
              <w:rPr/>
            </w:pPr>
            <w:r>
              <w:rPr/>
              <w:t>障</w:t>
            </w:r>
          </w:p>
        </w:tc>
        <w:tc>
          <w:tcPr>
            <w:tcW w:w="4512" w:type="dxa"/>
            <w:vAlign w:val="top"/>
          </w:tcPr>
          <w:p>
            <w:pPr>
              <w:pStyle w:val="TableText"/>
              <w:ind w:left="572" w:right="70" w:hanging="495"/>
              <w:spacing w:before="228" w:line="276" w:lineRule="auto"/>
              <w:rPr/>
            </w:pPr>
            <w:r>
              <w:rPr>
                <w:spacing w:val="-3"/>
              </w:rPr>
              <w:t>保障罕遇地震下的紧急医疗用地，与分中心疏散</w:t>
            </w:r>
            <w:r>
              <w:rPr>
                <w:spacing w:val="1"/>
              </w:rPr>
              <w:t xml:space="preserve"> </w:t>
            </w:r>
            <w:r>
              <w:rPr>
                <w:spacing w:val="-1"/>
              </w:rPr>
              <w:t>场所相对应，规划安排医疗保障措施</w:t>
            </w:r>
          </w:p>
        </w:tc>
        <w:tc>
          <w:tcPr>
            <w:tcW w:w="4462" w:type="dxa"/>
            <w:vAlign w:val="top"/>
          </w:tcPr>
          <w:p>
            <w:pPr>
              <w:pStyle w:val="TableText"/>
              <w:ind w:left="130"/>
              <w:spacing w:before="71" w:line="221" w:lineRule="auto"/>
              <w:rPr/>
            </w:pPr>
            <w:r>
              <w:rPr>
                <w:spacing w:val="-1"/>
              </w:rPr>
              <w:t>保障罕遇地震下的紧急医疗，与大型固定疏散</w:t>
            </w:r>
          </w:p>
          <w:p>
            <w:pPr>
              <w:pStyle w:val="TableText"/>
              <w:ind w:left="82"/>
              <w:spacing w:before="60" w:line="221" w:lineRule="auto"/>
              <w:rPr/>
            </w:pPr>
            <w:r>
              <w:rPr>
                <w:spacing w:val="-5"/>
              </w:rPr>
              <w:t>场所相对应；安排</w:t>
            </w:r>
            <w:r>
              <w:rPr>
                <w:spacing w:val="-20"/>
              </w:rPr>
              <w:t xml:space="preserve"> </w:t>
            </w:r>
            <w:r>
              <w:rPr>
                <w:rFonts w:ascii="Times New Roman" w:hAnsi="Times New Roman" w:eastAsia="Times New Roman" w:cs="Times New Roman"/>
                <w:spacing w:val="-5"/>
              </w:rPr>
              <w:t>1-2 </w:t>
            </w:r>
            <w:r>
              <w:rPr>
                <w:spacing w:val="-5"/>
              </w:rPr>
              <w:t>个医院作为重伤人员和重</w:t>
            </w:r>
          </w:p>
          <w:p>
            <w:pPr>
              <w:pStyle w:val="TableText"/>
              <w:ind w:left="1391"/>
              <w:spacing w:before="61" w:line="219" w:lineRule="auto"/>
              <w:rPr/>
            </w:pPr>
            <w:r>
              <w:rPr>
                <w:spacing w:val="-1"/>
              </w:rPr>
              <w:t>病人抢救对口救援</w:t>
            </w:r>
          </w:p>
        </w:tc>
      </w:tr>
      <w:tr>
        <w:trPr>
          <w:trHeight w:val="641" w:hRule="atLeast"/>
        </w:trPr>
        <w:tc>
          <w:tcPr>
            <w:tcW w:w="1239" w:type="dxa"/>
            <w:vAlign w:val="top"/>
          </w:tcPr>
          <w:p>
            <w:pPr>
              <w:pStyle w:val="TableText"/>
              <w:ind w:left="201"/>
              <w:spacing w:before="226" w:line="221" w:lineRule="auto"/>
              <w:rPr/>
            </w:pPr>
            <w:r>
              <w:rPr>
                <w:spacing w:val="-3"/>
              </w:rPr>
              <w:t>消防保障</w:t>
            </w:r>
          </w:p>
        </w:tc>
        <w:tc>
          <w:tcPr>
            <w:tcW w:w="4512" w:type="dxa"/>
            <w:vAlign w:val="top"/>
          </w:tcPr>
          <w:p>
            <w:pPr>
              <w:pStyle w:val="TableText"/>
              <w:ind w:left="573" w:right="147" w:hanging="420"/>
              <w:spacing w:before="71" w:line="246" w:lineRule="auto"/>
              <w:rPr/>
            </w:pPr>
            <w:r>
              <w:rPr>
                <w:spacing w:val="-1"/>
              </w:rPr>
              <w:t>通过一级防灾分区界限防止地震次生火灾的蔓</w:t>
            </w:r>
            <w:r>
              <w:rPr>
                <w:spacing w:val="15"/>
              </w:rPr>
              <w:t xml:space="preserve"> </w:t>
            </w:r>
            <w:r>
              <w:rPr>
                <w:spacing w:val="-1"/>
              </w:rPr>
              <w:t>延，区内如产生次生火灾可有效灭火</w:t>
            </w:r>
          </w:p>
        </w:tc>
        <w:tc>
          <w:tcPr>
            <w:tcW w:w="4462" w:type="dxa"/>
            <w:vAlign w:val="top"/>
          </w:tcPr>
          <w:p>
            <w:pPr>
              <w:pStyle w:val="TableText"/>
              <w:ind w:left="549" w:right="121" w:hanging="420"/>
              <w:spacing w:before="71" w:line="246" w:lineRule="auto"/>
              <w:rPr/>
            </w:pPr>
            <w:r>
              <w:rPr>
                <w:spacing w:val="-1"/>
              </w:rPr>
              <w:t>通过二级防灾分区界限防止地震次生火灾的蔓</w:t>
            </w:r>
            <w:r>
              <w:rPr>
                <w:spacing w:val="15"/>
              </w:rPr>
              <w:t xml:space="preserve"> </w:t>
            </w:r>
            <w:r>
              <w:rPr>
                <w:spacing w:val="-1"/>
              </w:rPr>
              <w:t>延，区内如产生次生火灾可有效灭火</w:t>
            </w:r>
          </w:p>
        </w:tc>
      </w:tr>
      <w:tr>
        <w:trPr>
          <w:trHeight w:val="643" w:hRule="atLeast"/>
        </w:trPr>
        <w:tc>
          <w:tcPr>
            <w:tcW w:w="1239" w:type="dxa"/>
            <w:vAlign w:val="top"/>
          </w:tcPr>
          <w:p>
            <w:pPr>
              <w:pStyle w:val="TableText"/>
              <w:ind w:left="210"/>
              <w:spacing w:before="230" w:line="221" w:lineRule="auto"/>
              <w:rPr/>
            </w:pPr>
            <w:r>
              <w:rPr>
                <w:spacing w:val="-5"/>
              </w:rPr>
              <w:t>防灾救援</w:t>
            </w:r>
          </w:p>
        </w:tc>
        <w:tc>
          <w:tcPr>
            <w:tcW w:w="4512" w:type="dxa"/>
            <w:vAlign w:val="top"/>
          </w:tcPr>
          <w:p>
            <w:pPr>
              <w:pStyle w:val="TableText"/>
              <w:ind w:left="82"/>
              <w:spacing w:before="75" w:line="220" w:lineRule="auto"/>
              <w:rPr/>
            </w:pPr>
            <w:r>
              <w:rPr>
                <w:spacing w:val="-4"/>
              </w:rPr>
              <w:t>市政府指挥、可调用及外来救援力量的防灾救援</w:t>
            </w:r>
          </w:p>
          <w:p>
            <w:pPr>
              <w:pStyle w:val="TableText"/>
              <w:ind w:left="1839"/>
              <w:spacing w:before="62" w:line="216" w:lineRule="auto"/>
              <w:rPr/>
            </w:pPr>
            <w:r>
              <w:rPr>
                <w:spacing w:val="-3"/>
              </w:rPr>
              <w:t>紧急用地</w:t>
            </w:r>
          </w:p>
        </w:tc>
        <w:tc>
          <w:tcPr>
            <w:tcW w:w="4462" w:type="dxa"/>
            <w:vAlign w:val="top"/>
          </w:tcPr>
          <w:p>
            <w:pPr>
              <w:pStyle w:val="TableText"/>
              <w:ind w:left="236"/>
              <w:spacing w:before="230" w:line="221" w:lineRule="auto"/>
              <w:rPr/>
            </w:pPr>
            <w:r>
              <w:rPr>
                <w:spacing w:val="-1"/>
              </w:rPr>
              <w:t>可调用及外来救援力量的防灾救援紧急用地</w:t>
            </w:r>
          </w:p>
        </w:tc>
      </w:tr>
      <w:tr>
        <w:trPr>
          <w:trHeight w:val="425" w:hRule="atLeast"/>
        </w:trPr>
        <w:tc>
          <w:tcPr>
            <w:tcW w:w="1239" w:type="dxa"/>
            <w:vAlign w:val="top"/>
          </w:tcPr>
          <w:p>
            <w:pPr>
              <w:pStyle w:val="TableText"/>
              <w:ind w:left="197"/>
              <w:spacing w:before="117" w:line="221" w:lineRule="auto"/>
              <w:rPr/>
            </w:pPr>
            <w:r>
              <w:rPr>
                <w:spacing w:val="-2"/>
              </w:rPr>
              <w:t>物资保障</w:t>
            </w:r>
          </w:p>
        </w:tc>
        <w:tc>
          <w:tcPr>
            <w:tcW w:w="8974" w:type="dxa"/>
            <w:vAlign w:val="top"/>
            <w:gridSpan w:val="2"/>
          </w:tcPr>
          <w:p>
            <w:pPr>
              <w:pStyle w:val="TableText"/>
              <w:ind w:left="1437"/>
              <w:spacing w:before="117" w:line="221" w:lineRule="auto"/>
              <w:rPr/>
            </w:pPr>
            <w:r>
              <w:rPr/>
              <w:t>应急救援物资保障，明确物资紧急储藏用地，物资运输和</w:t>
            </w:r>
            <w:r>
              <w:rPr>
                <w:spacing w:val="-1"/>
              </w:rPr>
              <w:t>分发对策</w:t>
            </w:r>
          </w:p>
        </w:tc>
      </w:tr>
    </w:tbl>
    <w:p>
      <w:pPr>
        <w:pStyle w:val="BodyText"/>
        <w:rPr/>
      </w:pPr>
      <w:r/>
    </w:p>
    <w:p>
      <w:pPr>
        <w:pStyle w:val="BodyText"/>
        <w:spacing w:line="14" w:lineRule="auto"/>
        <w:rPr>
          <w:sz w:val="2"/>
        </w:rPr>
      </w:pPr>
      <w:r>
        <w:rPr>
          <w:sz w:val="2"/>
          <w:szCs w:val="2"/>
        </w:rPr>
        <w:br w:type="column"/>
      </w:r>
    </w:p>
    <w:p>
      <w:pPr>
        <w:ind w:left="427"/>
        <w:spacing w:before="215" w:line="225" w:lineRule="auto"/>
        <w:outlineLvl w:val="1"/>
        <w:rPr>
          <w:rFonts w:ascii="SimSun" w:hAnsi="SimSun" w:eastAsia="SimSun" w:cs="SimSun"/>
          <w:sz w:val="31"/>
          <w:szCs w:val="31"/>
        </w:rPr>
      </w:pPr>
      <w:bookmarkStart w:name="bookmark5" w:id="6"/>
      <w:bookmarkEnd w:id="6"/>
      <w:r>
        <w:rPr>
          <w:rFonts w:ascii="SimSun" w:hAnsi="SimSun" w:eastAsia="SimSun" w:cs="SimSun"/>
          <w:sz w:val="30"/>
          <w:szCs w:val="30"/>
          <w:b/>
          <w:bCs/>
          <w:spacing w:val="2"/>
        </w:rPr>
        <w:t>第三节</w:t>
      </w:r>
      <w:r>
        <w:rPr>
          <w:rFonts w:ascii="SimSun" w:hAnsi="SimSun" w:eastAsia="SimSun" w:cs="SimSun"/>
          <w:sz w:val="30"/>
          <w:szCs w:val="30"/>
          <w:spacing w:val="-40"/>
        </w:rPr>
        <w:t xml:space="preserve"> </w:t>
      </w:r>
      <w:r>
        <w:rPr>
          <w:rFonts w:ascii="SimSun" w:hAnsi="SimSun" w:eastAsia="SimSun" w:cs="SimSun"/>
          <w:sz w:val="31"/>
          <w:szCs w:val="31"/>
          <w:b/>
          <w:bCs/>
          <w:spacing w:val="2"/>
        </w:rPr>
        <w:t>建筑物抗震设防要求</w:t>
      </w:r>
    </w:p>
    <w:p>
      <w:pPr>
        <w:spacing w:before="264" w:line="220" w:lineRule="auto"/>
        <w:rPr>
          <w:rFonts w:ascii="SimSun" w:hAnsi="SimSun" w:eastAsia="SimSun" w:cs="SimSun"/>
          <w:sz w:val="28"/>
          <w:szCs w:val="28"/>
        </w:rPr>
      </w:pPr>
      <w:r>
        <w:rPr>
          <w:rFonts w:ascii="SimSun" w:hAnsi="SimSun" w:eastAsia="SimSun" w:cs="SimSun"/>
          <w:sz w:val="24"/>
          <w:szCs w:val="24"/>
          <w:b/>
          <w:bCs/>
          <w:spacing w:val="-4"/>
        </w:rPr>
        <w:t>第十六条</w:t>
      </w:r>
      <w:r>
        <w:rPr>
          <w:rFonts w:ascii="SimSun" w:hAnsi="SimSun" w:eastAsia="SimSun" w:cs="SimSun"/>
          <w:sz w:val="24"/>
          <w:szCs w:val="24"/>
          <w:spacing w:val="38"/>
        </w:rPr>
        <w:t xml:space="preserve">   </w:t>
      </w:r>
      <w:r>
        <w:rPr>
          <w:rFonts w:ascii="SimSun" w:hAnsi="SimSun" w:eastAsia="SimSun" w:cs="SimSun"/>
          <w:sz w:val="28"/>
          <w:szCs w:val="28"/>
          <w:b/>
          <w:bCs/>
          <w:spacing w:val="-4"/>
        </w:rPr>
        <w:t>建筑物一般抗震设防要求</w:t>
      </w:r>
    </w:p>
    <w:p>
      <w:pPr>
        <w:ind w:left="1" w:right="85" w:firstLine="479"/>
        <w:spacing w:before="234" w:line="360" w:lineRule="auto"/>
        <w:rPr>
          <w:rFonts w:ascii="SimSun" w:hAnsi="SimSun" w:eastAsia="SimSun" w:cs="SimSun"/>
          <w:sz w:val="24"/>
          <w:szCs w:val="24"/>
        </w:rPr>
      </w:pPr>
      <w:r>
        <w:rPr>
          <w:rFonts w:ascii="SimSun" w:hAnsi="SimSun" w:eastAsia="SimSun" w:cs="SimSun"/>
          <w:sz w:val="24"/>
          <w:szCs w:val="24"/>
          <w:spacing w:val="-1"/>
        </w:rPr>
        <w:t>规划区新建、改建、扩建房屋建筑工程应按照国家现行法律、法规和技术标准等</w:t>
      </w:r>
      <w:r>
        <w:rPr>
          <w:rFonts w:ascii="SimSun" w:hAnsi="SimSun" w:eastAsia="SimSun" w:cs="SimSun"/>
          <w:sz w:val="24"/>
          <w:szCs w:val="24"/>
          <w:spacing w:val="-2"/>
        </w:rPr>
        <w:t>要求进行抗</w:t>
      </w:r>
      <w:r>
        <w:rPr>
          <w:rFonts w:ascii="SimSun" w:hAnsi="SimSun" w:eastAsia="SimSun" w:cs="SimSun"/>
          <w:sz w:val="24"/>
          <w:szCs w:val="24"/>
        </w:rPr>
        <w:t xml:space="preserve"> </w:t>
      </w:r>
      <w:r>
        <w:rPr>
          <w:rFonts w:ascii="SimSun" w:hAnsi="SimSun" w:eastAsia="SimSun" w:cs="SimSun"/>
          <w:sz w:val="24"/>
          <w:szCs w:val="24"/>
          <w:spacing w:val="-2"/>
        </w:rPr>
        <w:t>震设防，采取抗震措施，不符合本规划规定的工程不得进行建设。</w:t>
      </w:r>
    </w:p>
    <w:p>
      <w:pPr>
        <w:ind w:left="5" w:right="85" w:firstLine="473"/>
        <w:spacing w:before="2" w:line="359" w:lineRule="auto"/>
        <w:rPr>
          <w:rFonts w:ascii="SimSun" w:hAnsi="SimSun" w:eastAsia="SimSun" w:cs="SimSun"/>
          <w:sz w:val="24"/>
          <w:szCs w:val="24"/>
        </w:rPr>
      </w:pPr>
      <w:r>
        <w:rPr>
          <w:rFonts w:ascii="SimSun" w:hAnsi="SimSun" w:eastAsia="SimSun" w:cs="SimSun"/>
          <w:sz w:val="24"/>
          <w:szCs w:val="24"/>
          <w:spacing w:val="-5"/>
        </w:rPr>
        <w:t>对采用新结构体系、新技术和新材料的建筑应符合抗震性能要求</w:t>
      </w:r>
      <w:r>
        <w:rPr>
          <w:rFonts w:ascii="SimSun" w:hAnsi="SimSun" w:eastAsia="SimSun" w:cs="SimSun"/>
          <w:sz w:val="24"/>
          <w:szCs w:val="24"/>
          <w:spacing w:val="-6"/>
        </w:rPr>
        <w:t>，</w:t>
      </w:r>
      <w:r>
        <w:rPr>
          <w:rFonts w:ascii="SimSun" w:hAnsi="SimSun" w:eastAsia="SimSun" w:cs="SimSun"/>
          <w:sz w:val="24"/>
          <w:szCs w:val="24"/>
          <w:spacing w:val="48"/>
        </w:rPr>
        <w:t xml:space="preserve"> </w:t>
      </w:r>
      <w:r>
        <w:rPr>
          <w:rFonts w:ascii="SimSun" w:hAnsi="SimSun" w:eastAsia="SimSun" w:cs="SimSun"/>
          <w:sz w:val="24"/>
          <w:szCs w:val="24"/>
          <w:spacing w:val="-6"/>
        </w:rPr>
        <w:t>建设主管部门应按有关规</w:t>
      </w:r>
      <w:r>
        <w:rPr>
          <w:rFonts w:ascii="SimSun" w:hAnsi="SimSun" w:eastAsia="SimSun" w:cs="SimSun"/>
          <w:sz w:val="24"/>
          <w:szCs w:val="24"/>
        </w:rPr>
        <w:t xml:space="preserve"> </w:t>
      </w:r>
      <w:r>
        <w:rPr>
          <w:rFonts w:ascii="SimSun" w:hAnsi="SimSun" w:eastAsia="SimSun" w:cs="SimSun"/>
          <w:sz w:val="24"/>
          <w:szCs w:val="24"/>
          <w:spacing w:val="-2"/>
        </w:rPr>
        <w:t>定加强新型抗震技术项目的设计、审查、检测、维护等全过程管理。</w:t>
      </w:r>
    </w:p>
    <w:p>
      <w:pPr>
        <w:ind w:firstLine="480"/>
        <w:spacing w:before="2" w:line="361" w:lineRule="auto"/>
        <w:jc w:val="both"/>
        <w:rPr>
          <w:rFonts w:ascii="SimSun" w:hAnsi="SimSun" w:eastAsia="SimSun" w:cs="SimSun"/>
          <w:sz w:val="24"/>
          <w:szCs w:val="24"/>
        </w:rPr>
      </w:pPr>
      <w:r>
        <w:rPr>
          <w:rFonts w:ascii="SimSun" w:hAnsi="SimSun" w:eastAsia="SimSun" w:cs="SimSun"/>
          <w:sz w:val="24"/>
          <w:szCs w:val="24"/>
          <w:spacing w:val="1"/>
        </w:rPr>
        <w:t>新建的居住小区、新建厂区中的生活区、大型公共场所或相当规模的其他建筑在房屋间距、</w:t>
      </w:r>
      <w:r>
        <w:rPr>
          <w:rFonts w:ascii="SimSun" w:hAnsi="SimSun" w:eastAsia="SimSun" w:cs="SimSun"/>
          <w:sz w:val="24"/>
          <w:szCs w:val="24"/>
        </w:rPr>
        <w:t xml:space="preserve"> </w:t>
      </w:r>
      <w:r>
        <w:rPr>
          <w:rFonts w:ascii="SimSun" w:hAnsi="SimSun" w:eastAsia="SimSun" w:cs="SimSun"/>
          <w:sz w:val="24"/>
          <w:szCs w:val="24"/>
          <w:spacing w:val="-6"/>
        </w:rPr>
        <w:t>疏散道路、疏散场地、次生灾害防御等方面除应满足有关的规范、规定外，</w:t>
      </w:r>
      <w:r>
        <w:rPr>
          <w:rFonts w:ascii="SimSun" w:hAnsi="SimSun" w:eastAsia="SimSun" w:cs="SimSun"/>
          <w:sz w:val="24"/>
          <w:szCs w:val="24"/>
          <w:spacing w:val="89"/>
        </w:rPr>
        <w:t xml:space="preserve"> </w:t>
      </w:r>
      <w:r>
        <w:rPr>
          <w:rFonts w:ascii="SimSun" w:hAnsi="SimSun" w:eastAsia="SimSun" w:cs="SimSun"/>
          <w:sz w:val="24"/>
          <w:szCs w:val="24"/>
          <w:spacing w:val="-6"/>
        </w:rPr>
        <w:t>尚应满足本规划的抗</w:t>
      </w:r>
      <w:r>
        <w:rPr>
          <w:rFonts w:ascii="SimSun" w:hAnsi="SimSun" w:eastAsia="SimSun" w:cs="SimSun"/>
          <w:sz w:val="24"/>
          <w:szCs w:val="24"/>
        </w:rPr>
        <w:t xml:space="preserve"> </w:t>
      </w:r>
      <w:r>
        <w:rPr>
          <w:rFonts w:ascii="SimSun" w:hAnsi="SimSun" w:eastAsia="SimSun" w:cs="SimSun"/>
          <w:sz w:val="24"/>
          <w:szCs w:val="24"/>
          <w:spacing w:val="-7"/>
        </w:rPr>
        <w:t>震防灾要求。</w:t>
      </w:r>
    </w:p>
    <w:p>
      <w:pPr>
        <w:spacing w:before="50" w:line="221" w:lineRule="auto"/>
        <w:rPr>
          <w:rFonts w:ascii="SimSun" w:hAnsi="SimSun" w:eastAsia="SimSun" w:cs="SimSun"/>
          <w:sz w:val="28"/>
          <w:szCs w:val="28"/>
        </w:rPr>
      </w:pPr>
      <w:r>
        <w:rPr>
          <w:rFonts w:ascii="SimSun" w:hAnsi="SimSun" w:eastAsia="SimSun" w:cs="SimSun"/>
          <w:sz w:val="24"/>
          <w:szCs w:val="24"/>
          <w:b/>
          <w:bCs/>
          <w:spacing w:val="-4"/>
        </w:rPr>
        <w:t>第十七条</w:t>
      </w:r>
      <w:r>
        <w:rPr>
          <w:rFonts w:ascii="SimSun" w:hAnsi="SimSun" w:eastAsia="SimSun" w:cs="SimSun"/>
          <w:sz w:val="24"/>
          <w:szCs w:val="24"/>
          <w:spacing w:val="37"/>
        </w:rPr>
        <w:t xml:space="preserve">   </w:t>
      </w:r>
      <w:r>
        <w:rPr>
          <w:rFonts w:ascii="SimSun" w:hAnsi="SimSun" w:eastAsia="SimSun" w:cs="SimSun"/>
          <w:sz w:val="28"/>
          <w:szCs w:val="28"/>
          <w:b/>
          <w:bCs/>
          <w:spacing w:val="-4"/>
        </w:rPr>
        <w:t>重要建筑建设要求</w:t>
      </w:r>
    </w:p>
    <w:p>
      <w:pPr>
        <w:ind w:left="498"/>
        <w:spacing w:before="232" w:line="220" w:lineRule="auto"/>
        <w:rPr>
          <w:rFonts w:ascii="SimSun" w:hAnsi="SimSun" w:eastAsia="SimSun" w:cs="SimSun"/>
          <w:sz w:val="24"/>
          <w:szCs w:val="24"/>
        </w:rPr>
      </w:pPr>
      <w:r>
        <w:rPr>
          <w:rFonts w:ascii="Times New Roman" w:hAnsi="Times New Roman" w:eastAsia="Times New Roman" w:cs="Times New Roman"/>
          <w:sz w:val="24"/>
          <w:szCs w:val="24"/>
          <w:spacing w:val="-9"/>
        </w:rPr>
        <w:t>1</w:t>
      </w:r>
      <w:r>
        <w:rPr>
          <w:rFonts w:ascii="SimSun" w:hAnsi="SimSun" w:eastAsia="SimSun" w:cs="SimSun"/>
          <w:sz w:val="24"/>
          <w:szCs w:val="24"/>
          <w:spacing w:val="-9"/>
        </w:rPr>
        <w:t>、重要建筑分类：</w:t>
      </w:r>
    </w:p>
    <w:p>
      <w:pPr>
        <w:ind w:left="1" w:right="85" w:firstLine="478"/>
        <w:spacing w:before="183" w:line="360" w:lineRule="auto"/>
        <w:rPr>
          <w:rFonts w:ascii="SimSun" w:hAnsi="SimSun" w:eastAsia="SimSun" w:cs="SimSun"/>
          <w:sz w:val="24"/>
          <w:szCs w:val="24"/>
        </w:rPr>
      </w:pPr>
      <w:r>
        <w:rPr>
          <w:rFonts w:ascii="SimSun" w:hAnsi="SimSun" w:eastAsia="SimSun" w:cs="SimSun"/>
          <w:sz w:val="24"/>
          <w:szCs w:val="24"/>
          <w:spacing w:val="-1"/>
        </w:rPr>
        <w:t>根据建筑遭受地震破坏后可能造成的人员伤亡、经济损失和社会影响的程度及建筑</w:t>
      </w:r>
      <w:r>
        <w:rPr>
          <w:rFonts w:ascii="SimSun" w:hAnsi="SimSun" w:eastAsia="SimSun" w:cs="SimSun"/>
          <w:sz w:val="24"/>
          <w:szCs w:val="24"/>
          <w:spacing w:val="-2"/>
        </w:rPr>
        <w:t>功能在抗</w:t>
      </w:r>
      <w:r>
        <w:rPr>
          <w:rFonts w:ascii="SimSun" w:hAnsi="SimSun" w:eastAsia="SimSun" w:cs="SimSun"/>
          <w:sz w:val="24"/>
          <w:szCs w:val="24"/>
        </w:rPr>
        <w:t xml:space="preserve"> </w:t>
      </w:r>
      <w:r>
        <w:rPr>
          <w:rFonts w:ascii="SimSun" w:hAnsi="SimSun" w:eastAsia="SimSun" w:cs="SimSun"/>
          <w:sz w:val="24"/>
          <w:szCs w:val="24"/>
          <w:spacing w:val="-3"/>
        </w:rPr>
        <w:t>震防灾中的作用，划分为不同的类别。</w:t>
      </w:r>
    </w:p>
    <w:p>
      <w:pPr>
        <w:ind w:left="495"/>
        <w:spacing w:before="1" w:line="219" w:lineRule="auto"/>
        <w:rPr>
          <w:rFonts w:ascii="SimSun" w:hAnsi="SimSun" w:eastAsia="SimSun" w:cs="SimSun"/>
          <w:sz w:val="24"/>
          <w:szCs w:val="24"/>
        </w:rPr>
      </w:pPr>
      <w:r>
        <w:rPr>
          <w:rFonts w:ascii="SimSun" w:hAnsi="SimSun" w:eastAsia="SimSun" w:cs="SimSun"/>
          <w:sz w:val="24"/>
          <w:szCs w:val="24"/>
          <w:spacing w:val="-10"/>
        </w:rPr>
        <w:t>防灾救灾：如救灾指挥中心、医疗建筑、</w:t>
      </w:r>
      <w:r>
        <w:rPr>
          <w:rFonts w:ascii="SimSun" w:hAnsi="SimSun" w:eastAsia="SimSun" w:cs="SimSun"/>
          <w:sz w:val="24"/>
          <w:szCs w:val="24"/>
          <w:spacing w:val="-62"/>
        </w:rPr>
        <w:t xml:space="preserve"> </w:t>
      </w:r>
      <w:r>
        <w:rPr>
          <w:rFonts w:ascii="SimSun" w:hAnsi="SimSun" w:eastAsia="SimSun" w:cs="SimSun"/>
          <w:sz w:val="24"/>
          <w:szCs w:val="24"/>
          <w:spacing w:val="-10"/>
        </w:rPr>
        <w:t>消防救援站、避难场所建筑、救灾物资储备</w:t>
      </w:r>
      <w:r>
        <w:rPr>
          <w:rFonts w:ascii="SimSun" w:hAnsi="SimSun" w:eastAsia="SimSun" w:cs="SimSun"/>
          <w:sz w:val="24"/>
          <w:szCs w:val="24"/>
          <w:spacing w:val="-11"/>
        </w:rPr>
        <w:t>中心等；</w:t>
      </w:r>
    </w:p>
    <w:p>
      <w:pPr>
        <w:ind w:left="480"/>
        <w:spacing w:before="182" w:line="220" w:lineRule="auto"/>
        <w:rPr>
          <w:rFonts w:ascii="SimSun" w:hAnsi="SimSun" w:eastAsia="SimSun" w:cs="SimSun"/>
          <w:sz w:val="24"/>
          <w:szCs w:val="24"/>
        </w:rPr>
      </w:pPr>
      <w:r>
        <w:rPr>
          <w:rFonts w:ascii="SimSun" w:hAnsi="SimSun" w:eastAsia="SimSun" w:cs="SimSun"/>
          <w:sz w:val="24"/>
          <w:szCs w:val="24"/>
          <w:spacing w:val="-2"/>
        </w:rPr>
        <w:t>基础设施建筑：如城市给水、排水、燃气、电力、交通运输、通讯建筑等；</w:t>
      </w:r>
    </w:p>
    <w:p>
      <w:pPr>
        <w:ind w:left="1" w:right="85" w:firstLine="480"/>
        <w:spacing w:before="182" w:line="360" w:lineRule="auto"/>
        <w:rPr>
          <w:rFonts w:ascii="SimSun" w:hAnsi="SimSun" w:eastAsia="SimSun" w:cs="SimSun"/>
          <w:sz w:val="24"/>
          <w:szCs w:val="24"/>
        </w:rPr>
      </w:pPr>
      <w:r>
        <w:rPr>
          <w:rFonts w:ascii="SimSun" w:hAnsi="SimSun" w:eastAsia="SimSun" w:cs="SimSun"/>
          <w:sz w:val="24"/>
          <w:szCs w:val="24"/>
          <w:spacing w:val="-1"/>
        </w:rPr>
        <w:t>大型公共建筑：如学校、通讯建筑、影剧院、博物馆、档案馆、商场、展览</w:t>
      </w:r>
      <w:r>
        <w:rPr>
          <w:rFonts w:ascii="SimSun" w:hAnsi="SimSun" w:eastAsia="SimSun" w:cs="SimSun"/>
          <w:sz w:val="24"/>
          <w:szCs w:val="24"/>
          <w:spacing w:val="-2"/>
        </w:rPr>
        <w:t>馆等大型公共建</w:t>
      </w:r>
      <w:r>
        <w:rPr>
          <w:rFonts w:ascii="SimSun" w:hAnsi="SimSun" w:eastAsia="SimSun" w:cs="SimSun"/>
          <w:sz w:val="24"/>
          <w:szCs w:val="24"/>
        </w:rPr>
        <w:t xml:space="preserve"> </w:t>
      </w:r>
      <w:r>
        <w:rPr>
          <w:rFonts w:ascii="SimSun" w:hAnsi="SimSun" w:eastAsia="SimSun" w:cs="SimSun"/>
          <w:sz w:val="24"/>
          <w:szCs w:val="24"/>
          <w:spacing w:val="-15"/>
        </w:rPr>
        <w:t>筑等；</w:t>
      </w:r>
    </w:p>
    <w:p>
      <w:pPr>
        <w:ind w:left="482"/>
        <w:spacing w:before="1" w:line="218" w:lineRule="auto"/>
        <w:rPr>
          <w:rFonts w:ascii="SimSun" w:hAnsi="SimSun" w:eastAsia="SimSun" w:cs="SimSun"/>
          <w:sz w:val="24"/>
          <w:szCs w:val="24"/>
        </w:rPr>
      </w:pPr>
      <w:r>
        <w:rPr>
          <w:rFonts w:ascii="SimSun" w:hAnsi="SimSun" w:eastAsia="SimSun" w:cs="SimSun"/>
          <w:sz w:val="24"/>
          <w:szCs w:val="24"/>
          <w:spacing w:val="-3"/>
        </w:rPr>
        <w:t>工业建筑：损坏会引起重大后果的工业建筑。</w:t>
      </w:r>
    </w:p>
    <w:p>
      <w:pPr>
        <w:ind w:right="85" w:firstLine="474"/>
        <w:spacing w:before="184" w:line="362" w:lineRule="auto"/>
        <w:rPr>
          <w:rFonts w:ascii="SimSun" w:hAnsi="SimSun" w:eastAsia="SimSun" w:cs="SimSun"/>
          <w:sz w:val="24"/>
          <w:szCs w:val="24"/>
        </w:rPr>
      </w:pP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20"/>
        </w:rPr>
        <w:t xml:space="preserve"> </w:t>
      </w:r>
      <w:r>
        <w:rPr>
          <w:rFonts w:ascii="SimSun" w:hAnsi="SimSun" w:eastAsia="SimSun" w:cs="SimSun"/>
          <w:sz w:val="24"/>
          <w:szCs w:val="24"/>
          <w:spacing w:val="1"/>
        </w:rPr>
        <w:t>、为了保障震后应急指挥、应急救灾工作的顺利开展，重要建筑的抗震设防类别应不低于</w:t>
      </w:r>
      <w:r>
        <w:rPr>
          <w:rFonts w:ascii="SimSun" w:hAnsi="SimSun" w:eastAsia="SimSun" w:cs="SimSun"/>
          <w:sz w:val="24"/>
          <w:szCs w:val="24"/>
        </w:rPr>
        <w:t xml:space="preserve"> </w:t>
      </w:r>
      <w:r>
        <w:rPr>
          <w:rFonts w:ascii="SimSun" w:hAnsi="SimSun" w:eastAsia="SimSun" w:cs="SimSun"/>
          <w:sz w:val="24"/>
          <w:szCs w:val="24"/>
          <w:spacing w:val="-2"/>
        </w:rPr>
        <w:t>重点设防类。</w:t>
      </w:r>
    </w:p>
    <w:p>
      <w:pPr>
        <w:spacing w:before="51" w:line="220" w:lineRule="auto"/>
        <w:rPr>
          <w:rFonts w:ascii="SimSun" w:hAnsi="SimSun" w:eastAsia="SimSun" w:cs="SimSun"/>
          <w:sz w:val="28"/>
          <w:szCs w:val="28"/>
        </w:rPr>
      </w:pPr>
      <w:r>
        <w:rPr>
          <w:rFonts w:ascii="SimSun" w:hAnsi="SimSun" w:eastAsia="SimSun" w:cs="SimSun"/>
          <w:sz w:val="24"/>
          <w:szCs w:val="24"/>
          <w:b/>
          <w:bCs/>
          <w:spacing w:val="-4"/>
        </w:rPr>
        <w:t>第十八条</w:t>
      </w:r>
      <w:r>
        <w:rPr>
          <w:rFonts w:ascii="SimSun" w:hAnsi="SimSun" w:eastAsia="SimSun" w:cs="SimSun"/>
          <w:sz w:val="24"/>
          <w:szCs w:val="24"/>
          <w:spacing w:val="37"/>
        </w:rPr>
        <w:t xml:space="preserve">   </w:t>
      </w:r>
      <w:r>
        <w:rPr>
          <w:rFonts w:ascii="SimSun" w:hAnsi="SimSun" w:eastAsia="SimSun" w:cs="SimSun"/>
          <w:sz w:val="28"/>
          <w:szCs w:val="28"/>
          <w:b/>
          <w:bCs/>
          <w:spacing w:val="-4"/>
        </w:rPr>
        <w:t>建筑抗震加固与改造</w:t>
      </w:r>
    </w:p>
    <w:p>
      <w:pPr>
        <w:ind w:left="498"/>
        <w:spacing w:before="233" w:line="220" w:lineRule="auto"/>
        <w:rPr>
          <w:rFonts w:ascii="SimSun" w:hAnsi="SimSun" w:eastAsia="SimSun" w:cs="SimSun"/>
          <w:sz w:val="24"/>
          <w:szCs w:val="24"/>
        </w:rPr>
      </w:pPr>
      <w:r>
        <w:rPr>
          <w:rFonts w:ascii="Times New Roman" w:hAnsi="Times New Roman" w:eastAsia="Times New Roman" w:cs="Times New Roman"/>
          <w:sz w:val="24"/>
          <w:szCs w:val="24"/>
          <w:spacing w:val="-5"/>
        </w:rPr>
        <w:t>1</w:t>
      </w:r>
      <w:r>
        <w:rPr>
          <w:rFonts w:ascii="SimSun" w:hAnsi="SimSun" w:eastAsia="SimSun" w:cs="SimSun"/>
          <w:sz w:val="24"/>
          <w:szCs w:val="24"/>
          <w:spacing w:val="-5"/>
        </w:rPr>
        <w:t>、抗震加固的确定原则</w:t>
      </w:r>
    </w:p>
    <w:p>
      <w:pPr>
        <w:ind w:left="2" w:right="85" w:firstLine="478"/>
        <w:spacing w:before="183" w:line="360" w:lineRule="auto"/>
        <w:rPr>
          <w:rFonts w:ascii="SimSun" w:hAnsi="SimSun" w:eastAsia="SimSun" w:cs="SimSun"/>
          <w:sz w:val="24"/>
          <w:szCs w:val="24"/>
        </w:rPr>
      </w:pPr>
      <w:r>
        <w:rPr>
          <w:rFonts w:ascii="SimSun" w:hAnsi="SimSun" w:eastAsia="SimSun" w:cs="SimSun"/>
          <w:sz w:val="24"/>
          <w:szCs w:val="24"/>
          <w:spacing w:val="-1"/>
        </w:rPr>
        <w:t>《中华人民共和国防震减灾法》第三十九条和《山东省防震减灾条例》规</w:t>
      </w:r>
      <w:r>
        <w:rPr>
          <w:rFonts w:ascii="SimSun" w:hAnsi="SimSun" w:eastAsia="SimSun" w:cs="SimSun"/>
          <w:sz w:val="24"/>
          <w:szCs w:val="24"/>
          <w:spacing w:val="-2"/>
        </w:rPr>
        <w:t>定的建筑应优先列</w:t>
      </w:r>
      <w:r>
        <w:rPr>
          <w:rFonts w:ascii="SimSun" w:hAnsi="SimSun" w:eastAsia="SimSun" w:cs="SimSun"/>
          <w:sz w:val="24"/>
          <w:szCs w:val="24"/>
        </w:rPr>
        <w:t xml:space="preserve"> </w:t>
      </w:r>
      <w:r>
        <w:rPr>
          <w:rFonts w:ascii="SimSun" w:hAnsi="SimSun" w:eastAsia="SimSun" w:cs="SimSun"/>
          <w:sz w:val="24"/>
          <w:szCs w:val="24"/>
          <w:spacing w:val="-2"/>
        </w:rPr>
        <w:t>为加固对象；其次根据建设年代在 </w:t>
      </w:r>
      <w:r>
        <w:rPr>
          <w:rFonts w:ascii="Times New Roman" w:hAnsi="Times New Roman" w:eastAsia="Times New Roman" w:cs="Times New Roman"/>
          <w:sz w:val="24"/>
          <w:szCs w:val="24"/>
          <w:spacing w:val="-2"/>
        </w:rPr>
        <w:t>2015</w:t>
      </w:r>
      <w:r>
        <w:rPr>
          <w:rFonts w:ascii="Times New Roman" w:hAnsi="Times New Roman" w:eastAsia="Times New Roman" w:cs="Times New Roman"/>
          <w:sz w:val="24"/>
          <w:szCs w:val="24"/>
          <w:spacing w:val="39"/>
        </w:rPr>
        <w:t xml:space="preserve"> </w:t>
      </w:r>
      <w:r>
        <w:rPr>
          <w:rFonts w:ascii="SimSun" w:hAnsi="SimSun" w:eastAsia="SimSun" w:cs="SimSun"/>
          <w:sz w:val="24"/>
          <w:szCs w:val="24"/>
          <w:spacing w:val="-2"/>
        </w:rPr>
        <w:t>年以前，按</w:t>
      </w:r>
      <w:r>
        <w:rPr>
          <w:rFonts w:ascii="SimSun" w:hAnsi="SimSun" w:eastAsia="SimSun" w:cs="SimSun"/>
          <w:sz w:val="24"/>
          <w:szCs w:val="24"/>
          <w:spacing w:val="-28"/>
        </w:rPr>
        <w:t xml:space="preserve"> </w:t>
      </w:r>
      <w:r>
        <w:rPr>
          <w:rFonts w:ascii="Times New Roman" w:hAnsi="Times New Roman" w:eastAsia="Times New Roman" w:cs="Times New Roman"/>
          <w:sz w:val="24"/>
          <w:szCs w:val="24"/>
          <w:spacing w:val="-2"/>
        </w:rPr>
        <w:t>6</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2"/>
        </w:rPr>
        <w:t>度设防要求建设的建筑，不满足现行抗震</w:t>
      </w:r>
      <w:r>
        <w:rPr>
          <w:rFonts w:ascii="SimSun" w:hAnsi="SimSun" w:eastAsia="SimSun" w:cs="SimSun"/>
          <w:sz w:val="24"/>
          <w:szCs w:val="24"/>
        </w:rPr>
        <w:t xml:space="preserve"> </w:t>
      </w:r>
      <w:r>
        <w:rPr>
          <w:rFonts w:ascii="SimSun" w:hAnsi="SimSun" w:eastAsia="SimSun" w:cs="SimSun"/>
          <w:sz w:val="24"/>
          <w:szCs w:val="24"/>
          <w:spacing w:val="-3"/>
        </w:rPr>
        <w:t>设防要求的建筑物优先考虑抗震加固。</w:t>
      </w:r>
    </w:p>
    <w:p>
      <w:pPr>
        <w:ind w:left="3" w:right="85" w:firstLine="478"/>
        <w:spacing w:before="1" w:line="272" w:lineRule="auto"/>
        <w:rPr>
          <w:rFonts w:ascii="SimSun" w:hAnsi="SimSun" w:eastAsia="SimSun" w:cs="SimSun"/>
          <w:sz w:val="24"/>
          <w:szCs w:val="24"/>
        </w:rPr>
      </w:pPr>
      <w:r>
        <w:rPr>
          <w:rFonts w:ascii="SimSun" w:hAnsi="SimSun" w:eastAsia="SimSun" w:cs="SimSun"/>
          <w:sz w:val="24"/>
          <w:szCs w:val="24"/>
          <w:spacing w:val="-1"/>
        </w:rPr>
        <w:t>按国土空间总体规划属于应拆除和改造的房屋不列入加固范围；对未按照建筑</w:t>
      </w:r>
      <w:r>
        <w:rPr>
          <w:rFonts w:ascii="SimSun" w:hAnsi="SimSun" w:eastAsia="SimSun" w:cs="SimSun"/>
          <w:sz w:val="24"/>
          <w:szCs w:val="24"/>
          <w:spacing w:val="-2"/>
        </w:rPr>
        <w:t>抗震设计规范</w:t>
      </w:r>
      <w:r>
        <w:rPr>
          <w:rFonts w:ascii="SimSun" w:hAnsi="SimSun" w:eastAsia="SimSun" w:cs="SimSun"/>
          <w:sz w:val="24"/>
          <w:szCs w:val="24"/>
        </w:rPr>
        <w:t xml:space="preserve"> </w:t>
      </w:r>
      <w:r>
        <w:rPr>
          <w:rFonts w:ascii="SimSun" w:hAnsi="SimSun" w:eastAsia="SimSun" w:cs="SimSun"/>
          <w:sz w:val="24"/>
          <w:szCs w:val="24"/>
          <w:spacing w:val="-1"/>
        </w:rPr>
        <w:t>设计和建设的抗震能力薄弱、且规划期内未列入拆除计划的成片房屋抗震薄弱区域</w:t>
      </w:r>
      <w:r>
        <w:rPr>
          <w:rFonts w:ascii="SimSun" w:hAnsi="SimSun" w:eastAsia="SimSun" w:cs="SimSun"/>
          <w:sz w:val="24"/>
          <w:szCs w:val="24"/>
          <w:spacing w:val="-2"/>
        </w:rPr>
        <w:t>应优先安排加</w:t>
      </w:r>
    </w:p>
    <w:p>
      <w:pPr>
        <w:spacing w:line="272" w:lineRule="auto"/>
        <w:sectPr>
          <w:type w:val="continuous"/>
          <w:pgSz w:w="23813" w:h="16839"/>
          <w:pgMar w:top="1213" w:right="1354" w:bottom="1373" w:left="1348" w:header="824" w:footer="1211" w:gutter="0"/>
          <w:cols w:equalWidth="0" w:num="2">
            <w:col w:w="10887" w:space="100"/>
            <w:col w:w="10123" w:space="0"/>
          </w:cols>
        </w:sectPr>
        <w:rPr>
          <w:rFonts w:ascii="SimSun" w:hAnsi="SimSun" w:eastAsia="SimSun" w:cs="SimSun"/>
          <w:sz w:val="24"/>
          <w:szCs w:val="24"/>
        </w:rPr>
      </w:pPr>
    </w:p>
    <w:p>
      <w:pPr>
        <w:spacing w:before="85"/>
        <w:rPr/>
      </w:pPr>
      <w:r/>
    </w:p>
    <w:p>
      <w:pPr>
        <w:spacing w:before="85"/>
        <w:rPr/>
      </w:pPr>
      <w:r/>
    </w:p>
    <w:p>
      <w:pPr>
        <w:sectPr>
          <w:headerReference w:type="default" r:id="rId1"/>
          <w:footerReference w:type="default" r:id="rId13"/>
          <w:pgSz w:w="23813" w:h="16839"/>
          <w:pgMar w:top="1213" w:right="1411" w:bottom="1375" w:left="1411" w:header="824" w:footer="1211" w:gutter="0"/>
          <w:cols w:equalWidth="0" w:num="1">
            <w:col w:w="20991" w:space="0"/>
          </w:cols>
        </w:sectPr>
        <w:rPr/>
      </w:pPr>
    </w:p>
    <w:p>
      <w:pPr>
        <w:ind w:left="58"/>
        <w:spacing w:before="47" w:line="220" w:lineRule="auto"/>
        <w:rPr>
          <w:rFonts w:ascii="SimSun" w:hAnsi="SimSun" w:eastAsia="SimSun" w:cs="SimSun"/>
          <w:sz w:val="24"/>
          <w:szCs w:val="24"/>
        </w:rPr>
      </w:pPr>
      <w:r>
        <w:rPr>
          <w:rFonts w:ascii="SimSun" w:hAnsi="SimSun" w:eastAsia="SimSun" w:cs="SimSun"/>
          <w:sz w:val="24"/>
          <w:szCs w:val="24"/>
          <w:spacing w:val="-13"/>
        </w:rPr>
        <w:t>固改造。</w:t>
      </w:r>
    </w:p>
    <w:p>
      <w:pPr>
        <w:ind w:left="40" w:right="745" w:firstLine="477"/>
        <w:spacing w:before="182" w:line="360" w:lineRule="auto"/>
        <w:rPr>
          <w:rFonts w:ascii="SimSun" w:hAnsi="SimSun" w:eastAsia="SimSun" w:cs="SimSun"/>
          <w:sz w:val="24"/>
          <w:szCs w:val="24"/>
        </w:rPr>
      </w:pPr>
      <w:r>
        <w:rPr>
          <w:rFonts w:ascii="SimSun" w:hAnsi="SimSun" w:eastAsia="SimSun" w:cs="SimSun"/>
          <w:sz w:val="24"/>
          <w:szCs w:val="24"/>
          <w:spacing w:val="-6"/>
        </w:rPr>
        <w:t>在经济上无价值、需要拆除重建的房屋不列入加固范围；</w:t>
      </w:r>
      <w:r>
        <w:rPr>
          <w:rFonts w:ascii="SimSun" w:hAnsi="SimSun" w:eastAsia="SimSun" w:cs="SimSun"/>
          <w:sz w:val="24"/>
          <w:szCs w:val="24"/>
          <w:spacing w:val="79"/>
        </w:rPr>
        <w:t xml:space="preserve"> </w:t>
      </w:r>
      <w:r>
        <w:rPr>
          <w:rFonts w:ascii="SimSun" w:hAnsi="SimSun" w:eastAsia="SimSun" w:cs="SimSun"/>
          <w:sz w:val="24"/>
          <w:szCs w:val="24"/>
          <w:spacing w:val="-6"/>
        </w:rPr>
        <w:t>改建、扩建及接建工程，要结合抗</w:t>
      </w:r>
      <w:r>
        <w:rPr>
          <w:rFonts w:ascii="SimSun" w:hAnsi="SimSun" w:eastAsia="SimSun" w:cs="SimSun"/>
          <w:sz w:val="24"/>
          <w:szCs w:val="24"/>
        </w:rPr>
        <w:t xml:space="preserve"> </w:t>
      </w:r>
      <w:r>
        <w:rPr>
          <w:rFonts w:ascii="SimSun" w:hAnsi="SimSun" w:eastAsia="SimSun" w:cs="SimSun"/>
          <w:sz w:val="24"/>
          <w:szCs w:val="24"/>
          <w:spacing w:val="-3"/>
        </w:rPr>
        <w:t>震加固一并进行，可不单列加固计划。</w:t>
      </w:r>
    </w:p>
    <w:p>
      <w:pPr>
        <w:ind w:left="517"/>
        <w:spacing w:line="219" w:lineRule="auto"/>
        <w:rPr>
          <w:rFonts w:ascii="SimSun" w:hAnsi="SimSun" w:eastAsia="SimSun" w:cs="SimSun"/>
          <w:sz w:val="24"/>
          <w:szCs w:val="24"/>
        </w:rPr>
      </w:pPr>
      <w:r>
        <w:rPr>
          <w:rFonts w:ascii="SimSun" w:hAnsi="SimSun" w:eastAsia="SimSun" w:cs="SimSun"/>
          <w:sz w:val="24"/>
          <w:szCs w:val="24"/>
          <w:spacing w:val="-4"/>
        </w:rPr>
        <w:t>对学校类建筑、大型公共建筑、生命线工程系统等的重要建筑应列出明确计划优先安排加固。</w:t>
      </w:r>
    </w:p>
    <w:p>
      <w:pPr>
        <w:ind w:left="513"/>
        <w:spacing w:before="182" w:line="220" w:lineRule="auto"/>
        <w:rPr>
          <w:rFonts w:ascii="SimSun" w:hAnsi="SimSun" w:eastAsia="SimSun" w:cs="SimSun"/>
          <w:sz w:val="24"/>
          <w:szCs w:val="24"/>
        </w:rPr>
      </w:pPr>
      <w:r>
        <w:rPr>
          <w:rFonts w:ascii="Times New Roman" w:hAnsi="Times New Roman" w:eastAsia="Times New Roman" w:cs="Times New Roman"/>
          <w:sz w:val="24"/>
          <w:szCs w:val="24"/>
          <w:spacing w:val="-2"/>
        </w:rPr>
        <w:t>2</w:t>
      </w:r>
      <w:r>
        <w:rPr>
          <w:rFonts w:ascii="SimSun" w:hAnsi="SimSun" w:eastAsia="SimSun" w:cs="SimSun"/>
          <w:sz w:val="24"/>
          <w:szCs w:val="24"/>
          <w:spacing w:val="-2"/>
        </w:rPr>
        <w:t>、抗震加固标准</w:t>
      </w:r>
    </w:p>
    <w:p>
      <w:pPr>
        <w:ind w:left="43" w:right="748" w:firstLine="474"/>
        <w:spacing w:before="183" w:line="360" w:lineRule="auto"/>
        <w:rPr>
          <w:rFonts w:ascii="SimSun" w:hAnsi="SimSun" w:eastAsia="SimSun" w:cs="SimSun"/>
          <w:sz w:val="24"/>
          <w:szCs w:val="24"/>
        </w:rPr>
      </w:pPr>
      <w:r>
        <w:rPr>
          <w:rFonts w:ascii="SimSun" w:hAnsi="SimSun" w:eastAsia="SimSun" w:cs="SimSun"/>
          <w:sz w:val="24"/>
          <w:szCs w:val="24"/>
          <w:spacing w:val="-4"/>
        </w:rPr>
        <w:t>根据现有建筑物的重要性和使用要求，按照《建筑工程抗</w:t>
      </w:r>
      <w:r>
        <w:rPr>
          <w:rFonts w:ascii="SimSun" w:hAnsi="SimSun" w:eastAsia="SimSun" w:cs="SimSun"/>
          <w:sz w:val="24"/>
          <w:szCs w:val="24"/>
          <w:spacing w:val="-5"/>
        </w:rPr>
        <w:t>震设防分类标准》（</w:t>
      </w:r>
      <w:r>
        <w:rPr>
          <w:rFonts w:ascii="Times New Roman" w:hAnsi="Times New Roman" w:eastAsia="Times New Roman" w:cs="Times New Roman"/>
          <w:sz w:val="24"/>
          <w:szCs w:val="24"/>
          <w:spacing w:val="-5"/>
        </w:rPr>
        <w:t>GB 50223</w:t>
      </w:r>
      <w:r>
        <w:rPr>
          <w:rFonts w:ascii="SimSun" w:hAnsi="SimSun" w:eastAsia="SimSun" w:cs="SimSun"/>
          <w:sz w:val="24"/>
          <w:szCs w:val="24"/>
          <w:spacing w:val="-64"/>
        </w:rPr>
        <w:t>），</w:t>
      </w:r>
      <w:r>
        <w:rPr>
          <w:rFonts w:ascii="SimSun" w:hAnsi="SimSun" w:eastAsia="SimSun" w:cs="SimSun"/>
          <w:sz w:val="24"/>
          <w:szCs w:val="24"/>
          <w:spacing w:val="-5"/>
        </w:rPr>
        <w:t>确</w:t>
      </w:r>
      <w:r>
        <w:rPr>
          <w:rFonts w:ascii="SimSun" w:hAnsi="SimSun" w:eastAsia="SimSun" w:cs="SimSun"/>
          <w:sz w:val="24"/>
          <w:szCs w:val="24"/>
        </w:rPr>
        <w:t xml:space="preserve"> </w:t>
      </w:r>
      <w:r>
        <w:rPr>
          <w:rFonts w:ascii="SimSun" w:hAnsi="SimSun" w:eastAsia="SimSun" w:cs="SimSun"/>
          <w:sz w:val="24"/>
          <w:szCs w:val="24"/>
          <w:spacing w:val="-4"/>
        </w:rPr>
        <w:t>定需要加固建筑的设防类别。</w:t>
      </w:r>
    </w:p>
    <w:p>
      <w:pPr>
        <w:ind w:left="40" w:right="801" w:firstLine="477"/>
        <w:spacing w:before="2" w:line="359" w:lineRule="auto"/>
        <w:rPr>
          <w:rFonts w:ascii="SimSun" w:hAnsi="SimSun" w:eastAsia="SimSun" w:cs="SimSun"/>
          <w:sz w:val="24"/>
          <w:szCs w:val="24"/>
        </w:rPr>
      </w:pPr>
      <w:r>
        <w:rPr>
          <w:rFonts w:ascii="SimSun" w:hAnsi="SimSun" w:eastAsia="SimSun" w:cs="SimSun"/>
          <w:sz w:val="24"/>
          <w:szCs w:val="24"/>
          <w:spacing w:val="-8"/>
        </w:rPr>
        <w:t>在抗震加固设计时，根据国土空间规划与发展要求，结合业主需求，并经</w:t>
      </w:r>
      <w:r>
        <w:rPr>
          <w:rFonts w:ascii="SimSun" w:hAnsi="SimSun" w:eastAsia="SimSun" w:cs="SimSun"/>
          <w:sz w:val="24"/>
          <w:szCs w:val="24"/>
          <w:spacing w:val="-9"/>
        </w:rPr>
        <w:t>有关主管部门批准，</w:t>
      </w:r>
      <w:r>
        <w:rPr>
          <w:rFonts w:ascii="SimSun" w:hAnsi="SimSun" w:eastAsia="SimSun" w:cs="SimSun"/>
          <w:sz w:val="24"/>
          <w:szCs w:val="24"/>
        </w:rPr>
        <w:t xml:space="preserve"> </w:t>
      </w:r>
      <w:r>
        <w:rPr>
          <w:rFonts w:ascii="SimSun" w:hAnsi="SimSun" w:eastAsia="SimSun" w:cs="SimSun"/>
          <w:sz w:val="24"/>
          <w:szCs w:val="24"/>
          <w:spacing w:val="-2"/>
        </w:rPr>
        <w:t>可按照不同设计使用期限的地震动参数和抗震措施进行加固设计和施工。</w:t>
      </w:r>
    </w:p>
    <w:p>
      <w:pPr>
        <w:ind w:left="518"/>
        <w:spacing w:before="1" w:line="219" w:lineRule="auto"/>
        <w:rPr>
          <w:rFonts w:ascii="SimSun" w:hAnsi="SimSun" w:eastAsia="SimSun" w:cs="SimSun"/>
          <w:sz w:val="24"/>
          <w:szCs w:val="24"/>
        </w:rPr>
      </w:pPr>
      <w:r>
        <w:rPr>
          <w:rFonts w:ascii="Times New Roman" w:hAnsi="Times New Roman" w:eastAsia="Times New Roman" w:cs="Times New Roman"/>
          <w:sz w:val="24"/>
          <w:szCs w:val="24"/>
          <w:spacing w:val="-3"/>
        </w:rPr>
        <w:t>3</w:t>
      </w:r>
      <w:r>
        <w:rPr>
          <w:rFonts w:ascii="SimSun" w:hAnsi="SimSun" w:eastAsia="SimSun" w:cs="SimSun"/>
          <w:sz w:val="24"/>
          <w:szCs w:val="24"/>
          <w:spacing w:val="-3"/>
        </w:rPr>
        <w:t>、抗震加固程序</w:t>
      </w:r>
    </w:p>
    <w:p>
      <w:pPr>
        <w:ind w:left="38" w:right="745" w:firstLine="479"/>
        <w:spacing w:before="183" w:line="360" w:lineRule="auto"/>
        <w:rPr>
          <w:rFonts w:ascii="SimSun" w:hAnsi="SimSun" w:eastAsia="SimSun" w:cs="SimSun"/>
          <w:sz w:val="24"/>
          <w:szCs w:val="24"/>
        </w:rPr>
      </w:pPr>
      <w:r>
        <w:rPr>
          <w:rFonts w:ascii="SimSun" w:hAnsi="SimSun" w:eastAsia="SimSun" w:cs="SimSun"/>
          <w:sz w:val="24"/>
          <w:szCs w:val="24"/>
          <w:spacing w:val="-2"/>
        </w:rPr>
        <w:t>加固程序为：确定项目</w:t>
      </w:r>
      <w:r>
        <w:rPr>
          <w:rFonts w:ascii="Times New Roman" w:hAnsi="Times New Roman" w:eastAsia="Times New Roman" w:cs="Times New Roman"/>
          <w:sz w:val="24"/>
          <w:szCs w:val="24"/>
          <w:spacing w:val="-2"/>
        </w:rPr>
        <w:t>--</w:t>
      </w:r>
      <w:r>
        <w:rPr>
          <w:rFonts w:ascii="SimSun" w:hAnsi="SimSun" w:eastAsia="SimSun" w:cs="SimSun"/>
          <w:sz w:val="24"/>
          <w:szCs w:val="24"/>
          <w:spacing w:val="-2"/>
        </w:rPr>
        <w:t>抗震鉴定</w:t>
      </w:r>
      <w:r>
        <w:rPr>
          <w:rFonts w:ascii="Times New Roman" w:hAnsi="Times New Roman" w:eastAsia="Times New Roman" w:cs="Times New Roman"/>
          <w:sz w:val="24"/>
          <w:szCs w:val="24"/>
          <w:spacing w:val="-2"/>
        </w:rPr>
        <w:t>--</w:t>
      </w:r>
      <w:r>
        <w:rPr>
          <w:rFonts w:ascii="SimSun" w:hAnsi="SimSun" w:eastAsia="SimSun" w:cs="SimSun"/>
          <w:sz w:val="24"/>
          <w:szCs w:val="24"/>
          <w:spacing w:val="-2"/>
        </w:rPr>
        <w:t>加固</w:t>
      </w:r>
      <w:r>
        <w:rPr>
          <w:rFonts w:ascii="SimSun" w:hAnsi="SimSun" w:eastAsia="SimSun" w:cs="SimSun"/>
          <w:sz w:val="24"/>
          <w:szCs w:val="24"/>
          <w:spacing w:val="-3"/>
        </w:rPr>
        <w:t>方案与设计</w:t>
      </w:r>
      <w:r>
        <w:rPr>
          <w:rFonts w:ascii="Times New Roman" w:hAnsi="Times New Roman" w:eastAsia="Times New Roman" w:cs="Times New Roman"/>
          <w:sz w:val="24"/>
          <w:szCs w:val="24"/>
          <w:spacing w:val="-3"/>
        </w:rPr>
        <w:t>--</w:t>
      </w:r>
      <w:r>
        <w:rPr>
          <w:rFonts w:ascii="SimSun" w:hAnsi="SimSun" w:eastAsia="SimSun" w:cs="SimSun"/>
          <w:sz w:val="24"/>
          <w:szCs w:val="24"/>
          <w:spacing w:val="-3"/>
        </w:rPr>
        <w:t>设计审批</w:t>
      </w:r>
      <w:r>
        <w:rPr>
          <w:rFonts w:ascii="Times New Roman" w:hAnsi="Times New Roman" w:eastAsia="Times New Roman" w:cs="Times New Roman"/>
          <w:sz w:val="24"/>
          <w:szCs w:val="24"/>
          <w:spacing w:val="-3"/>
        </w:rPr>
        <w:t>--</w:t>
      </w:r>
      <w:r>
        <w:rPr>
          <w:rFonts w:ascii="SimSun" w:hAnsi="SimSun" w:eastAsia="SimSun" w:cs="SimSun"/>
          <w:sz w:val="24"/>
          <w:szCs w:val="24"/>
          <w:spacing w:val="-3"/>
        </w:rPr>
        <w:t>加固工程施工</w:t>
      </w:r>
      <w:r>
        <w:rPr>
          <w:rFonts w:ascii="Times New Roman" w:hAnsi="Times New Roman" w:eastAsia="Times New Roman" w:cs="Times New Roman"/>
          <w:sz w:val="24"/>
          <w:szCs w:val="24"/>
          <w:spacing w:val="-3"/>
        </w:rPr>
        <w:t>--</w:t>
      </w:r>
      <w:r>
        <w:rPr>
          <w:rFonts w:ascii="SimSun" w:hAnsi="SimSun" w:eastAsia="SimSun" w:cs="SimSun"/>
          <w:sz w:val="24"/>
          <w:szCs w:val="24"/>
          <w:spacing w:val="-3"/>
        </w:rPr>
        <w:t>加固工程验收</w:t>
      </w:r>
      <w:r>
        <w:rPr>
          <w:rFonts w:ascii="SimSun" w:hAnsi="SimSun" w:eastAsia="SimSun" w:cs="SimSun"/>
          <w:sz w:val="24"/>
          <w:szCs w:val="24"/>
        </w:rPr>
        <w:t xml:space="preserve"> </w:t>
      </w:r>
      <w:r>
        <w:rPr>
          <w:rFonts w:ascii="Times New Roman" w:hAnsi="Times New Roman" w:eastAsia="Times New Roman" w:cs="Times New Roman"/>
          <w:sz w:val="24"/>
          <w:szCs w:val="24"/>
          <w:spacing w:val="-7"/>
        </w:rPr>
        <w:t>--</w:t>
      </w:r>
      <w:r>
        <w:rPr>
          <w:rFonts w:ascii="SimSun" w:hAnsi="SimSun" w:eastAsia="SimSun" w:cs="SimSun"/>
          <w:sz w:val="24"/>
          <w:szCs w:val="24"/>
          <w:spacing w:val="-7"/>
        </w:rPr>
        <w:t>归档。</w:t>
      </w:r>
    </w:p>
    <w:p>
      <w:pPr>
        <w:ind w:left="512"/>
        <w:spacing w:line="219" w:lineRule="auto"/>
        <w:rPr>
          <w:rFonts w:ascii="SimSun" w:hAnsi="SimSun" w:eastAsia="SimSun" w:cs="SimSun"/>
          <w:sz w:val="24"/>
          <w:szCs w:val="24"/>
        </w:rPr>
      </w:pPr>
      <w:r>
        <w:rPr>
          <w:rFonts w:ascii="Times New Roman" w:hAnsi="Times New Roman" w:eastAsia="Times New Roman" w:cs="Times New Roman"/>
          <w:sz w:val="24"/>
          <w:szCs w:val="24"/>
          <w:spacing w:val="-2"/>
        </w:rPr>
        <w:t>4</w:t>
      </w:r>
      <w:r>
        <w:rPr>
          <w:rFonts w:ascii="SimSun" w:hAnsi="SimSun" w:eastAsia="SimSun" w:cs="SimSun"/>
          <w:sz w:val="24"/>
          <w:szCs w:val="24"/>
          <w:spacing w:val="-2"/>
        </w:rPr>
        <w:t>、重要建筑抗震加固策略</w:t>
      </w:r>
    </w:p>
    <w:p>
      <w:pPr>
        <w:ind w:left="37" w:right="663" w:firstLine="480"/>
        <w:spacing w:before="183" w:line="360" w:lineRule="auto"/>
        <w:rPr>
          <w:rFonts w:ascii="SimSun" w:hAnsi="SimSun" w:eastAsia="SimSun" w:cs="SimSun"/>
          <w:sz w:val="24"/>
          <w:szCs w:val="24"/>
        </w:rPr>
      </w:pPr>
      <w:r>
        <w:rPr>
          <w:rFonts w:ascii="SimSun" w:hAnsi="SimSun" w:eastAsia="SimSun" w:cs="SimSun"/>
          <w:sz w:val="24"/>
          <w:szCs w:val="24"/>
          <w:spacing w:val="1"/>
        </w:rPr>
        <w:t>对重要建筑，应按照新建工程的抗震设防要求进行抗震鉴定加固，保证地震时能正常使用。</w:t>
      </w:r>
      <w:r>
        <w:rPr>
          <w:rFonts w:ascii="SimSun" w:hAnsi="SimSun" w:eastAsia="SimSun" w:cs="SimSun"/>
          <w:sz w:val="24"/>
          <w:szCs w:val="24"/>
          <w:spacing w:val="2"/>
        </w:rPr>
        <w:t xml:space="preserve"> </w:t>
      </w:r>
      <w:r>
        <w:rPr>
          <w:rFonts w:ascii="SimSun" w:hAnsi="SimSun" w:eastAsia="SimSun" w:cs="SimSun"/>
          <w:sz w:val="24"/>
          <w:szCs w:val="24"/>
          <w:spacing w:val="-5"/>
        </w:rPr>
        <w:t>优先采用隔震、减震等新型的抗震加固新技术和基于功能的抗震设计新理念，</w:t>
      </w:r>
      <w:r>
        <w:rPr>
          <w:rFonts w:ascii="SimSun" w:hAnsi="SimSun" w:eastAsia="SimSun" w:cs="SimSun"/>
          <w:sz w:val="24"/>
          <w:szCs w:val="24"/>
          <w:spacing w:val="47"/>
        </w:rPr>
        <w:t xml:space="preserve"> </w:t>
      </w:r>
      <w:r>
        <w:rPr>
          <w:rFonts w:ascii="SimSun" w:hAnsi="SimSun" w:eastAsia="SimSun" w:cs="SimSun"/>
          <w:sz w:val="24"/>
          <w:szCs w:val="24"/>
          <w:spacing w:val="-5"/>
        </w:rPr>
        <w:t>保证重要建筑的安</w:t>
      </w:r>
      <w:r>
        <w:rPr>
          <w:rFonts w:ascii="SimSun" w:hAnsi="SimSun" w:eastAsia="SimSun" w:cs="SimSun"/>
          <w:sz w:val="24"/>
          <w:szCs w:val="24"/>
        </w:rPr>
        <w:t xml:space="preserve"> </w:t>
      </w:r>
      <w:r>
        <w:rPr>
          <w:rFonts w:ascii="SimSun" w:hAnsi="SimSun" w:eastAsia="SimSun" w:cs="SimSun"/>
          <w:sz w:val="24"/>
          <w:szCs w:val="24"/>
          <w:spacing w:val="-9"/>
        </w:rPr>
        <w:t>全要求。</w:t>
      </w:r>
    </w:p>
    <w:p>
      <w:pPr>
        <w:ind w:left="517"/>
        <w:spacing w:before="1" w:line="218" w:lineRule="auto"/>
        <w:rPr>
          <w:rFonts w:ascii="SimSun" w:hAnsi="SimSun" w:eastAsia="SimSun" w:cs="SimSun"/>
          <w:sz w:val="24"/>
          <w:szCs w:val="24"/>
        </w:rPr>
      </w:pPr>
      <w:r>
        <w:rPr>
          <w:rFonts w:ascii="SimSun" w:hAnsi="SimSun" w:eastAsia="SimSun" w:cs="SimSun"/>
          <w:sz w:val="24"/>
          <w:szCs w:val="24"/>
          <w:spacing w:val="-1"/>
        </w:rPr>
        <w:t>对于已使用年限较长，抗震性能较差的建筑，应优先</w:t>
      </w:r>
      <w:r>
        <w:rPr>
          <w:rFonts w:ascii="SimSun" w:hAnsi="SimSun" w:eastAsia="SimSun" w:cs="SimSun"/>
          <w:sz w:val="24"/>
          <w:szCs w:val="24"/>
          <w:spacing w:val="-2"/>
        </w:rPr>
        <w:t>考虑改建或拆除重建。</w:t>
      </w:r>
    </w:p>
    <w:p>
      <w:pPr>
        <w:ind w:left="517"/>
        <w:spacing w:before="183" w:line="220" w:lineRule="auto"/>
        <w:rPr>
          <w:rFonts w:ascii="SimSun" w:hAnsi="SimSun" w:eastAsia="SimSun" w:cs="SimSun"/>
          <w:sz w:val="24"/>
          <w:szCs w:val="24"/>
        </w:rPr>
      </w:pPr>
      <w:r>
        <w:rPr>
          <w:rFonts w:ascii="SimSun" w:hAnsi="SimSun" w:eastAsia="SimSun" w:cs="SimSun"/>
          <w:sz w:val="24"/>
          <w:szCs w:val="24"/>
          <w:spacing w:val="-1"/>
        </w:rPr>
        <w:t>近期对按</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6 </w:t>
      </w:r>
      <w:r>
        <w:rPr>
          <w:rFonts w:ascii="SimSun" w:hAnsi="SimSun" w:eastAsia="SimSun" w:cs="SimSun"/>
          <w:sz w:val="24"/>
          <w:szCs w:val="24"/>
          <w:spacing w:val="-1"/>
        </w:rPr>
        <w:t>度设防要求建设的重要建筑物，不</w:t>
      </w:r>
      <w:r>
        <w:rPr>
          <w:rFonts w:ascii="SimSun" w:hAnsi="SimSun" w:eastAsia="SimSun" w:cs="SimSun"/>
          <w:sz w:val="24"/>
          <w:szCs w:val="24"/>
          <w:spacing w:val="-2"/>
        </w:rPr>
        <w:t>满足抗震要求的优先安排抗震加固。</w:t>
      </w:r>
    </w:p>
    <w:p>
      <w:pPr>
        <w:ind w:left="518"/>
        <w:spacing w:before="182" w:line="220" w:lineRule="auto"/>
        <w:rPr>
          <w:rFonts w:ascii="SimSun" w:hAnsi="SimSun" w:eastAsia="SimSun" w:cs="SimSun"/>
          <w:sz w:val="24"/>
          <w:szCs w:val="24"/>
        </w:rPr>
      </w:pPr>
      <w:r>
        <w:rPr>
          <w:rFonts w:ascii="SimSun" w:hAnsi="SimSun" w:eastAsia="SimSun" w:cs="SimSun"/>
          <w:sz w:val="24"/>
          <w:szCs w:val="24"/>
          <w:spacing w:val="-2"/>
        </w:rPr>
        <w:t>针对不同结构类型，选择适宜的抗震加固策</w:t>
      </w:r>
      <w:r>
        <w:rPr>
          <w:rFonts w:ascii="SimSun" w:hAnsi="SimSun" w:eastAsia="SimSun" w:cs="SimSun"/>
          <w:sz w:val="24"/>
          <w:szCs w:val="24"/>
          <w:spacing w:val="-3"/>
        </w:rPr>
        <w:t>略。</w:t>
      </w:r>
    </w:p>
    <w:p>
      <w:pPr>
        <w:ind w:left="520"/>
        <w:spacing w:before="182" w:line="220" w:lineRule="auto"/>
        <w:rPr>
          <w:rFonts w:ascii="SimSun" w:hAnsi="SimSun" w:eastAsia="SimSun" w:cs="SimSun"/>
          <w:sz w:val="24"/>
          <w:szCs w:val="24"/>
        </w:rPr>
      </w:pPr>
      <w:r>
        <w:rPr>
          <w:rFonts w:ascii="Times New Roman" w:hAnsi="Times New Roman" w:eastAsia="Times New Roman" w:cs="Times New Roman"/>
          <w:sz w:val="24"/>
          <w:szCs w:val="24"/>
          <w:spacing w:val="-3"/>
        </w:rPr>
        <w:t>5</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3"/>
        </w:rPr>
        <w:t>、一般建筑物抗震加固与改造</w:t>
      </w:r>
    </w:p>
    <w:p>
      <w:pPr>
        <w:ind w:left="522"/>
        <w:spacing w:before="182" w:line="220" w:lineRule="auto"/>
        <w:rPr>
          <w:rFonts w:ascii="SimSun" w:hAnsi="SimSun" w:eastAsia="SimSun" w:cs="SimSun"/>
          <w:sz w:val="24"/>
          <w:szCs w:val="24"/>
        </w:rPr>
      </w:pPr>
      <w:r>
        <w:rPr>
          <w:rFonts w:ascii="SimSun" w:hAnsi="SimSun" w:eastAsia="SimSun" w:cs="SimSun"/>
          <w:sz w:val="24"/>
          <w:szCs w:val="24"/>
          <w:spacing w:val="-2"/>
        </w:rPr>
        <w:t>一般建筑物的抗震加固可结合城区改造计划一并实施。</w:t>
      </w:r>
    </w:p>
    <w:p>
      <w:pPr>
        <w:ind w:left="40" w:right="745" w:firstLine="484"/>
        <w:spacing w:before="183" w:line="325"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）加固策略：按</w:t>
      </w:r>
      <w:r>
        <w:rPr>
          <w:rFonts w:ascii="Times New Roman" w:hAnsi="Times New Roman" w:eastAsia="Times New Roman" w:cs="Times New Roman"/>
          <w:sz w:val="24"/>
          <w:szCs w:val="24"/>
          <w:spacing w:val="-1"/>
        </w:rPr>
        <w:t>“</w:t>
      </w:r>
      <w:r>
        <w:rPr>
          <w:rFonts w:ascii="SimSun" w:hAnsi="SimSun" w:eastAsia="SimSun" w:cs="SimSun"/>
          <w:sz w:val="24"/>
          <w:szCs w:val="24"/>
          <w:spacing w:val="-1"/>
        </w:rPr>
        <w:t>优先加固重点工程后加固一般工程、优先解决后果严重的建筑后处理后</w:t>
      </w:r>
      <w:r>
        <w:rPr>
          <w:rFonts w:ascii="SimSun" w:hAnsi="SimSun" w:eastAsia="SimSun" w:cs="SimSun"/>
          <w:sz w:val="24"/>
          <w:szCs w:val="24"/>
          <w:spacing w:val="4"/>
        </w:rPr>
        <w:t xml:space="preserve"> </w:t>
      </w:r>
      <w:r>
        <w:rPr>
          <w:rFonts w:ascii="SimSun" w:hAnsi="SimSun" w:eastAsia="SimSun" w:cs="SimSun"/>
          <w:sz w:val="24"/>
          <w:szCs w:val="24"/>
          <w:spacing w:val="-3"/>
        </w:rPr>
        <w:t>果较轻的建筑</w:t>
      </w:r>
      <w:r>
        <w:rPr>
          <w:rFonts w:ascii="Times New Roman" w:hAnsi="Times New Roman" w:eastAsia="Times New Roman" w:cs="Times New Roman"/>
          <w:sz w:val="24"/>
          <w:szCs w:val="24"/>
          <w:spacing w:val="-3"/>
        </w:rPr>
        <w:t>”</w:t>
      </w:r>
      <w:r>
        <w:rPr>
          <w:rFonts w:ascii="SimSun" w:hAnsi="SimSun" w:eastAsia="SimSun" w:cs="SimSun"/>
          <w:sz w:val="24"/>
          <w:szCs w:val="24"/>
          <w:spacing w:val="-3"/>
        </w:rPr>
        <w:t>原则及</w:t>
      </w:r>
      <w:r>
        <w:rPr>
          <w:rFonts w:ascii="Times New Roman" w:hAnsi="Times New Roman" w:eastAsia="Times New Roman" w:cs="Times New Roman"/>
          <w:sz w:val="24"/>
          <w:szCs w:val="24"/>
          <w:spacing w:val="-3"/>
        </w:rPr>
        <w:t>“</w:t>
      </w:r>
      <w:r>
        <w:rPr>
          <w:rFonts w:ascii="SimSun" w:hAnsi="SimSun" w:eastAsia="SimSun" w:cs="SimSun"/>
          <w:sz w:val="24"/>
          <w:szCs w:val="24"/>
          <w:spacing w:val="-3"/>
        </w:rPr>
        <w:t>分期分批，结合分区改造逐步改善</w:t>
      </w:r>
      <w:r>
        <w:rPr>
          <w:rFonts w:ascii="Times New Roman" w:hAnsi="Times New Roman" w:eastAsia="Times New Roman" w:cs="Times New Roman"/>
          <w:sz w:val="24"/>
          <w:szCs w:val="24"/>
          <w:spacing w:val="-3"/>
        </w:rPr>
        <w:t>”</w:t>
      </w:r>
      <w:r>
        <w:rPr>
          <w:rFonts w:ascii="SimSun" w:hAnsi="SimSun" w:eastAsia="SimSun" w:cs="SimSun"/>
          <w:sz w:val="24"/>
          <w:szCs w:val="24"/>
          <w:spacing w:val="-3"/>
        </w:rPr>
        <w:t>的策略，确定有加固价值和无需加固限</w:t>
      </w:r>
      <w:r>
        <w:rPr>
          <w:rFonts w:ascii="SimSun" w:hAnsi="SimSun" w:eastAsia="SimSun" w:cs="SimSun"/>
          <w:sz w:val="24"/>
          <w:szCs w:val="24"/>
          <w:spacing w:val="8"/>
        </w:rPr>
        <w:t xml:space="preserve"> </w:t>
      </w:r>
      <w:r>
        <w:rPr>
          <w:rFonts w:ascii="SimSun" w:hAnsi="SimSun" w:eastAsia="SimSun" w:cs="SimSun"/>
          <w:sz w:val="24"/>
          <w:szCs w:val="24"/>
          <w:spacing w:val="-1"/>
        </w:rPr>
        <w:t>期拆除改造的范围和措施，应在考虑居民生活质量要求的基础上，提出综合抗震治理的</w:t>
      </w:r>
      <w:r>
        <w:rPr>
          <w:rFonts w:ascii="SimSun" w:hAnsi="SimSun" w:eastAsia="SimSun" w:cs="SimSun"/>
          <w:sz w:val="24"/>
          <w:szCs w:val="24"/>
          <w:spacing w:val="-2"/>
        </w:rPr>
        <w:t>策略和对</w:t>
      </w:r>
      <w:r>
        <w:rPr>
          <w:rFonts w:ascii="SimSun" w:hAnsi="SimSun" w:eastAsia="SimSun" w:cs="SimSun"/>
          <w:sz w:val="24"/>
          <w:szCs w:val="24"/>
        </w:rPr>
        <w:t xml:space="preserve"> </w:t>
      </w:r>
      <w:r>
        <w:rPr>
          <w:rFonts w:ascii="SimSun" w:hAnsi="SimSun" w:eastAsia="SimSun" w:cs="SimSun"/>
          <w:sz w:val="24"/>
          <w:szCs w:val="24"/>
          <w:spacing w:val="-12"/>
        </w:rPr>
        <w:t>策。</w:t>
      </w:r>
    </w:p>
    <w:p>
      <w:pPr>
        <w:ind w:left="37" w:right="748" w:firstLine="487"/>
        <w:spacing w:before="182" w:line="31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）加固时序：加固改造按轻重缓急程度可分为重点加固改造建</w:t>
      </w:r>
      <w:r>
        <w:rPr>
          <w:rFonts w:ascii="SimSun" w:hAnsi="SimSun" w:eastAsia="SimSun" w:cs="SimSun"/>
          <w:sz w:val="24"/>
          <w:szCs w:val="24"/>
          <w:spacing w:val="1"/>
        </w:rPr>
        <w:t>筑物和逐步加固改造建筑</w:t>
      </w:r>
      <w:r>
        <w:rPr>
          <w:rFonts w:ascii="SimSun" w:hAnsi="SimSun" w:eastAsia="SimSun" w:cs="SimSun"/>
          <w:sz w:val="24"/>
          <w:szCs w:val="24"/>
        </w:rPr>
        <w:t xml:space="preserve"> </w:t>
      </w:r>
      <w:r>
        <w:rPr>
          <w:rFonts w:ascii="SimSun" w:hAnsi="SimSun" w:eastAsia="SimSun" w:cs="SimSun"/>
          <w:sz w:val="24"/>
          <w:szCs w:val="24"/>
          <w:spacing w:val="-5"/>
        </w:rPr>
        <w:t>物。重点加固改造建筑物需要政府部门马上安排进行核查监督，</w:t>
      </w:r>
      <w:r>
        <w:rPr>
          <w:rFonts w:ascii="SimSun" w:hAnsi="SimSun" w:eastAsia="SimSun" w:cs="SimSun"/>
          <w:sz w:val="24"/>
          <w:szCs w:val="24"/>
          <w:spacing w:val="51"/>
        </w:rPr>
        <w:t xml:space="preserve"> </w:t>
      </w:r>
      <w:r>
        <w:rPr>
          <w:rFonts w:ascii="SimSun" w:hAnsi="SimSun" w:eastAsia="SimSun" w:cs="SimSun"/>
          <w:sz w:val="24"/>
          <w:szCs w:val="24"/>
          <w:spacing w:val="-5"/>
        </w:rPr>
        <w:t>确定需要加固的</w:t>
      </w:r>
      <w:r>
        <w:rPr>
          <w:rFonts w:ascii="SimSun" w:hAnsi="SimSun" w:eastAsia="SimSun" w:cs="SimSun"/>
          <w:sz w:val="24"/>
          <w:szCs w:val="24"/>
          <w:spacing w:val="-6"/>
        </w:rPr>
        <w:t>范围，制定相应</w:t>
      </w:r>
      <w:r>
        <w:rPr>
          <w:rFonts w:ascii="SimSun" w:hAnsi="SimSun" w:eastAsia="SimSun" w:cs="SimSun"/>
          <w:sz w:val="24"/>
          <w:szCs w:val="24"/>
        </w:rPr>
        <w:t xml:space="preserve"> </w:t>
      </w:r>
      <w:r>
        <w:rPr>
          <w:rFonts w:ascii="SimSun" w:hAnsi="SimSun" w:eastAsia="SimSun" w:cs="SimSun"/>
          <w:sz w:val="24"/>
          <w:szCs w:val="24"/>
          <w:spacing w:val="-5"/>
        </w:rPr>
        <w:t>对策。逐步加固改造建筑物可根据使用状况逐步安排抗震鉴定和抗震加固，</w:t>
      </w:r>
      <w:r>
        <w:rPr>
          <w:rFonts w:ascii="SimSun" w:hAnsi="SimSun" w:eastAsia="SimSun" w:cs="SimSun"/>
          <w:sz w:val="24"/>
          <w:szCs w:val="24"/>
          <w:spacing w:val="48"/>
        </w:rPr>
        <w:t xml:space="preserve"> </w:t>
      </w:r>
      <w:r>
        <w:rPr>
          <w:rFonts w:ascii="SimSun" w:hAnsi="SimSun" w:eastAsia="SimSun" w:cs="SimSun"/>
          <w:sz w:val="24"/>
          <w:szCs w:val="24"/>
          <w:spacing w:val="-5"/>
        </w:rPr>
        <w:t>现阶段应加强维</w:t>
      </w:r>
      <w:r>
        <w:rPr>
          <w:rFonts w:ascii="SimSun" w:hAnsi="SimSun" w:eastAsia="SimSun" w:cs="SimSun"/>
          <w:sz w:val="24"/>
          <w:szCs w:val="24"/>
          <w:spacing w:val="-6"/>
        </w:rPr>
        <w:t>修工</w:t>
      </w:r>
    </w:p>
    <w:p>
      <w:pPr>
        <w:pStyle w:val="BodyText"/>
        <w:spacing w:line="14" w:lineRule="auto"/>
        <w:rPr>
          <w:sz w:val="2"/>
        </w:rPr>
      </w:pPr>
      <w:r>
        <w:rPr>
          <w:sz w:val="2"/>
          <w:szCs w:val="2"/>
        </w:rPr>
        <w:br w:type="column"/>
      </w:r>
    </w:p>
    <w:p>
      <w:pPr>
        <w:ind w:left="1"/>
        <w:spacing w:before="45" w:line="220" w:lineRule="auto"/>
        <w:rPr>
          <w:rFonts w:ascii="SimSun" w:hAnsi="SimSun" w:eastAsia="SimSun" w:cs="SimSun"/>
          <w:sz w:val="24"/>
          <w:szCs w:val="24"/>
        </w:rPr>
      </w:pPr>
      <w:r>
        <w:rPr>
          <w:rFonts w:ascii="SimSun" w:hAnsi="SimSun" w:eastAsia="SimSun" w:cs="SimSun"/>
          <w:sz w:val="24"/>
          <w:szCs w:val="24"/>
          <w:spacing w:val="-3"/>
        </w:rPr>
        <w:t>作，保证房屋的正常使用功能。</w:t>
      </w:r>
    </w:p>
    <w:p>
      <w:pPr>
        <w:ind w:left="3" w:right="31" w:firstLine="483"/>
        <w:spacing w:before="182" w:line="360" w:lineRule="auto"/>
        <w:jc w:val="both"/>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）针对滕州市旧城区历史风貌建筑保护要求，但其抗震性</w:t>
      </w:r>
      <w:r>
        <w:rPr>
          <w:rFonts w:ascii="SimSun" w:hAnsi="SimSun" w:eastAsia="SimSun" w:cs="SimSun"/>
          <w:sz w:val="24"/>
          <w:szCs w:val="24"/>
          <w:spacing w:val="1"/>
        </w:rPr>
        <w:t>能薄弱的现状，建议在专门研</w:t>
      </w:r>
      <w:r>
        <w:rPr>
          <w:rFonts w:ascii="SimSun" w:hAnsi="SimSun" w:eastAsia="SimSun" w:cs="SimSun"/>
          <w:sz w:val="24"/>
          <w:szCs w:val="24"/>
        </w:rPr>
        <w:t xml:space="preserve"> </w:t>
      </w:r>
      <w:r>
        <w:rPr>
          <w:rFonts w:ascii="SimSun" w:hAnsi="SimSun" w:eastAsia="SimSun" w:cs="SimSun"/>
          <w:sz w:val="24"/>
          <w:szCs w:val="24"/>
          <w:spacing w:val="-1"/>
        </w:rPr>
        <w:t>究的基础上，结合国土空间总体规划、历史文化名城保护规划、历史文化街区</w:t>
      </w:r>
      <w:r>
        <w:rPr>
          <w:rFonts w:ascii="SimSun" w:hAnsi="SimSun" w:eastAsia="SimSun" w:cs="SimSun"/>
          <w:sz w:val="24"/>
          <w:szCs w:val="24"/>
          <w:spacing w:val="-2"/>
        </w:rPr>
        <w:t>保护规划和城市的</w:t>
      </w:r>
      <w:r>
        <w:rPr>
          <w:rFonts w:ascii="SimSun" w:hAnsi="SimSun" w:eastAsia="SimSun" w:cs="SimSun"/>
          <w:sz w:val="24"/>
          <w:szCs w:val="24"/>
        </w:rPr>
        <w:t xml:space="preserve"> </w:t>
      </w:r>
      <w:r>
        <w:rPr>
          <w:rFonts w:ascii="SimSun" w:hAnsi="SimSun" w:eastAsia="SimSun" w:cs="SimSun"/>
          <w:sz w:val="24"/>
          <w:szCs w:val="24"/>
          <w:spacing w:val="-1"/>
        </w:rPr>
        <w:t>建设发展要求，确定对旧城区抗震加固的减灾策略，加固时可结合改造、大修</w:t>
      </w:r>
      <w:r>
        <w:rPr>
          <w:rFonts w:ascii="SimSun" w:hAnsi="SimSun" w:eastAsia="SimSun" w:cs="SimSun"/>
          <w:sz w:val="24"/>
          <w:szCs w:val="24"/>
          <w:spacing w:val="-2"/>
        </w:rPr>
        <w:t>和改善使用环境进</w:t>
      </w:r>
      <w:r>
        <w:rPr>
          <w:rFonts w:ascii="SimSun" w:hAnsi="SimSun" w:eastAsia="SimSun" w:cs="SimSun"/>
          <w:sz w:val="24"/>
          <w:szCs w:val="24"/>
        </w:rPr>
        <w:t xml:space="preserve"> </w:t>
      </w:r>
      <w:r>
        <w:rPr>
          <w:rFonts w:ascii="SimSun" w:hAnsi="SimSun" w:eastAsia="SimSun" w:cs="SimSun"/>
          <w:sz w:val="24"/>
          <w:szCs w:val="24"/>
          <w:spacing w:val="-12"/>
        </w:rPr>
        <w:t>行。</w:t>
      </w:r>
    </w:p>
    <w:p>
      <w:pPr>
        <w:ind w:left="481"/>
        <w:spacing w:before="1" w:line="219" w:lineRule="auto"/>
        <w:rPr>
          <w:rFonts w:ascii="SimSun" w:hAnsi="SimSun" w:eastAsia="SimSun" w:cs="SimSun"/>
          <w:sz w:val="24"/>
          <w:szCs w:val="24"/>
        </w:rPr>
      </w:pPr>
      <w:r>
        <w:rPr>
          <w:rFonts w:ascii="Times New Roman" w:hAnsi="Times New Roman" w:eastAsia="Times New Roman" w:cs="Times New Roman"/>
          <w:sz w:val="24"/>
          <w:szCs w:val="24"/>
          <w:spacing w:val="-2"/>
        </w:rPr>
        <w:t>6</w:t>
      </w:r>
      <w:r>
        <w:rPr>
          <w:rFonts w:ascii="SimSun" w:hAnsi="SimSun" w:eastAsia="SimSun" w:cs="SimSun"/>
          <w:sz w:val="24"/>
          <w:szCs w:val="24"/>
          <w:spacing w:val="-2"/>
        </w:rPr>
        <w:t>、加固计划的实施管理</w:t>
      </w:r>
    </w:p>
    <w:p>
      <w:pPr>
        <w:ind w:left="487"/>
        <w:spacing w:before="182" w:line="220"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）应有效地制定年度实施计划。</w:t>
      </w:r>
    </w:p>
    <w:p>
      <w:pPr>
        <w:ind w:left="487"/>
        <w:spacing w:before="182" w:line="220"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）应严格执行抗震鉴定加固改造程序。</w:t>
      </w:r>
    </w:p>
    <w:p>
      <w:pPr>
        <w:ind w:left="487"/>
        <w:spacing w:before="182"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）加强对抗震设计施工人员的技术培训，提高抗震加固设计、施工质量。</w:t>
      </w:r>
    </w:p>
    <w:p>
      <w:pPr>
        <w:ind w:left="487"/>
        <w:spacing w:before="182" w:line="220" w:lineRule="auto"/>
        <w:rPr>
          <w:rFonts w:ascii="SimSun" w:hAnsi="SimSun" w:eastAsia="SimSun" w:cs="SimSun"/>
          <w:sz w:val="24"/>
          <w:szCs w:val="24"/>
        </w:rPr>
      </w:pPr>
      <w:r>
        <w:rPr>
          <w:rFonts w:ascii="SimSun" w:hAnsi="SimSun" w:eastAsia="SimSun" w:cs="SimSun"/>
          <w:sz w:val="24"/>
          <w:szCs w:val="24"/>
        </w:rPr>
        <w:t>（</w:t>
      </w:r>
      <w:r>
        <w:rPr>
          <w:rFonts w:ascii="Times New Roman" w:hAnsi="Times New Roman" w:eastAsia="Times New Roman" w:cs="Times New Roman"/>
          <w:sz w:val="24"/>
          <w:szCs w:val="24"/>
        </w:rPr>
        <w:t>4</w:t>
      </w:r>
      <w:r>
        <w:rPr>
          <w:rFonts w:ascii="SimSun" w:hAnsi="SimSun" w:eastAsia="SimSun" w:cs="SimSun"/>
          <w:sz w:val="24"/>
          <w:szCs w:val="24"/>
        </w:rPr>
        <w:t>）抗震工程加固的计划安排、设计审查和竣工</w:t>
      </w:r>
      <w:r>
        <w:rPr>
          <w:rFonts w:ascii="SimSun" w:hAnsi="SimSun" w:eastAsia="SimSun" w:cs="SimSun"/>
          <w:sz w:val="24"/>
          <w:szCs w:val="24"/>
          <w:spacing w:val="-1"/>
        </w:rPr>
        <w:t>验收应由相关行政主管部门负责管理。</w:t>
      </w:r>
    </w:p>
    <w:p>
      <w:pPr>
        <w:ind w:left="487"/>
        <w:spacing w:before="182"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5</w:t>
      </w:r>
      <w:r>
        <w:rPr>
          <w:rFonts w:ascii="SimSun" w:hAnsi="SimSun" w:eastAsia="SimSun" w:cs="SimSun"/>
          <w:sz w:val="24"/>
          <w:szCs w:val="24"/>
          <w:spacing w:val="-2"/>
        </w:rPr>
        <w:t>）政府应制定鼓励自行进行抗震加固改造的政策和措施。</w:t>
      </w:r>
    </w:p>
    <w:p>
      <w:pPr>
        <w:ind w:left="8" w:right="38" w:firstLine="479"/>
        <w:spacing w:before="184" w:line="29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6</w:t>
      </w:r>
      <w:r>
        <w:rPr>
          <w:rFonts w:ascii="SimSun" w:hAnsi="SimSun" w:eastAsia="SimSun" w:cs="SimSun"/>
          <w:sz w:val="24"/>
          <w:szCs w:val="24"/>
          <w:spacing w:val="2"/>
        </w:rPr>
        <w:t>）在抗震加固工作中，对玩忽职守造成工</w:t>
      </w:r>
      <w:r>
        <w:rPr>
          <w:rFonts w:ascii="SimSun" w:hAnsi="SimSun" w:eastAsia="SimSun" w:cs="SimSun"/>
          <w:sz w:val="24"/>
          <w:szCs w:val="24"/>
          <w:spacing w:val="1"/>
        </w:rPr>
        <w:t>程质量不合格的单位和个人，应追究责任，给</w:t>
      </w:r>
      <w:r>
        <w:rPr>
          <w:rFonts w:ascii="SimSun" w:hAnsi="SimSun" w:eastAsia="SimSun" w:cs="SimSun"/>
          <w:sz w:val="24"/>
          <w:szCs w:val="24"/>
        </w:rPr>
        <w:t xml:space="preserve"> </w:t>
      </w:r>
      <w:r>
        <w:rPr>
          <w:rFonts w:ascii="SimSun" w:hAnsi="SimSun" w:eastAsia="SimSun" w:cs="SimSun"/>
          <w:sz w:val="24"/>
          <w:szCs w:val="24"/>
          <w:spacing w:val="-8"/>
        </w:rPr>
        <w:t>予行政处罚。</w:t>
      </w:r>
    </w:p>
    <w:p>
      <w:pPr>
        <w:spacing w:before="238" w:line="220" w:lineRule="auto"/>
        <w:rPr>
          <w:rFonts w:ascii="SimSun" w:hAnsi="SimSun" w:eastAsia="SimSun" w:cs="SimSun"/>
          <w:sz w:val="28"/>
          <w:szCs w:val="28"/>
        </w:rPr>
      </w:pPr>
      <w:r>
        <w:rPr>
          <w:rFonts w:ascii="SimSun" w:hAnsi="SimSun" w:eastAsia="SimSun" w:cs="SimSun"/>
          <w:sz w:val="24"/>
          <w:szCs w:val="24"/>
          <w:b/>
          <w:bCs/>
          <w:spacing w:val="-4"/>
        </w:rPr>
        <w:t>第十九条</w:t>
      </w:r>
      <w:r>
        <w:rPr>
          <w:rFonts w:ascii="SimSun" w:hAnsi="SimSun" w:eastAsia="SimSun" w:cs="SimSun"/>
          <w:sz w:val="24"/>
          <w:szCs w:val="24"/>
          <w:spacing w:val="38"/>
        </w:rPr>
        <w:t xml:space="preserve">   </w:t>
      </w:r>
      <w:r>
        <w:rPr>
          <w:rFonts w:ascii="SimSun" w:hAnsi="SimSun" w:eastAsia="SimSun" w:cs="SimSun"/>
          <w:sz w:val="28"/>
          <w:szCs w:val="28"/>
          <w:b/>
          <w:bCs/>
          <w:spacing w:val="-4"/>
        </w:rPr>
        <w:t>历史建筑抗震保护对策</w:t>
      </w:r>
    </w:p>
    <w:p>
      <w:pPr>
        <w:ind w:right="31" w:firstLine="480"/>
        <w:spacing w:before="234" w:line="360" w:lineRule="auto"/>
        <w:jc w:val="both"/>
        <w:rPr>
          <w:rFonts w:ascii="SimSun" w:hAnsi="SimSun" w:eastAsia="SimSun" w:cs="SimSun"/>
          <w:sz w:val="24"/>
          <w:szCs w:val="24"/>
        </w:rPr>
      </w:pPr>
      <w:r>
        <w:rPr>
          <w:rFonts w:ascii="SimSun" w:hAnsi="SimSun" w:eastAsia="SimSun" w:cs="SimSun"/>
          <w:sz w:val="24"/>
          <w:szCs w:val="24"/>
          <w:spacing w:val="-5"/>
        </w:rPr>
        <w:t>保护滕州历史城区、书院街历史文化街区、龙</w:t>
      </w:r>
      <w:r>
        <w:rPr>
          <w:rFonts w:ascii="SimSun" w:hAnsi="SimSun" w:eastAsia="SimSun" w:cs="SimSun"/>
          <w:sz w:val="24"/>
          <w:szCs w:val="24"/>
          <w:spacing w:val="-6"/>
        </w:rPr>
        <w:t>泉塔传统风貌区的风貌格局，</w:t>
      </w:r>
      <w:r>
        <w:rPr>
          <w:rFonts w:ascii="SimSun" w:hAnsi="SimSun" w:eastAsia="SimSun" w:cs="SimSun"/>
          <w:sz w:val="24"/>
          <w:szCs w:val="24"/>
          <w:spacing w:val="52"/>
        </w:rPr>
        <w:t xml:space="preserve"> </w:t>
      </w:r>
      <w:r>
        <w:rPr>
          <w:rFonts w:ascii="SimSun" w:hAnsi="SimSun" w:eastAsia="SimSun" w:cs="SimSun"/>
          <w:sz w:val="24"/>
          <w:szCs w:val="24"/>
          <w:spacing w:val="-6"/>
        </w:rPr>
        <w:t>提升历史建筑的</w:t>
      </w:r>
      <w:r>
        <w:rPr>
          <w:rFonts w:ascii="SimSun" w:hAnsi="SimSun" w:eastAsia="SimSun" w:cs="SimSun"/>
          <w:sz w:val="24"/>
          <w:szCs w:val="24"/>
        </w:rPr>
        <w:t xml:space="preserve"> </w:t>
      </w:r>
      <w:r>
        <w:rPr>
          <w:rFonts w:ascii="SimSun" w:hAnsi="SimSun" w:eastAsia="SimSun" w:cs="SimSun"/>
          <w:sz w:val="24"/>
          <w:szCs w:val="24"/>
          <w:spacing w:val="-5"/>
        </w:rPr>
        <w:t>抗震设防能力。对历史建筑进行定期检测，</w:t>
      </w:r>
      <w:r>
        <w:rPr>
          <w:rFonts w:ascii="SimSun" w:hAnsi="SimSun" w:eastAsia="SimSun" w:cs="SimSun"/>
          <w:sz w:val="24"/>
          <w:szCs w:val="24"/>
          <w:spacing w:val="50"/>
        </w:rPr>
        <w:t xml:space="preserve"> </w:t>
      </w:r>
      <w:r>
        <w:rPr>
          <w:rFonts w:ascii="SimSun" w:hAnsi="SimSun" w:eastAsia="SimSun" w:cs="SimSun"/>
          <w:sz w:val="24"/>
          <w:szCs w:val="24"/>
          <w:spacing w:val="-5"/>
        </w:rPr>
        <w:t>对某些特殊历史建筑进行长期监测。</w:t>
      </w:r>
      <w:r>
        <w:rPr>
          <w:rFonts w:ascii="SimSun" w:hAnsi="SimSun" w:eastAsia="SimSun" w:cs="SimSun"/>
          <w:sz w:val="24"/>
          <w:szCs w:val="24"/>
          <w:spacing w:val="-6"/>
        </w:rPr>
        <w:t>对于严重不满足</w:t>
      </w:r>
      <w:r>
        <w:rPr>
          <w:rFonts w:ascii="SimSun" w:hAnsi="SimSun" w:eastAsia="SimSun" w:cs="SimSun"/>
          <w:sz w:val="24"/>
          <w:szCs w:val="24"/>
        </w:rPr>
        <w:t xml:space="preserve"> </w:t>
      </w:r>
      <w:r>
        <w:rPr>
          <w:rFonts w:ascii="SimSun" w:hAnsi="SimSun" w:eastAsia="SimSun" w:cs="SimSun"/>
          <w:sz w:val="24"/>
          <w:szCs w:val="24"/>
          <w:spacing w:val="-1"/>
        </w:rPr>
        <w:t>抗震要求的保护建筑，应在近期内提出抗震整治措施，制定抗震加固或改造的方案。</w:t>
      </w:r>
      <w:r>
        <w:rPr>
          <w:rFonts w:ascii="SimSun" w:hAnsi="SimSun" w:eastAsia="SimSun" w:cs="SimSun"/>
          <w:sz w:val="24"/>
          <w:szCs w:val="24"/>
          <w:spacing w:val="-2"/>
        </w:rPr>
        <w:t>对于一般不</w:t>
      </w:r>
      <w:r>
        <w:rPr>
          <w:rFonts w:ascii="SimSun" w:hAnsi="SimSun" w:eastAsia="SimSun" w:cs="SimSun"/>
          <w:sz w:val="24"/>
          <w:szCs w:val="24"/>
        </w:rPr>
        <w:t xml:space="preserve"> </w:t>
      </w:r>
      <w:r>
        <w:rPr>
          <w:rFonts w:ascii="SimSun" w:hAnsi="SimSun" w:eastAsia="SimSun" w:cs="SimSun"/>
          <w:sz w:val="24"/>
          <w:szCs w:val="24"/>
          <w:spacing w:val="-1"/>
        </w:rPr>
        <w:t>满足抗震要求的保护建筑，建议制定中长期的抗震加固计划，结合城市改造，逐步解</w:t>
      </w:r>
      <w:r>
        <w:rPr>
          <w:rFonts w:ascii="SimSun" w:hAnsi="SimSun" w:eastAsia="SimSun" w:cs="SimSun"/>
          <w:sz w:val="24"/>
          <w:szCs w:val="24"/>
          <w:spacing w:val="-2"/>
        </w:rPr>
        <w:t>决其抗震能</w:t>
      </w:r>
      <w:r>
        <w:rPr>
          <w:rFonts w:ascii="SimSun" w:hAnsi="SimSun" w:eastAsia="SimSun" w:cs="SimSun"/>
          <w:sz w:val="24"/>
          <w:szCs w:val="24"/>
        </w:rPr>
        <w:t xml:space="preserve"> </w:t>
      </w:r>
      <w:r>
        <w:rPr>
          <w:rFonts w:ascii="SimSun" w:hAnsi="SimSun" w:eastAsia="SimSun" w:cs="SimSun"/>
          <w:sz w:val="24"/>
          <w:szCs w:val="24"/>
          <w:spacing w:val="-9"/>
        </w:rPr>
        <w:t>力问题。</w:t>
      </w:r>
    </w:p>
    <w:p>
      <w:pPr>
        <w:ind w:left="2" w:right="38" w:firstLine="484"/>
        <w:spacing w:before="2" w:line="28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）历史建筑的抗震保护，应综合考虑配套</w:t>
      </w:r>
      <w:r>
        <w:rPr>
          <w:rFonts w:ascii="SimSun" w:hAnsi="SimSun" w:eastAsia="SimSun" w:cs="SimSun"/>
          <w:sz w:val="24"/>
          <w:szCs w:val="24"/>
          <w:spacing w:val="1"/>
        </w:rPr>
        <w:t>建设，改善基础设施和疏散条件，提高综合抗</w:t>
      </w:r>
      <w:r>
        <w:rPr>
          <w:rFonts w:ascii="SimSun" w:hAnsi="SimSun" w:eastAsia="SimSun" w:cs="SimSun"/>
          <w:sz w:val="24"/>
          <w:szCs w:val="24"/>
        </w:rPr>
        <w:t xml:space="preserve"> </w:t>
      </w:r>
      <w:r>
        <w:rPr>
          <w:rFonts w:ascii="SimSun" w:hAnsi="SimSun" w:eastAsia="SimSun" w:cs="SimSun"/>
          <w:sz w:val="24"/>
          <w:szCs w:val="24"/>
          <w:spacing w:val="-7"/>
        </w:rPr>
        <w:t>震防灾能力。</w:t>
      </w:r>
    </w:p>
    <w:p>
      <w:pPr>
        <w:ind w:left="4" w:right="38" w:firstLine="482"/>
        <w:spacing w:before="183" w:line="29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）对历史文化街区、传统风貌区等抗震防</w:t>
      </w:r>
      <w:r>
        <w:rPr>
          <w:rFonts w:ascii="SimSun" w:hAnsi="SimSun" w:eastAsia="SimSun" w:cs="SimSun"/>
          <w:sz w:val="24"/>
          <w:szCs w:val="24"/>
          <w:spacing w:val="1"/>
        </w:rPr>
        <w:t>灾，可结合城市更新、旧城改造等项目协调进</w:t>
      </w:r>
      <w:r>
        <w:rPr>
          <w:rFonts w:ascii="SimSun" w:hAnsi="SimSun" w:eastAsia="SimSun" w:cs="SimSun"/>
          <w:sz w:val="24"/>
          <w:szCs w:val="24"/>
        </w:rPr>
        <w:t xml:space="preserve"> </w:t>
      </w:r>
      <w:r>
        <w:rPr>
          <w:rFonts w:ascii="SimSun" w:hAnsi="SimSun" w:eastAsia="SimSun" w:cs="SimSun"/>
          <w:sz w:val="24"/>
          <w:szCs w:val="24"/>
          <w:spacing w:val="-12"/>
        </w:rPr>
        <w:t>行。</w:t>
      </w:r>
    </w:p>
    <w:p>
      <w:pPr>
        <w:ind w:right="28" w:firstLine="487"/>
        <w:spacing w:before="181" w:line="31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）根据国土空间总体规划对历史城区、书院街历史文化街区、</w:t>
      </w:r>
      <w:r>
        <w:rPr>
          <w:rFonts w:ascii="SimSun" w:hAnsi="SimSun" w:eastAsia="SimSun" w:cs="SimSun"/>
          <w:sz w:val="24"/>
          <w:szCs w:val="24"/>
          <w:spacing w:val="1"/>
        </w:rPr>
        <w:t>龙泉塔传统风貌区的保护</w:t>
      </w:r>
      <w:r>
        <w:rPr>
          <w:rFonts w:ascii="SimSun" w:hAnsi="SimSun" w:eastAsia="SimSun" w:cs="SimSun"/>
          <w:sz w:val="24"/>
          <w:szCs w:val="24"/>
        </w:rPr>
        <w:t xml:space="preserve"> </w:t>
      </w:r>
      <w:r>
        <w:rPr>
          <w:rFonts w:ascii="SimSun" w:hAnsi="SimSun" w:eastAsia="SimSun" w:cs="SimSun"/>
          <w:sz w:val="24"/>
          <w:szCs w:val="24"/>
          <w:spacing w:val="-5"/>
        </w:rPr>
        <w:t>要求，保护传统格局、尺度、风貌特色和视线通廊以及街巷、院</w:t>
      </w:r>
      <w:r>
        <w:rPr>
          <w:rFonts w:ascii="SimSun" w:hAnsi="SimSun" w:eastAsia="SimSun" w:cs="SimSun"/>
          <w:sz w:val="24"/>
          <w:szCs w:val="24"/>
          <w:spacing w:val="-6"/>
        </w:rPr>
        <w:t>落、历史建筑、建构筑物，</w:t>
      </w:r>
      <w:r>
        <w:rPr>
          <w:rFonts w:ascii="SimSun" w:hAnsi="SimSun" w:eastAsia="SimSun" w:cs="SimSun"/>
          <w:sz w:val="24"/>
          <w:szCs w:val="24"/>
          <w:spacing w:val="61"/>
        </w:rPr>
        <w:t xml:space="preserve"> </w:t>
      </w:r>
      <w:r>
        <w:rPr>
          <w:rFonts w:ascii="SimSun" w:hAnsi="SimSun" w:eastAsia="SimSun" w:cs="SimSun"/>
          <w:sz w:val="24"/>
          <w:szCs w:val="24"/>
          <w:spacing w:val="-6"/>
        </w:rPr>
        <w:t>建议</w:t>
      </w:r>
      <w:r>
        <w:rPr>
          <w:rFonts w:ascii="SimSun" w:hAnsi="SimSun" w:eastAsia="SimSun" w:cs="SimSun"/>
          <w:sz w:val="24"/>
          <w:szCs w:val="24"/>
        </w:rPr>
        <w:t xml:space="preserve"> </w:t>
      </w:r>
      <w:r>
        <w:rPr>
          <w:rFonts w:ascii="SimSun" w:hAnsi="SimSun" w:eastAsia="SimSun" w:cs="SimSun"/>
          <w:sz w:val="24"/>
          <w:szCs w:val="24"/>
          <w:spacing w:val="-2"/>
        </w:rPr>
        <w:t>采用新型抗震减震技术，最大限度减小抗震加固对历史建筑的影响。</w:t>
      </w:r>
    </w:p>
    <w:p>
      <w:pPr>
        <w:ind w:left="1" w:right="41" w:firstLine="485"/>
        <w:spacing w:before="185" w:line="272"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4</w:t>
      </w:r>
      <w:r>
        <w:rPr>
          <w:rFonts w:ascii="SimSun" w:hAnsi="SimSun" w:eastAsia="SimSun" w:cs="SimSun"/>
          <w:sz w:val="24"/>
          <w:szCs w:val="24"/>
          <w:spacing w:val="1"/>
        </w:rPr>
        <w:t>）逐步改善历史文化街区和历史风貌区及其周边的抗震防灾条件，改善街区或风貌区及</w:t>
      </w:r>
      <w:r>
        <w:rPr>
          <w:rFonts w:ascii="SimSun" w:hAnsi="SimSun" w:eastAsia="SimSun" w:cs="SimSun"/>
          <w:sz w:val="24"/>
          <w:szCs w:val="24"/>
          <w:spacing w:val="16"/>
        </w:rPr>
        <w:t xml:space="preserve"> </w:t>
      </w:r>
      <w:r>
        <w:rPr>
          <w:rFonts w:ascii="SimSun" w:hAnsi="SimSun" w:eastAsia="SimSun" w:cs="SimSun"/>
          <w:sz w:val="24"/>
          <w:szCs w:val="24"/>
          <w:spacing w:val="-2"/>
        </w:rPr>
        <w:t>其周边的道路交通设施及市政基础设施，提升其救灾及疏散的能力。</w:t>
      </w:r>
    </w:p>
    <w:p>
      <w:pPr>
        <w:spacing w:line="272" w:lineRule="auto"/>
        <w:sectPr>
          <w:type w:val="continuous"/>
          <w:pgSz w:w="23813" w:h="16839"/>
          <w:pgMar w:top="1213" w:right="1411" w:bottom="1375" w:left="1411" w:header="824" w:footer="1211" w:gutter="0"/>
          <w:cols w:equalWidth="0" w:num="2">
            <w:col w:w="10824" w:space="100"/>
            <w:col w:w="10067" w:space="0"/>
          </w:cols>
        </w:sectPr>
        <w:rPr>
          <w:rFonts w:ascii="SimSun" w:hAnsi="SimSun" w:eastAsia="SimSun" w:cs="SimSun"/>
          <w:sz w:val="24"/>
          <w:szCs w:val="24"/>
        </w:rPr>
      </w:pPr>
    </w:p>
    <w:p>
      <w:pPr>
        <w:spacing w:before="54"/>
        <w:rPr/>
      </w:pPr>
      <w:r/>
    </w:p>
    <w:p>
      <w:pPr>
        <w:spacing w:before="53"/>
        <w:rPr/>
      </w:pPr>
      <w:r/>
    </w:p>
    <w:p>
      <w:pPr>
        <w:sectPr>
          <w:headerReference w:type="default" r:id="rId14"/>
          <w:footerReference w:type="default" r:id="rId15"/>
          <w:pgSz w:w="23813" w:h="16839"/>
          <w:pgMar w:top="1213" w:right="1327" w:bottom="1373" w:left="1411" w:header="824" w:footer="1211" w:gutter="0"/>
          <w:cols w:equalWidth="0" w:num="1">
            <w:col w:w="21075" w:space="0"/>
          </w:cols>
        </w:sectPr>
        <w:rPr/>
      </w:pPr>
    </w:p>
    <w:p>
      <w:pPr>
        <w:ind w:left="2539"/>
        <w:spacing w:before="88" w:line="225" w:lineRule="auto"/>
        <w:outlineLvl w:val="0"/>
        <w:rPr>
          <w:rFonts w:ascii="SimHei" w:hAnsi="SimHei" w:eastAsia="SimHei" w:cs="SimHei"/>
          <w:sz w:val="43"/>
          <w:szCs w:val="43"/>
        </w:rPr>
      </w:pPr>
      <w:bookmarkStart w:name="bookmark6" w:id="7"/>
      <w:bookmarkEnd w:id="7"/>
      <w:r>
        <w:rPr>
          <w:rFonts w:ascii="SimHei" w:hAnsi="SimHei" w:eastAsia="SimHei" w:cs="SimHei"/>
          <w:sz w:val="43"/>
          <w:szCs w:val="43"/>
          <w:spacing w:val="8"/>
        </w:rPr>
        <w:t>第三章</w:t>
      </w:r>
      <w:r>
        <w:rPr>
          <w:rFonts w:ascii="SimHei" w:hAnsi="SimHei" w:eastAsia="SimHei" w:cs="SimHei"/>
          <w:sz w:val="43"/>
          <w:szCs w:val="43"/>
          <w:spacing w:val="8"/>
        </w:rPr>
        <w:t xml:space="preserve"> </w:t>
      </w:r>
      <w:r>
        <w:rPr>
          <w:rFonts w:ascii="SimHei" w:hAnsi="SimHei" w:eastAsia="SimHei" w:cs="SimHei"/>
          <w:sz w:val="43"/>
          <w:szCs w:val="43"/>
          <w:spacing w:val="8"/>
        </w:rPr>
        <w:t>土地抗震利用规划</w:t>
      </w:r>
    </w:p>
    <w:p>
      <w:pPr>
        <w:ind w:left="38"/>
        <w:spacing w:before="178" w:line="221" w:lineRule="auto"/>
        <w:rPr>
          <w:rFonts w:ascii="SimSun" w:hAnsi="SimSun" w:eastAsia="SimSun" w:cs="SimSun"/>
          <w:sz w:val="28"/>
          <w:szCs w:val="28"/>
        </w:rPr>
      </w:pPr>
      <w:r>
        <w:rPr>
          <w:rFonts w:ascii="SimSun" w:hAnsi="SimSun" w:eastAsia="SimSun" w:cs="SimSun"/>
          <w:sz w:val="24"/>
          <w:szCs w:val="24"/>
          <w:b/>
          <w:bCs/>
          <w:spacing w:val="-4"/>
        </w:rPr>
        <w:t>第二十条</w:t>
      </w:r>
      <w:r>
        <w:rPr>
          <w:rFonts w:ascii="SimSun" w:hAnsi="SimSun" w:eastAsia="SimSun" w:cs="SimSun"/>
          <w:sz w:val="24"/>
          <w:szCs w:val="24"/>
          <w:spacing w:val="37"/>
        </w:rPr>
        <w:t xml:space="preserve">   </w:t>
      </w:r>
      <w:r>
        <w:rPr>
          <w:rFonts w:ascii="SimSun" w:hAnsi="SimSun" w:eastAsia="SimSun" w:cs="SimSun"/>
          <w:sz w:val="28"/>
          <w:szCs w:val="28"/>
          <w:b/>
          <w:bCs/>
          <w:spacing w:val="-4"/>
        </w:rPr>
        <w:t>建设场地选择要求</w:t>
      </w:r>
    </w:p>
    <w:p>
      <w:pPr>
        <w:ind w:left="39" w:right="636" w:firstLine="485"/>
        <w:spacing w:before="234" w:line="28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）对工程建设场地选址应先进行论证，按</w:t>
      </w:r>
      <w:r>
        <w:rPr>
          <w:rFonts w:ascii="SimSun" w:hAnsi="SimSun" w:eastAsia="SimSun" w:cs="SimSun"/>
          <w:sz w:val="24"/>
          <w:szCs w:val="24"/>
          <w:spacing w:val="1"/>
        </w:rPr>
        <w:t>本规划的土地利用要求进行选址，根据地震地</w:t>
      </w:r>
      <w:r>
        <w:rPr>
          <w:rFonts w:ascii="SimSun" w:hAnsi="SimSun" w:eastAsia="SimSun" w:cs="SimSun"/>
          <w:sz w:val="24"/>
          <w:szCs w:val="24"/>
        </w:rPr>
        <w:t xml:space="preserve"> </w:t>
      </w:r>
      <w:r>
        <w:rPr>
          <w:rFonts w:ascii="SimSun" w:hAnsi="SimSun" w:eastAsia="SimSun" w:cs="SimSun"/>
          <w:sz w:val="24"/>
          <w:szCs w:val="24"/>
          <w:spacing w:val="-1"/>
        </w:rPr>
        <w:t>质灾害的分布情况综合考虑选择场地破坏效应小、对抗震</w:t>
      </w:r>
      <w:r>
        <w:rPr>
          <w:rFonts w:ascii="SimSun" w:hAnsi="SimSun" w:eastAsia="SimSun" w:cs="SimSun"/>
          <w:sz w:val="24"/>
          <w:szCs w:val="24"/>
          <w:spacing w:val="-2"/>
        </w:rPr>
        <w:t>有利的地段进行建设。</w:t>
      </w:r>
    </w:p>
    <w:p>
      <w:pPr>
        <w:ind w:left="43" w:right="637" w:firstLine="480"/>
        <w:spacing w:before="184" w:line="28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）应避免在抗震不利地段进行工程建设</w:t>
      </w:r>
      <w:r>
        <w:rPr>
          <w:rFonts w:ascii="SimSun" w:hAnsi="SimSun" w:eastAsia="SimSun" w:cs="SimSun"/>
          <w:sz w:val="24"/>
          <w:szCs w:val="24"/>
          <w:spacing w:val="1"/>
        </w:rPr>
        <w:t>，确需进行建设时，应采取切实有效的措施保证</w:t>
      </w:r>
      <w:r>
        <w:rPr>
          <w:rFonts w:ascii="SimSun" w:hAnsi="SimSun" w:eastAsia="SimSun" w:cs="SimSun"/>
          <w:sz w:val="24"/>
          <w:szCs w:val="24"/>
        </w:rPr>
        <w:t xml:space="preserve"> </w:t>
      </w:r>
      <w:r>
        <w:rPr>
          <w:rFonts w:ascii="SimSun" w:hAnsi="SimSun" w:eastAsia="SimSun" w:cs="SimSun"/>
          <w:sz w:val="24"/>
          <w:szCs w:val="24"/>
          <w:spacing w:val="-1"/>
        </w:rPr>
        <w:t>结构的抗震能力。各类生命线工程、重要建筑不能避开</w:t>
      </w:r>
      <w:r>
        <w:rPr>
          <w:rFonts w:ascii="SimSun" w:hAnsi="SimSun" w:eastAsia="SimSun" w:cs="SimSun"/>
          <w:sz w:val="24"/>
          <w:szCs w:val="24"/>
          <w:spacing w:val="-2"/>
        </w:rPr>
        <w:t>时，应采取有效的安全措施。</w:t>
      </w:r>
    </w:p>
    <w:p>
      <w:pPr>
        <w:ind w:left="39" w:right="636" w:firstLine="485"/>
        <w:spacing w:before="184" w:line="28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）不应在危险地段建设特殊设防、重点设</w:t>
      </w:r>
      <w:r>
        <w:rPr>
          <w:rFonts w:ascii="SimSun" w:hAnsi="SimSun" w:eastAsia="SimSun" w:cs="SimSun"/>
          <w:sz w:val="24"/>
          <w:szCs w:val="24"/>
          <w:spacing w:val="1"/>
        </w:rPr>
        <w:t>防及标准设防类建筑。生命线工程确实无法避</w:t>
      </w:r>
      <w:r>
        <w:rPr>
          <w:rFonts w:ascii="SimSun" w:hAnsi="SimSun" w:eastAsia="SimSun" w:cs="SimSun"/>
          <w:sz w:val="24"/>
          <w:szCs w:val="24"/>
        </w:rPr>
        <w:t xml:space="preserve"> </w:t>
      </w:r>
      <w:r>
        <w:rPr>
          <w:rFonts w:ascii="SimSun" w:hAnsi="SimSun" w:eastAsia="SimSun" w:cs="SimSun"/>
          <w:sz w:val="24"/>
          <w:szCs w:val="24"/>
          <w:spacing w:val="-3"/>
        </w:rPr>
        <w:t>开时，应采取有效措施保证抗震安全。</w:t>
      </w:r>
    </w:p>
    <w:p>
      <w:pPr>
        <w:ind w:left="43" w:right="624" w:firstLine="480"/>
        <w:spacing w:before="184" w:line="290"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4</w:t>
      </w:r>
      <w:r>
        <w:rPr>
          <w:rFonts w:ascii="SimSun" w:hAnsi="SimSun" w:eastAsia="SimSun" w:cs="SimSun"/>
          <w:sz w:val="24"/>
          <w:szCs w:val="24"/>
          <w:spacing w:val="-4"/>
        </w:rPr>
        <w:t>）进行用地规划和工程建设应依据滕州市土地利用防灾适宜性分区图，并符合表</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4"/>
        </w:rPr>
        <w:t>3-1</w:t>
      </w:r>
      <w:r>
        <w:rPr>
          <w:rFonts w:ascii="Times New Roman" w:hAnsi="Times New Roman" w:eastAsia="Times New Roman" w:cs="Times New Roman"/>
          <w:sz w:val="24"/>
          <w:szCs w:val="24"/>
          <w:spacing w:val="30"/>
        </w:rPr>
        <w:t xml:space="preserve"> </w:t>
      </w:r>
      <w:r>
        <w:rPr>
          <w:rFonts w:ascii="SimSun" w:hAnsi="SimSun" w:eastAsia="SimSun" w:cs="SimSun"/>
          <w:sz w:val="24"/>
          <w:szCs w:val="24"/>
          <w:spacing w:val="-4"/>
        </w:rPr>
        <w:t>的规</w:t>
      </w:r>
      <w:r>
        <w:rPr>
          <w:rFonts w:ascii="SimSun" w:hAnsi="SimSun" w:eastAsia="SimSun" w:cs="SimSun"/>
          <w:sz w:val="24"/>
          <w:szCs w:val="24"/>
        </w:rPr>
        <w:t xml:space="preserve"> </w:t>
      </w:r>
      <w:r>
        <w:rPr>
          <w:rFonts w:ascii="SimSun" w:hAnsi="SimSun" w:eastAsia="SimSun" w:cs="SimSun"/>
          <w:sz w:val="24"/>
          <w:szCs w:val="24"/>
          <w:spacing w:val="-13"/>
        </w:rPr>
        <w:t>定。</w:t>
      </w:r>
    </w:p>
    <w:p>
      <w:pPr>
        <w:ind w:left="38"/>
        <w:spacing w:before="238" w:line="221" w:lineRule="auto"/>
        <w:rPr>
          <w:rFonts w:ascii="SimSun" w:hAnsi="SimSun" w:eastAsia="SimSun" w:cs="SimSun"/>
          <w:sz w:val="28"/>
          <w:szCs w:val="28"/>
        </w:rPr>
      </w:pPr>
      <w:r>
        <w:rPr>
          <w:rFonts w:ascii="SimSun" w:hAnsi="SimSun" w:eastAsia="SimSun" w:cs="SimSun"/>
          <w:sz w:val="24"/>
          <w:szCs w:val="24"/>
          <w:b/>
          <w:bCs/>
          <w:spacing w:val="-4"/>
        </w:rPr>
        <w:t>第二十一条</w:t>
      </w:r>
      <w:r>
        <w:rPr>
          <w:rFonts w:ascii="SimSun" w:hAnsi="SimSun" w:eastAsia="SimSun" w:cs="SimSun"/>
          <w:sz w:val="24"/>
          <w:szCs w:val="24"/>
          <w:spacing w:val="109"/>
        </w:rPr>
        <w:t xml:space="preserve"> </w:t>
      </w:r>
      <w:r>
        <w:rPr>
          <w:rFonts w:ascii="SimSun" w:hAnsi="SimSun" w:eastAsia="SimSun" w:cs="SimSun"/>
          <w:sz w:val="28"/>
          <w:szCs w:val="28"/>
          <w:b/>
          <w:bCs/>
          <w:spacing w:val="-4"/>
        </w:rPr>
        <w:t>场地地质灾害</w:t>
      </w:r>
    </w:p>
    <w:p>
      <w:pPr>
        <w:ind w:left="519"/>
        <w:spacing w:before="232" w:line="219" w:lineRule="auto"/>
        <w:rPr>
          <w:rFonts w:ascii="SimSun" w:hAnsi="SimSun" w:eastAsia="SimSun" w:cs="SimSun"/>
          <w:sz w:val="24"/>
          <w:szCs w:val="24"/>
        </w:rPr>
      </w:pPr>
      <w:r>
        <w:rPr>
          <w:rFonts w:ascii="SimSun" w:hAnsi="SimSun" w:eastAsia="SimSun" w:cs="SimSun"/>
          <w:sz w:val="24"/>
          <w:szCs w:val="24"/>
          <w:spacing w:val="-2"/>
        </w:rPr>
        <w:t>规划区基本无不良地质作用，不存在砂土液化区。</w:t>
      </w:r>
    </w:p>
    <w:p>
      <w:pPr>
        <w:ind w:left="38"/>
        <w:spacing w:before="240" w:line="220" w:lineRule="auto"/>
        <w:rPr>
          <w:rFonts w:ascii="SimSun" w:hAnsi="SimSun" w:eastAsia="SimSun" w:cs="SimSun"/>
          <w:sz w:val="28"/>
          <w:szCs w:val="28"/>
        </w:rPr>
      </w:pPr>
      <w:r>
        <w:rPr>
          <w:rFonts w:ascii="SimSun" w:hAnsi="SimSun" w:eastAsia="SimSun" w:cs="SimSun"/>
          <w:sz w:val="24"/>
          <w:szCs w:val="24"/>
          <w:b/>
          <w:bCs/>
          <w:spacing w:val="-4"/>
        </w:rPr>
        <w:t>第二十二条</w:t>
      </w:r>
      <w:r>
        <w:rPr>
          <w:rFonts w:ascii="SimSun" w:hAnsi="SimSun" w:eastAsia="SimSun" w:cs="SimSun"/>
          <w:sz w:val="24"/>
          <w:szCs w:val="24"/>
          <w:spacing w:val="107"/>
        </w:rPr>
        <w:t xml:space="preserve"> </w:t>
      </w:r>
      <w:r>
        <w:rPr>
          <w:rFonts w:ascii="SimSun" w:hAnsi="SimSun" w:eastAsia="SimSun" w:cs="SimSun"/>
          <w:sz w:val="28"/>
          <w:szCs w:val="28"/>
          <w:b/>
          <w:bCs/>
          <w:spacing w:val="-4"/>
        </w:rPr>
        <w:t>场地断裂带</w:t>
      </w:r>
    </w:p>
    <w:p>
      <w:pPr>
        <w:ind w:left="37" w:right="627" w:firstLine="481"/>
        <w:spacing w:before="235" w:line="361" w:lineRule="auto"/>
        <w:jc w:val="both"/>
        <w:rPr>
          <w:rFonts w:ascii="SimSun" w:hAnsi="SimSun" w:eastAsia="SimSun" w:cs="SimSun"/>
          <w:sz w:val="24"/>
          <w:szCs w:val="24"/>
        </w:rPr>
      </w:pPr>
      <w:r>
        <w:rPr>
          <w:rFonts w:ascii="SimSun" w:hAnsi="SimSun" w:eastAsia="SimSun" w:cs="SimSun"/>
          <w:sz w:val="24"/>
          <w:szCs w:val="24"/>
          <w:spacing w:val="-1"/>
        </w:rPr>
        <w:t>规划区内发育有张坡断裂和峄山断裂（见图集）。其中，张坡断裂为前第四纪断</w:t>
      </w:r>
      <w:r>
        <w:rPr>
          <w:rFonts w:ascii="SimSun" w:hAnsi="SimSun" w:eastAsia="SimSun" w:cs="SimSun"/>
          <w:sz w:val="24"/>
          <w:szCs w:val="24"/>
          <w:spacing w:val="-2"/>
        </w:rPr>
        <w:t>裂，工程建</w:t>
      </w:r>
      <w:r>
        <w:rPr>
          <w:rFonts w:ascii="SimSun" w:hAnsi="SimSun" w:eastAsia="SimSun" w:cs="SimSun"/>
          <w:sz w:val="24"/>
          <w:szCs w:val="24"/>
        </w:rPr>
        <w:t xml:space="preserve"> </w:t>
      </w:r>
      <w:r>
        <w:rPr>
          <w:rFonts w:ascii="SimSun" w:hAnsi="SimSun" w:eastAsia="SimSun" w:cs="SimSun"/>
          <w:sz w:val="24"/>
          <w:szCs w:val="24"/>
          <w:spacing w:val="-1"/>
        </w:rPr>
        <w:t>设可不考虑断裂避让问题，划分为适宜建设区域；峄山断裂为早中更新世断裂，峄山断</w:t>
      </w:r>
      <w:r>
        <w:rPr>
          <w:rFonts w:ascii="SimSun" w:hAnsi="SimSun" w:eastAsia="SimSun" w:cs="SimSun"/>
          <w:sz w:val="24"/>
          <w:szCs w:val="24"/>
          <w:spacing w:val="-2"/>
        </w:rPr>
        <w:t>裂沿线以</w:t>
      </w:r>
      <w:r>
        <w:rPr>
          <w:rFonts w:ascii="SimSun" w:hAnsi="SimSun" w:eastAsia="SimSun" w:cs="SimSun"/>
          <w:sz w:val="24"/>
          <w:szCs w:val="24"/>
        </w:rPr>
        <w:t xml:space="preserve"> </w:t>
      </w:r>
      <w:r>
        <w:rPr>
          <w:rFonts w:ascii="SimSun" w:hAnsi="SimSun" w:eastAsia="SimSun" w:cs="SimSun"/>
          <w:sz w:val="24"/>
          <w:szCs w:val="24"/>
          <w:spacing w:val="-5"/>
        </w:rPr>
        <w:t>及国家规定的避让范围内，不宜建设重大工程、可能发生严重次生灾害工程等，</w:t>
      </w:r>
      <w:r>
        <w:rPr>
          <w:rFonts w:ascii="SimSun" w:hAnsi="SimSun" w:eastAsia="SimSun" w:cs="SimSun"/>
          <w:sz w:val="24"/>
          <w:szCs w:val="24"/>
          <w:spacing w:val="50"/>
        </w:rPr>
        <w:t xml:space="preserve"> </w:t>
      </w:r>
      <w:r>
        <w:rPr>
          <w:rFonts w:ascii="SimSun" w:hAnsi="SimSun" w:eastAsia="SimSun" w:cs="SimSun"/>
          <w:sz w:val="24"/>
          <w:szCs w:val="24"/>
          <w:spacing w:val="-5"/>
        </w:rPr>
        <w:t>划</w:t>
      </w:r>
      <w:r>
        <w:rPr>
          <w:rFonts w:ascii="SimSun" w:hAnsi="SimSun" w:eastAsia="SimSun" w:cs="SimSun"/>
          <w:sz w:val="24"/>
          <w:szCs w:val="24"/>
          <w:spacing w:val="-6"/>
        </w:rPr>
        <w:t>分为较适宜建</w:t>
      </w:r>
      <w:r>
        <w:rPr>
          <w:rFonts w:ascii="SimSun" w:hAnsi="SimSun" w:eastAsia="SimSun" w:cs="SimSun"/>
          <w:sz w:val="24"/>
          <w:szCs w:val="24"/>
        </w:rPr>
        <w:t xml:space="preserve"> </w:t>
      </w:r>
      <w:r>
        <w:rPr>
          <w:rFonts w:ascii="SimSun" w:hAnsi="SimSun" w:eastAsia="SimSun" w:cs="SimSun"/>
          <w:sz w:val="24"/>
          <w:szCs w:val="24"/>
          <w:spacing w:val="-9"/>
        </w:rPr>
        <w:t>设区域。</w:t>
      </w:r>
    </w:p>
    <w:p>
      <w:pPr>
        <w:ind w:left="38"/>
        <w:spacing w:before="50" w:line="221" w:lineRule="auto"/>
        <w:rPr>
          <w:rFonts w:ascii="SimSun" w:hAnsi="SimSun" w:eastAsia="SimSun" w:cs="SimSun"/>
          <w:sz w:val="28"/>
          <w:szCs w:val="28"/>
        </w:rPr>
      </w:pPr>
      <w:r>
        <w:rPr>
          <w:rFonts w:ascii="SimSun" w:hAnsi="SimSun" w:eastAsia="SimSun" w:cs="SimSun"/>
          <w:sz w:val="24"/>
          <w:szCs w:val="24"/>
          <w:b/>
          <w:bCs/>
          <w:spacing w:val="-4"/>
        </w:rPr>
        <w:t>第二十三条</w:t>
      </w:r>
      <w:r>
        <w:rPr>
          <w:rFonts w:ascii="SimSun" w:hAnsi="SimSun" w:eastAsia="SimSun" w:cs="SimSun"/>
          <w:sz w:val="24"/>
          <w:szCs w:val="24"/>
          <w:spacing w:val="110"/>
        </w:rPr>
        <w:t xml:space="preserve"> </w:t>
      </w:r>
      <w:r>
        <w:rPr>
          <w:rFonts w:ascii="SimSun" w:hAnsi="SimSun" w:eastAsia="SimSun" w:cs="SimSun"/>
          <w:sz w:val="28"/>
          <w:szCs w:val="28"/>
          <w:b/>
          <w:bCs/>
          <w:spacing w:val="-4"/>
        </w:rPr>
        <w:t>场地适宜性分区</w:t>
      </w:r>
    </w:p>
    <w:p>
      <w:pPr>
        <w:ind w:left="38" w:right="627" w:firstLine="480"/>
        <w:spacing w:before="233" w:line="360" w:lineRule="auto"/>
        <w:rPr>
          <w:rFonts w:ascii="SimSun" w:hAnsi="SimSun" w:eastAsia="SimSun" w:cs="SimSun"/>
          <w:sz w:val="24"/>
          <w:szCs w:val="24"/>
        </w:rPr>
      </w:pPr>
      <w:r>
        <w:rPr>
          <w:rFonts w:ascii="SimSun" w:hAnsi="SimSun" w:eastAsia="SimSun" w:cs="SimSun"/>
          <w:sz w:val="24"/>
          <w:szCs w:val="24"/>
          <w:spacing w:val="-5"/>
        </w:rPr>
        <w:t>滕州市中心城区用地抗震类型为</w:t>
      </w:r>
      <w:r>
        <w:rPr>
          <w:rFonts w:ascii="Times New Roman" w:hAnsi="Times New Roman" w:eastAsia="Times New Roman" w:cs="Times New Roman"/>
          <w:sz w:val="24"/>
          <w:szCs w:val="24"/>
          <w:spacing w:val="-5"/>
        </w:rPr>
        <w:t>Ⅰ</w:t>
      </w:r>
      <w:r>
        <w:rPr>
          <w:rFonts w:ascii="Times New Roman" w:hAnsi="Times New Roman" w:eastAsia="Times New Roman" w:cs="Times New Roman"/>
          <w:sz w:val="16"/>
          <w:szCs w:val="16"/>
          <w:spacing w:val="-5"/>
          <w:position w:val="-1"/>
        </w:rPr>
        <w:t>1</w:t>
      </w:r>
      <w:r>
        <w:rPr>
          <w:rFonts w:ascii="Times New Roman" w:hAnsi="Times New Roman" w:eastAsia="Times New Roman" w:cs="Times New Roman"/>
          <w:sz w:val="16"/>
          <w:szCs w:val="16"/>
          <w:spacing w:val="19"/>
          <w:w w:val="102"/>
          <w:position w:val="-1"/>
        </w:rPr>
        <w:t xml:space="preserve"> </w:t>
      </w:r>
      <w:r>
        <w:rPr>
          <w:rFonts w:ascii="SimSun" w:hAnsi="SimSun" w:eastAsia="SimSun" w:cs="SimSun"/>
          <w:sz w:val="24"/>
          <w:szCs w:val="24"/>
          <w:spacing w:val="-5"/>
        </w:rPr>
        <w:t>类和</w:t>
      </w:r>
      <w:r>
        <w:rPr>
          <w:rFonts w:ascii="Times New Roman" w:hAnsi="Times New Roman" w:eastAsia="Times New Roman" w:cs="Times New Roman"/>
          <w:sz w:val="24"/>
          <w:szCs w:val="24"/>
          <w:spacing w:val="-5"/>
        </w:rPr>
        <w:t>Ⅱ</w:t>
      </w:r>
      <w:r>
        <w:rPr>
          <w:rFonts w:ascii="SimSun" w:hAnsi="SimSun" w:eastAsia="SimSun" w:cs="SimSun"/>
          <w:sz w:val="24"/>
          <w:szCs w:val="24"/>
          <w:spacing w:val="-5"/>
        </w:rPr>
        <w:t>类场地，以</w:t>
      </w:r>
      <w:r>
        <w:rPr>
          <w:rFonts w:ascii="Times New Roman" w:hAnsi="Times New Roman" w:eastAsia="Times New Roman" w:cs="Times New Roman"/>
          <w:sz w:val="24"/>
          <w:szCs w:val="24"/>
          <w:spacing w:val="-5"/>
        </w:rPr>
        <w:t>Ⅱ</w:t>
      </w:r>
      <w:r>
        <w:rPr>
          <w:rFonts w:ascii="SimSun" w:hAnsi="SimSun" w:eastAsia="SimSun" w:cs="SimSun"/>
          <w:sz w:val="24"/>
          <w:szCs w:val="24"/>
          <w:spacing w:val="-5"/>
        </w:rPr>
        <w:t>类场地为主。根据场地条件的分析， 将</w:t>
      </w:r>
      <w:r>
        <w:rPr>
          <w:rFonts w:ascii="SimSun" w:hAnsi="SimSun" w:eastAsia="SimSun" w:cs="SimSun"/>
          <w:sz w:val="24"/>
          <w:szCs w:val="24"/>
        </w:rPr>
        <w:t xml:space="preserve"> </w:t>
      </w:r>
      <w:r>
        <w:rPr>
          <w:rFonts w:ascii="SimSun" w:hAnsi="SimSun" w:eastAsia="SimSun" w:cs="SimSun"/>
          <w:sz w:val="24"/>
          <w:szCs w:val="24"/>
          <w:spacing w:val="-1"/>
        </w:rPr>
        <w:t>城市土地利用防灾适宜性划分为适宜和较适宜，并规定城市用地选择的抗</w:t>
      </w:r>
      <w:r>
        <w:rPr>
          <w:rFonts w:ascii="SimSun" w:hAnsi="SimSun" w:eastAsia="SimSun" w:cs="SimSun"/>
          <w:sz w:val="24"/>
          <w:szCs w:val="24"/>
          <w:spacing w:val="-2"/>
        </w:rPr>
        <w:t>震防灾要求。</w:t>
      </w:r>
    </w:p>
    <w:p>
      <w:pPr>
        <w:ind w:left="524"/>
        <w:spacing w:before="1" w:line="220"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）适宜建设用地</w:t>
      </w:r>
    </w:p>
    <w:p>
      <w:pPr>
        <w:ind w:left="521"/>
        <w:spacing w:before="181" w:line="219" w:lineRule="auto"/>
        <w:rPr>
          <w:rFonts w:ascii="SimSun" w:hAnsi="SimSun" w:eastAsia="SimSun" w:cs="SimSun"/>
          <w:sz w:val="24"/>
          <w:szCs w:val="24"/>
        </w:rPr>
      </w:pPr>
      <w:r>
        <w:rPr>
          <w:rFonts w:ascii="SimSun" w:hAnsi="SimSun" w:eastAsia="SimSun" w:cs="SimSun"/>
          <w:sz w:val="24"/>
          <w:szCs w:val="24"/>
          <w:spacing w:val="-2"/>
        </w:rPr>
        <w:t>不存在或存在轻微影响的场地地震破坏因素，一般无需采取整治措施。</w:t>
      </w:r>
    </w:p>
    <w:p>
      <w:pPr>
        <w:ind w:left="524"/>
        <w:spacing w:before="183" w:line="221"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）较适宜建设用地</w:t>
      </w:r>
    </w:p>
    <w:p>
      <w:pPr>
        <w:ind w:left="41" w:right="627" w:firstLine="476"/>
        <w:spacing w:before="181" w:line="360" w:lineRule="auto"/>
        <w:rPr>
          <w:rFonts w:ascii="SimSun" w:hAnsi="SimSun" w:eastAsia="SimSun" w:cs="SimSun"/>
          <w:sz w:val="24"/>
          <w:szCs w:val="24"/>
        </w:rPr>
      </w:pPr>
      <w:r>
        <w:rPr>
          <w:rFonts w:ascii="SimSun" w:hAnsi="SimSun" w:eastAsia="SimSun" w:cs="SimSun"/>
          <w:sz w:val="24"/>
          <w:szCs w:val="24"/>
          <w:spacing w:val="-1"/>
        </w:rPr>
        <w:t>存在场地地震破坏因素的潜在危险性区域或其他限制使用条件的用地，在进行某些</w:t>
      </w:r>
      <w:r>
        <w:rPr>
          <w:rFonts w:ascii="SimSun" w:hAnsi="SimSun" w:eastAsia="SimSun" w:cs="SimSun"/>
          <w:sz w:val="24"/>
          <w:szCs w:val="24"/>
          <w:spacing w:val="-2"/>
        </w:rPr>
        <w:t>重大工程</w:t>
      </w:r>
      <w:r>
        <w:rPr>
          <w:rFonts w:ascii="SimSun" w:hAnsi="SimSun" w:eastAsia="SimSun" w:cs="SimSun"/>
          <w:sz w:val="24"/>
          <w:szCs w:val="24"/>
        </w:rPr>
        <w:t xml:space="preserve"> </w:t>
      </w:r>
      <w:r>
        <w:rPr>
          <w:rFonts w:ascii="SimSun" w:hAnsi="SimSun" w:eastAsia="SimSun" w:cs="SimSun"/>
          <w:sz w:val="24"/>
          <w:szCs w:val="24"/>
          <w:spacing w:val="-2"/>
        </w:rPr>
        <w:t>建设时需要进行更为详细的勘探并采取相应的措施。</w:t>
      </w:r>
    </w:p>
    <w:p>
      <w:pPr>
        <w:ind w:left="517"/>
        <w:spacing w:before="1" w:line="219" w:lineRule="auto"/>
        <w:rPr>
          <w:rFonts w:ascii="SimSun" w:hAnsi="SimSun" w:eastAsia="SimSun" w:cs="SimSun"/>
          <w:sz w:val="24"/>
          <w:szCs w:val="24"/>
        </w:rPr>
      </w:pPr>
      <w:r>
        <w:rPr>
          <w:rFonts w:ascii="SimSun" w:hAnsi="SimSun" w:eastAsia="SimSun" w:cs="SimSun"/>
          <w:sz w:val="24"/>
          <w:szCs w:val="24"/>
          <w:spacing w:val="-4"/>
        </w:rPr>
        <w:t>场地适宜性分区见图集。</w:t>
      </w:r>
    </w:p>
    <w:p>
      <w:pPr>
        <w:pStyle w:val="BodyText"/>
        <w:spacing w:line="14" w:lineRule="auto"/>
        <w:rPr>
          <w:sz w:val="2"/>
        </w:rPr>
      </w:pPr>
      <w:r>
        <w:rPr>
          <w:sz w:val="2"/>
          <w:szCs w:val="2"/>
        </w:rPr>
        <w:br w:type="column"/>
      </w:r>
    </w:p>
    <w:p>
      <w:pPr>
        <w:ind w:left="3673"/>
        <w:spacing w:before="109" w:line="220" w:lineRule="auto"/>
        <w:rPr>
          <w:rFonts w:ascii="SimSun" w:hAnsi="SimSun" w:eastAsia="SimSun" w:cs="SimSun"/>
          <w:sz w:val="24"/>
          <w:szCs w:val="24"/>
        </w:rPr>
      </w:pPr>
      <w:r>
        <w:rPr>
          <w:rFonts w:ascii="SimSun" w:hAnsi="SimSun" w:eastAsia="SimSun" w:cs="SimSun"/>
          <w:sz w:val="24"/>
          <w:szCs w:val="24"/>
          <w:spacing w:val="-2"/>
        </w:rPr>
        <w:t>表</w:t>
      </w:r>
      <w:r>
        <w:rPr>
          <w:rFonts w:ascii="SimSun" w:hAnsi="SimSun" w:eastAsia="SimSun" w:cs="SimSun"/>
          <w:sz w:val="24"/>
          <w:szCs w:val="24"/>
          <w:spacing w:val="-37"/>
        </w:rPr>
        <w:t xml:space="preserve"> </w:t>
      </w:r>
      <w:r>
        <w:rPr>
          <w:rFonts w:ascii="SimSun" w:hAnsi="SimSun" w:eastAsia="SimSun" w:cs="SimSun"/>
          <w:sz w:val="24"/>
          <w:szCs w:val="24"/>
          <w:spacing w:val="-2"/>
        </w:rPr>
        <w:t>3-1 土地使用分区和使用要求</w:t>
      </w:r>
    </w:p>
    <w:p>
      <w:pPr>
        <w:spacing w:line="67" w:lineRule="exact"/>
        <w:rPr/>
      </w:pPr>
      <w:r/>
    </w:p>
    <w:tbl>
      <w:tblPr>
        <w:tblStyle w:val="TableNormal"/>
        <w:tblW w:w="10266"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52"/>
        <w:gridCol w:w="1820"/>
        <w:gridCol w:w="6894"/>
      </w:tblGrid>
      <w:tr>
        <w:trPr>
          <w:trHeight w:val="476" w:hRule="atLeast"/>
        </w:trPr>
        <w:tc>
          <w:tcPr>
            <w:tcW w:w="1552" w:type="dxa"/>
            <w:vAlign w:val="top"/>
          </w:tcPr>
          <w:p>
            <w:pPr>
              <w:pStyle w:val="TableText"/>
              <w:ind w:left="116"/>
              <w:spacing w:before="132" w:line="221" w:lineRule="auto"/>
              <w:rPr/>
            </w:pPr>
            <w:r>
              <w:rPr>
                <w:spacing w:val="-1"/>
              </w:rPr>
              <w:t>土地使用分类</w:t>
            </w:r>
          </w:p>
        </w:tc>
        <w:tc>
          <w:tcPr>
            <w:tcW w:w="1820" w:type="dxa"/>
            <w:vAlign w:val="top"/>
          </w:tcPr>
          <w:p>
            <w:pPr>
              <w:pStyle w:val="TableText"/>
              <w:ind w:left="115"/>
              <w:spacing w:before="133" w:line="221" w:lineRule="auto"/>
              <w:rPr/>
            </w:pPr>
            <w:r>
              <w:rPr>
                <w:spacing w:val="-3"/>
              </w:rPr>
              <w:t>项目</w:t>
            </w:r>
          </w:p>
        </w:tc>
        <w:tc>
          <w:tcPr>
            <w:tcW w:w="6894" w:type="dxa"/>
            <w:vAlign w:val="top"/>
          </w:tcPr>
          <w:p>
            <w:pPr>
              <w:pStyle w:val="TableText"/>
              <w:ind w:left="115"/>
              <w:spacing w:before="135" w:line="222" w:lineRule="auto"/>
              <w:rPr/>
            </w:pPr>
            <w:r>
              <w:rPr>
                <w:spacing w:val="-2"/>
              </w:rPr>
              <w:t>描述或要求</w:t>
            </w:r>
          </w:p>
        </w:tc>
      </w:tr>
      <w:tr>
        <w:trPr>
          <w:trHeight w:val="472" w:hRule="atLeast"/>
        </w:trPr>
        <w:tc>
          <w:tcPr>
            <w:tcW w:w="1552" w:type="dxa"/>
            <w:vAlign w:val="top"/>
            <w:vMerge w:val="restart"/>
            <w:tcBorders>
              <w:bottom w:val="nil"/>
            </w:tcBorders>
          </w:tcPr>
          <w:p>
            <w:pPr>
              <w:spacing w:line="299" w:lineRule="auto"/>
              <w:rPr>
                <w:rFonts w:ascii="Arial"/>
                <w:sz w:val="21"/>
              </w:rPr>
            </w:pPr>
            <w:r/>
          </w:p>
          <w:p>
            <w:pPr>
              <w:pStyle w:val="TableText"/>
              <w:ind w:left="572"/>
              <w:spacing w:before="68" w:line="228" w:lineRule="auto"/>
              <w:rPr/>
            </w:pPr>
            <w:r>
              <w:rPr>
                <w:spacing w:val="-2"/>
              </w:rPr>
              <w:t>适宜</w:t>
            </w:r>
          </w:p>
        </w:tc>
        <w:tc>
          <w:tcPr>
            <w:tcW w:w="1820" w:type="dxa"/>
            <w:vAlign w:val="top"/>
          </w:tcPr>
          <w:p>
            <w:pPr>
              <w:pStyle w:val="TableText"/>
              <w:ind w:left="112"/>
              <w:spacing w:before="128" w:line="221" w:lineRule="auto"/>
              <w:rPr/>
            </w:pPr>
            <w:r>
              <w:rPr>
                <w:spacing w:val="-2"/>
              </w:rPr>
              <w:t>地段特性</w:t>
            </w:r>
          </w:p>
        </w:tc>
        <w:tc>
          <w:tcPr>
            <w:tcW w:w="6894" w:type="dxa"/>
            <w:vAlign w:val="top"/>
          </w:tcPr>
          <w:p>
            <w:pPr>
              <w:pStyle w:val="TableText"/>
              <w:ind w:left="130"/>
              <w:spacing w:before="131" w:line="220" w:lineRule="auto"/>
              <w:rPr/>
            </w:pPr>
            <w:r>
              <w:rPr>
                <w:spacing w:val="-1"/>
              </w:rPr>
              <w:t>附近无活动断裂，不存在液化区或岩溶塌陷等地质灾害的区域</w:t>
            </w:r>
          </w:p>
        </w:tc>
      </w:tr>
      <w:tr>
        <w:trPr>
          <w:trHeight w:val="472" w:hRule="atLeast"/>
        </w:trPr>
        <w:tc>
          <w:tcPr>
            <w:tcW w:w="1552" w:type="dxa"/>
            <w:vAlign w:val="top"/>
            <w:vMerge w:val="continue"/>
            <w:tcBorders>
              <w:top w:val="nil"/>
            </w:tcBorders>
          </w:tcPr>
          <w:p>
            <w:pPr>
              <w:rPr>
                <w:rFonts w:ascii="Arial"/>
                <w:sz w:val="21"/>
              </w:rPr>
            </w:pPr>
            <w:r/>
          </w:p>
        </w:tc>
        <w:tc>
          <w:tcPr>
            <w:tcW w:w="1820" w:type="dxa"/>
            <w:vAlign w:val="top"/>
          </w:tcPr>
          <w:p>
            <w:pPr>
              <w:pStyle w:val="TableText"/>
              <w:ind w:left="112"/>
              <w:spacing w:before="129" w:line="221" w:lineRule="auto"/>
              <w:rPr/>
            </w:pPr>
            <w:r>
              <w:rPr>
                <w:spacing w:val="-1"/>
              </w:rPr>
              <w:t>抗震适宜性</w:t>
            </w:r>
          </w:p>
        </w:tc>
        <w:tc>
          <w:tcPr>
            <w:tcW w:w="6894" w:type="dxa"/>
            <w:vAlign w:val="top"/>
          </w:tcPr>
          <w:p>
            <w:pPr>
              <w:pStyle w:val="TableText"/>
              <w:ind w:left="113"/>
              <w:spacing w:before="131" w:line="221" w:lineRule="auto"/>
              <w:rPr/>
            </w:pPr>
            <w:r>
              <w:rPr>
                <w:spacing w:val="-1"/>
              </w:rPr>
              <w:t>适宜建设各种结构类型的建筑物和构筑物。</w:t>
            </w:r>
          </w:p>
        </w:tc>
      </w:tr>
      <w:tr>
        <w:trPr>
          <w:trHeight w:val="474" w:hRule="atLeast"/>
        </w:trPr>
        <w:tc>
          <w:tcPr>
            <w:tcW w:w="1552" w:type="dxa"/>
            <w:vAlign w:val="top"/>
            <w:vMerge w:val="restart"/>
            <w:tcBorders>
              <w:bottom w:val="nil"/>
            </w:tcBorders>
          </w:tcPr>
          <w:p>
            <w:pPr>
              <w:spacing w:line="455" w:lineRule="auto"/>
              <w:rPr>
                <w:rFonts w:ascii="Arial"/>
                <w:sz w:val="21"/>
              </w:rPr>
            </w:pPr>
            <w:r/>
          </w:p>
          <w:p>
            <w:pPr>
              <w:pStyle w:val="TableText"/>
              <w:ind w:left="466"/>
              <w:spacing w:before="68" w:line="223" w:lineRule="auto"/>
              <w:rPr/>
            </w:pPr>
            <w:r>
              <w:rPr>
                <w:spacing w:val="-2"/>
              </w:rPr>
              <w:t>较适宜</w:t>
            </w:r>
          </w:p>
        </w:tc>
        <w:tc>
          <w:tcPr>
            <w:tcW w:w="1820" w:type="dxa"/>
            <w:vAlign w:val="top"/>
          </w:tcPr>
          <w:p>
            <w:pPr>
              <w:pStyle w:val="TableText"/>
              <w:ind w:left="112"/>
              <w:spacing w:before="132" w:line="221" w:lineRule="auto"/>
              <w:rPr/>
            </w:pPr>
            <w:r>
              <w:rPr>
                <w:spacing w:val="-2"/>
              </w:rPr>
              <w:t>地段特性</w:t>
            </w:r>
          </w:p>
        </w:tc>
        <w:tc>
          <w:tcPr>
            <w:tcW w:w="6894" w:type="dxa"/>
            <w:vAlign w:val="top"/>
          </w:tcPr>
          <w:p>
            <w:pPr>
              <w:pStyle w:val="TableText"/>
              <w:ind w:left="121"/>
              <w:spacing w:before="211" w:line="220" w:lineRule="auto"/>
              <w:rPr/>
            </w:pPr>
            <w:r>
              <w:rPr>
                <w:spacing w:val="-1"/>
              </w:rPr>
              <w:t>断裂带附近或在高烈度地震下可能发生液化或塌陷的区域</w:t>
            </w:r>
          </w:p>
        </w:tc>
      </w:tr>
      <w:tr>
        <w:trPr>
          <w:trHeight w:val="788" w:hRule="atLeast"/>
        </w:trPr>
        <w:tc>
          <w:tcPr>
            <w:tcW w:w="1552" w:type="dxa"/>
            <w:vAlign w:val="top"/>
            <w:vMerge w:val="continue"/>
            <w:tcBorders>
              <w:top w:val="nil"/>
            </w:tcBorders>
          </w:tcPr>
          <w:p>
            <w:pPr>
              <w:rPr>
                <w:rFonts w:ascii="Arial"/>
                <w:sz w:val="21"/>
              </w:rPr>
            </w:pPr>
            <w:r/>
          </w:p>
        </w:tc>
        <w:tc>
          <w:tcPr>
            <w:tcW w:w="1820" w:type="dxa"/>
            <w:vAlign w:val="top"/>
          </w:tcPr>
          <w:p>
            <w:pPr>
              <w:pStyle w:val="TableText"/>
              <w:ind w:left="112"/>
              <w:spacing w:before="287" w:line="221" w:lineRule="auto"/>
              <w:rPr/>
            </w:pPr>
            <w:r>
              <w:rPr>
                <w:spacing w:val="-1"/>
              </w:rPr>
              <w:t>抗震适宜性</w:t>
            </w:r>
          </w:p>
        </w:tc>
        <w:tc>
          <w:tcPr>
            <w:tcW w:w="6894" w:type="dxa"/>
            <w:vAlign w:val="top"/>
          </w:tcPr>
          <w:p>
            <w:pPr>
              <w:pStyle w:val="TableText"/>
              <w:ind w:left="115" w:right="101" w:firstLine="3"/>
              <w:spacing w:before="211" w:line="249" w:lineRule="auto"/>
              <w:rPr/>
            </w:pPr>
            <w:r>
              <w:rPr>
                <w:spacing w:val="-2"/>
              </w:rPr>
              <w:t>原则上适宜建设各类建筑物，对重大工程建设以及地面沉降敏感的重要建</w:t>
            </w:r>
            <w:r>
              <w:rPr>
                <w:spacing w:val="11"/>
              </w:rPr>
              <w:t xml:space="preserve"> </w:t>
            </w:r>
            <w:r>
              <w:rPr>
                <w:spacing w:val="-4"/>
              </w:rPr>
              <w:t>筑物谨慎采用。</w:t>
            </w:r>
          </w:p>
        </w:tc>
      </w:tr>
    </w:tbl>
    <w:p>
      <w:pPr>
        <w:ind w:left="1963"/>
        <w:spacing w:before="94" w:line="223" w:lineRule="auto"/>
        <w:outlineLvl w:val="0"/>
        <w:rPr>
          <w:rFonts w:ascii="SimHei" w:hAnsi="SimHei" w:eastAsia="SimHei" w:cs="SimHei"/>
          <w:sz w:val="43"/>
          <w:szCs w:val="43"/>
        </w:rPr>
      </w:pPr>
      <w:bookmarkStart w:name="bookmark8" w:id="8"/>
      <w:bookmarkEnd w:id="8"/>
      <w:bookmarkStart w:name="bookmark7" w:id="9"/>
      <w:bookmarkEnd w:id="9"/>
      <w:r>
        <w:rPr>
          <w:rFonts w:ascii="SimHei" w:hAnsi="SimHei" w:eastAsia="SimHei" w:cs="SimHei"/>
          <w:sz w:val="43"/>
          <w:szCs w:val="43"/>
          <w:spacing w:val="8"/>
        </w:rPr>
        <w:t>第四章</w:t>
      </w:r>
      <w:r>
        <w:rPr>
          <w:rFonts w:ascii="SimHei" w:hAnsi="SimHei" w:eastAsia="SimHei" w:cs="SimHei"/>
          <w:sz w:val="43"/>
          <w:szCs w:val="43"/>
          <w:spacing w:val="8"/>
        </w:rPr>
        <w:t xml:space="preserve"> </w:t>
      </w:r>
      <w:r>
        <w:rPr>
          <w:rFonts w:ascii="SimHei" w:hAnsi="SimHei" w:eastAsia="SimHei" w:cs="SimHei"/>
          <w:sz w:val="43"/>
          <w:szCs w:val="43"/>
          <w:spacing w:val="8"/>
        </w:rPr>
        <w:t>生命线系统抗震防灾规划</w:t>
      </w:r>
    </w:p>
    <w:p>
      <w:pPr>
        <w:ind w:left="549"/>
        <w:spacing w:before="163" w:line="224" w:lineRule="auto"/>
        <w:outlineLvl w:val="1"/>
        <w:rPr>
          <w:rFonts w:ascii="SimSun" w:hAnsi="SimSun" w:eastAsia="SimSun" w:cs="SimSun"/>
          <w:sz w:val="31"/>
          <w:szCs w:val="31"/>
        </w:rPr>
      </w:pPr>
      <w:bookmarkStart w:name="bookmark38" w:id="10"/>
      <w:bookmarkEnd w:id="10"/>
      <w:r>
        <w:rPr>
          <w:rFonts w:ascii="SimSun" w:hAnsi="SimSun" w:eastAsia="SimSun" w:cs="SimSun"/>
          <w:sz w:val="30"/>
          <w:szCs w:val="30"/>
          <w:b/>
          <w:bCs/>
          <w:spacing w:val="-1"/>
        </w:rPr>
        <w:t>第一节</w:t>
      </w:r>
      <w:r>
        <w:rPr>
          <w:rFonts w:ascii="SimSun" w:hAnsi="SimSun" w:eastAsia="SimSun" w:cs="SimSun"/>
          <w:sz w:val="30"/>
          <w:szCs w:val="30"/>
          <w:spacing w:val="-48"/>
        </w:rPr>
        <w:t xml:space="preserve"> </w:t>
      </w:r>
      <w:r>
        <w:rPr>
          <w:rFonts w:ascii="SimSun" w:hAnsi="SimSun" w:eastAsia="SimSun" w:cs="SimSun"/>
          <w:sz w:val="31"/>
          <w:szCs w:val="31"/>
          <w:b/>
          <w:bCs/>
          <w:spacing w:val="-1"/>
        </w:rPr>
        <w:t>供电系统</w:t>
      </w:r>
    </w:p>
    <w:p>
      <w:pPr>
        <w:ind w:left="122"/>
        <w:spacing w:before="266" w:line="220" w:lineRule="auto"/>
        <w:rPr>
          <w:rFonts w:ascii="SimSun" w:hAnsi="SimSun" w:eastAsia="SimSun" w:cs="SimSun"/>
          <w:sz w:val="28"/>
          <w:szCs w:val="28"/>
        </w:rPr>
      </w:pPr>
      <w:r>
        <w:rPr>
          <w:rFonts w:ascii="SimSun" w:hAnsi="SimSun" w:eastAsia="SimSun" w:cs="SimSun"/>
          <w:sz w:val="24"/>
          <w:szCs w:val="24"/>
          <w:b/>
          <w:bCs/>
          <w:spacing w:val="-4"/>
        </w:rPr>
        <w:t>第二十四条</w:t>
      </w:r>
      <w:r>
        <w:rPr>
          <w:rFonts w:ascii="SimSun" w:hAnsi="SimSun" w:eastAsia="SimSun" w:cs="SimSun"/>
          <w:sz w:val="24"/>
          <w:szCs w:val="24"/>
          <w:spacing w:val="112"/>
        </w:rPr>
        <w:t xml:space="preserve"> </w:t>
      </w:r>
      <w:r>
        <w:rPr>
          <w:rFonts w:ascii="SimSun" w:hAnsi="SimSun" w:eastAsia="SimSun" w:cs="SimSun"/>
          <w:sz w:val="28"/>
          <w:szCs w:val="28"/>
          <w:b/>
          <w:bCs/>
          <w:spacing w:val="-4"/>
        </w:rPr>
        <w:t>建筑抗震防灾要求</w:t>
      </w:r>
    </w:p>
    <w:p>
      <w:pPr>
        <w:ind w:left="137" w:right="112" w:firstLine="468"/>
        <w:spacing w:before="234" w:line="360" w:lineRule="auto"/>
        <w:rPr>
          <w:rFonts w:ascii="SimSun" w:hAnsi="SimSun" w:eastAsia="SimSun" w:cs="SimSun"/>
          <w:sz w:val="24"/>
          <w:szCs w:val="24"/>
        </w:rPr>
      </w:pPr>
      <w:r>
        <w:rPr>
          <w:rFonts w:ascii="SimSun" w:hAnsi="SimSun" w:eastAsia="SimSun" w:cs="SimSun"/>
          <w:sz w:val="24"/>
          <w:szCs w:val="24"/>
          <w:spacing w:val="-4"/>
        </w:rPr>
        <w:t>发、变电站中的新建和已建建筑应符合第十七条的要求； 供电系统中的下列建筑应</w:t>
      </w:r>
      <w:r>
        <w:rPr>
          <w:rFonts w:ascii="SimSun" w:hAnsi="SimSun" w:eastAsia="SimSun" w:cs="SimSun"/>
          <w:sz w:val="24"/>
          <w:szCs w:val="24"/>
          <w:spacing w:val="-5"/>
        </w:rPr>
        <w:t>按重点设</w:t>
      </w:r>
      <w:r>
        <w:rPr>
          <w:rFonts w:ascii="SimSun" w:hAnsi="SimSun" w:eastAsia="SimSun" w:cs="SimSun"/>
          <w:sz w:val="24"/>
          <w:szCs w:val="24"/>
        </w:rPr>
        <w:t xml:space="preserve"> </w:t>
      </w:r>
      <w:r>
        <w:rPr>
          <w:rFonts w:ascii="SimSun" w:hAnsi="SimSun" w:eastAsia="SimSun" w:cs="SimSun"/>
          <w:sz w:val="24"/>
          <w:szCs w:val="24"/>
          <w:spacing w:val="-8"/>
        </w:rPr>
        <w:t>防类进行抗震设防：</w:t>
      </w:r>
    </w:p>
    <w:p>
      <w:pPr>
        <w:ind w:left="122" w:right="110" w:firstLine="480"/>
        <w:spacing w:before="2" w:line="313" w:lineRule="auto"/>
        <w:rPr>
          <w:rFonts w:ascii="SimSun" w:hAnsi="SimSun" w:eastAsia="SimSun" w:cs="SimSun"/>
          <w:sz w:val="24"/>
          <w:szCs w:val="24"/>
        </w:rPr>
      </w:pPr>
      <w:r>
        <w:rPr>
          <w:rFonts w:ascii="SimSun" w:hAnsi="SimSun" w:eastAsia="SimSun" w:cs="SimSun"/>
          <w:sz w:val="24"/>
          <w:szCs w:val="24"/>
          <w:spacing w:val="-5"/>
        </w:rPr>
        <w:t>⑴ 地震时必须维持正常供电的重要电力设施的主厂房、电气综合楼、网控楼、调度通信楼、</w:t>
      </w:r>
      <w:r>
        <w:rPr>
          <w:rFonts w:ascii="SimSun" w:hAnsi="SimSun" w:eastAsia="SimSun" w:cs="SimSun"/>
          <w:sz w:val="24"/>
          <w:szCs w:val="24"/>
          <w:spacing w:val="8"/>
        </w:rPr>
        <w:t xml:space="preserve"> </w:t>
      </w:r>
      <w:r>
        <w:rPr>
          <w:rFonts w:ascii="SimSun" w:hAnsi="SimSun" w:eastAsia="SimSun" w:cs="SimSun"/>
          <w:sz w:val="24"/>
          <w:szCs w:val="24"/>
          <w:spacing w:val="-1"/>
        </w:rPr>
        <w:t>配电装置楼、烟囱、烟道、碎煤机室、输煤转运站和输煤栈桥、燃油和燃气机组电厂的燃料供应</w:t>
      </w:r>
      <w:r>
        <w:rPr>
          <w:rFonts w:ascii="SimSun" w:hAnsi="SimSun" w:eastAsia="SimSun" w:cs="SimSun"/>
          <w:sz w:val="24"/>
          <w:szCs w:val="24"/>
        </w:rPr>
        <w:t xml:space="preserve"> </w:t>
      </w:r>
      <w:r>
        <w:rPr>
          <w:rFonts w:ascii="SimSun" w:hAnsi="SimSun" w:eastAsia="SimSun" w:cs="SimSun"/>
          <w:sz w:val="24"/>
          <w:szCs w:val="24"/>
          <w:spacing w:val="-15"/>
        </w:rPr>
        <w:t>设施；</w:t>
      </w:r>
    </w:p>
    <w:p>
      <w:pPr>
        <w:ind w:left="602"/>
        <w:spacing w:before="180" w:line="220" w:lineRule="auto"/>
        <w:rPr>
          <w:rFonts w:ascii="SimSun" w:hAnsi="SimSun" w:eastAsia="SimSun" w:cs="SimSun"/>
          <w:sz w:val="24"/>
          <w:szCs w:val="24"/>
        </w:rPr>
      </w:pPr>
      <w:r>
        <w:rPr>
          <w:rFonts w:ascii="SimSun" w:hAnsi="SimSun" w:eastAsia="SimSun" w:cs="SimSun"/>
          <w:sz w:val="24"/>
          <w:szCs w:val="24"/>
          <w:spacing w:val="-2"/>
        </w:rPr>
        <w:t>⑵ </w:t>
      </w:r>
      <w:r>
        <w:rPr>
          <w:rFonts w:ascii="Times New Roman" w:hAnsi="Times New Roman" w:eastAsia="Times New Roman" w:cs="Times New Roman"/>
          <w:sz w:val="24"/>
          <w:szCs w:val="24"/>
          <w:spacing w:val="-2"/>
        </w:rPr>
        <w:t>220kV </w:t>
      </w:r>
      <w:r>
        <w:rPr>
          <w:rFonts w:ascii="SimSun" w:hAnsi="SimSun" w:eastAsia="SimSun" w:cs="SimSun"/>
          <w:sz w:val="24"/>
          <w:szCs w:val="24"/>
          <w:spacing w:val="-2"/>
        </w:rPr>
        <w:t>及以下枢纽变电所的主控通信楼、配电装置楼、继电器室；</w:t>
      </w:r>
    </w:p>
    <w:p>
      <w:pPr>
        <w:ind w:left="602"/>
        <w:spacing w:before="182" w:line="220" w:lineRule="auto"/>
        <w:rPr>
          <w:rFonts w:ascii="SimSun" w:hAnsi="SimSun" w:eastAsia="SimSun" w:cs="SimSun"/>
          <w:sz w:val="24"/>
          <w:szCs w:val="24"/>
        </w:rPr>
      </w:pPr>
      <w:r>
        <w:rPr>
          <w:rFonts w:ascii="SimSun" w:hAnsi="SimSun" w:eastAsia="SimSun" w:cs="SimSun"/>
          <w:sz w:val="24"/>
          <w:szCs w:val="24"/>
          <w:spacing w:val="-3"/>
        </w:rPr>
        <w:t>⑶ 不应中断通信设施的通信调度建筑。</w:t>
      </w:r>
    </w:p>
    <w:p>
      <w:pPr>
        <w:ind w:left="122"/>
        <w:spacing w:before="239" w:line="220" w:lineRule="auto"/>
        <w:rPr>
          <w:rFonts w:ascii="SimSun" w:hAnsi="SimSun" w:eastAsia="SimSun" w:cs="SimSun"/>
          <w:sz w:val="28"/>
          <w:szCs w:val="28"/>
        </w:rPr>
      </w:pPr>
      <w:r>
        <w:rPr>
          <w:rFonts w:ascii="SimSun" w:hAnsi="SimSun" w:eastAsia="SimSun" w:cs="SimSun"/>
          <w:sz w:val="24"/>
          <w:szCs w:val="24"/>
          <w:b/>
          <w:bCs/>
          <w:spacing w:val="-4"/>
        </w:rPr>
        <w:t>第二十五条</w:t>
      </w:r>
      <w:r>
        <w:rPr>
          <w:rFonts w:ascii="SimSun" w:hAnsi="SimSun" w:eastAsia="SimSun" w:cs="SimSun"/>
          <w:sz w:val="24"/>
          <w:szCs w:val="24"/>
          <w:spacing w:val="118"/>
        </w:rPr>
        <w:t xml:space="preserve"> </w:t>
      </w:r>
      <w:r>
        <w:rPr>
          <w:rFonts w:ascii="SimSun" w:hAnsi="SimSun" w:eastAsia="SimSun" w:cs="SimSun"/>
          <w:sz w:val="28"/>
          <w:szCs w:val="28"/>
          <w:b/>
          <w:bCs/>
          <w:spacing w:val="-4"/>
        </w:rPr>
        <w:t>户内设备抗震措施与要求</w:t>
      </w:r>
    </w:p>
    <w:p>
      <w:pPr>
        <w:ind w:left="122" w:right="112" w:firstLine="480"/>
        <w:spacing w:before="234" w:line="313" w:lineRule="auto"/>
        <w:rPr>
          <w:rFonts w:ascii="SimSun" w:hAnsi="SimSun" w:eastAsia="SimSun" w:cs="SimSun"/>
          <w:sz w:val="24"/>
          <w:szCs w:val="24"/>
        </w:rPr>
      </w:pPr>
      <w:r>
        <w:rPr>
          <w:rFonts w:ascii="SimSun" w:hAnsi="SimSun" w:eastAsia="SimSun" w:cs="SimSun"/>
          <w:sz w:val="24"/>
          <w:szCs w:val="24"/>
          <w:spacing w:val="-5"/>
        </w:rPr>
        <w:t>⑴ 新建发、变电站中的开关柜、配电屏、控制屏、保护屏、动力配电箱、电容器、载波机、</w:t>
      </w:r>
      <w:r>
        <w:rPr>
          <w:rFonts w:ascii="SimSun" w:hAnsi="SimSun" w:eastAsia="SimSun" w:cs="SimSun"/>
          <w:sz w:val="24"/>
          <w:szCs w:val="24"/>
          <w:spacing w:val="8"/>
        </w:rPr>
        <w:t xml:space="preserve"> </w:t>
      </w:r>
      <w:r>
        <w:rPr>
          <w:rFonts w:ascii="SimSun" w:hAnsi="SimSun" w:eastAsia="SimSun" w:cs="SimSun"/>
          <w:sz w:val="24"/>
          <w:szCs w:val="24"/>
          <w:spacing w:val="-5"/>
        </w:rPr>
        <w:t>微波通信机、交换机、通信电源屏等应使用螺栓或电焊锚固于基础上；</w:t>
      </w:r>
      <w:r>
        <w:rPr>
          <w:rFonts w:ascii="SimSun" w:hAnsi="SimSun" w:eastAsia="SimSun" w:cs="SimSun"/>
          <w:sz w:val="24"/>
          <w:szCs w:val="24"/>
          <w:spacing w:val="54"/>
        </w:rPr>
        <w:t xml:space="preserve"> </w:t>
      </w:r>
      <w:r>
        <w:rPr>
          <w:rFonts w:ascii="SimSun" w:hAnsi="SimSun" w:eastAsia="SimSun" w:cs="SimSun"/>
          <w:sz w:val="24"/>
          <w:szCs w:val="24"/>
          <w:spacing w:val="-5"/>
        </w:rPr>
        <w:t>基础台</w:t>
      </w:r>
      <w:r>
        <w:rPr>
          <w:rFonts w:ascii="SimSun" w:hAnsi="SimSun" w:eastAsia="SimSun" w:cs="SimSun"/>
          <w:sz w:val="24"/>
          <w:szCs w:val="24"/>
          <w:spacing w:val="-6"/>
        </w:rPr>
        <w:t>上的蓄电池组应设</w:t>
      </w:r>
      <w:r>
        <w:rPr>
          <w:rFonts w:ascii="SimSun" w:hAnsi="SimSun" w:eastAsia="SimSun" w:cs="SimSun"/>
          <w:sz w:val="24"/>
          <w:szCs w:val="24"/>
        </w:rPr>
        <w:t xml:space="preserve"> </w:t>
      </w:r>
      <w:r>
        <w:rPr>
          <w:rFonts w:ascii="SimSun" w:hAnsi="SimSun" w:eastAsia="SimSun" w:cs="SimSun"/>
          <w:sz w:val="24"/>
          <w:szCs w:val="24"/>
          <w:spacing w:val="-2"/>
        </w:rPr>
        <w:t>有护栏，架柜中的蓄电池组应设有防止掉落的挡板等措施。</w:t>
      </w:r>
    </w:p>
    <w:p>
      <w:pPr>
        <w:ind w:left="124" w:right="112" w:firstLine="478"/>
        <w:spacing w:before="185" w:line="289" w:lineRule="auto"/>
        <w:rPr>
          <w:rFonts w:ascii="SimSun" w:hAnsi="SimSun" w:eastAsia="SimSun" w:cs="SimSun"/>
          <w:sz w:val="24"/>
          <w:szCs w:val="24"/>
        </w:rPr>
      </w:pPr>
      <w:r>
        <w:rPr>
          <w:rFonts w:ascii="SimSun" w:hAnsi="SimSun" w:eastAsia="SimSun" w:cs="SimSun"/>
          <w:sz w:val="24"/>
          <w:szCs w:val="24"/>
          <w:spacing w:val="2"/>
        </w:rPr>
        <w:t>⑵ 对滕州市辖区内已建发、变电站设施、设备的抗震措施进行全面检查鉴定，对</w:t>
      </w:r>
      <w:r>
        <w:rPr>
          <w:rFonts w:ascii="SimSun" w:hAnsi="SimSun" w:eastAsia="SimSun" w:cs="SimSun"/>
          <w:sz w:val="24"/>
          <w:szCs w:val="24"/>
          <w:spacing w:val="1"/>
        </w:rPr>
        <w:t>不符合要</w:t>
      </w:r>
      <w:r>
        <w:rPr>
          <w:rFonts w:ascii="SimSun" w:hAnsi="SimSun" w:eastAsia="SimSun" w:cs="SimSun"/>
          <w:sz w:val="24"/>
          <w:szCs w:val="24"/>
        </w:rPr>
        <w:t xml:space="preserve"> </w:t>
      </w:r>
      <w:r>
        <w:rPr>
          <w:rFonts w:ascii="SimSun" w:hAnsi="SimSun" w:eastAsia="SimSun" w:cs="SimSun"/>
          <w:sz w:val="24"/>
          <w:szCs w:val="24"/>
          <w:spacing w:val="-3"/>
        </w:rPr>
        <w:t>求的，应在近期内采取增设锚固、挡板等措施。</w:t>
      </w:r>
    </w:p>
    <w:p>
      <w:pPr>
        <w:ind w:left="602"/>
        <w:spacing w:before="183" w:line="219" w:lineRule="auto"/>
        <w:rPr>
          <w:rFonts w:ascii="SimSun" w:hAnsi="SimSun" w:eastAsia="SimSun" w:cs="SimSun"/>
          <w:sz w:val="24"/>
          <w:szCs w:val="24"/>
        </w:rPr>
      </w:pPr>
      <w:r>
        <w:rPr>
          <w:rFonts w:ascii="SimSun" w:hAnsi="SimSun" w:eastAsia="SimSun" w:cs="SimSun"/>
          <w:sz w:val="24"/>
          <w:szCs w:val="24"/>
          <w:spacing w:val="-1"/>
        </w:rPr>
        <w:t>⑶ 需要重点检查或采取抗震措施的电气设备</w:t>
      </w:r>
    </w:p>
    <w:p>
      <w:pPr>
        <w:ind w:left="601"/>
        <w:spacing w:before="184" w:line="217" w:lineRule="auto"/>
        <w:rPr>
          <w:rFonts w:ascii="SimSun" w:hAnsi="SimSun" w:eastAsia="SimSun" w:cs="SimSun"/>
          <w:sz w:val="24"/>
          <w:szCs w:val="24"/>
        </w:rPr>
      </w:pPr>
      <w:r>
        <w:rPr>
          <w:rFonts w:ascii="SimSun" w:hAnsi="SimSun" w:eastAsia="SimSun" w:cs="SimSun"/>
          <w:sz w:val="24"/>
          <w:szCs w:val="24"/>
          <w:spacing w:val="-1"/>
        </w:rPr>
        <w:t>① 应与设备基础加强连接的变电站中的户内柜式设备</w:t>
      </w:r>
    </w:p>
    <w:p>
      <w:pPr>
        <w:ind w:left="600"/>
        <w:spacing w:before="186" w:line="217" w:lineRule="auto"/>
        <w:rPr>
          <w:rFonts w:ascii="SimSun" w:hAnsi="SimSun" w:eastAsia="SimSun" w:cs="SimSun"/>
          <w:sz w:val="24"/>
          <w:szCs w:val="24"/>
        </w:rPr>
      </w:pPr>
      <w:r>
        <w:rPr>
          <w:rFonts w:ascii="SimSun" w:hAnsi="SimSun" w:eastAsia="SimSun" w:cs="SimSun"/>
          <w:sz w:val="24"/>
          <w:szCs w:val="24"/>
          <w:spacing w:val="-3"/>
        </w:rPr>
        <w:t>②</w:t>
      </w:r>
      <w:r>
        <w:rPr>
          <w:rFonts w:ascii="SimSun" w:hAnsi="SimSun" w:eastAsia="SimSun" w:cs="SimSun"/>
          <w:sz w:val="24"/>
          <w:szCs w:val="24"/>
          <w:spacing w:val="21"/>
        </w:rPr>
        <w:t xml:space="preserve"> </w:t>
      </w:r>
      <w:r>
        <w:rPr>
          <w:rFonts w:ascii="SimSun" w:hAnsi="SimSun" w:eastAsia="SimSun" w:cs="SimSun"/>
          <w:sz w:val="24"/>
          <w:szCs w:val="24"/>
          <w:spacing w:val="-3"/>
        </w:rPr>
        <w:t>蓄电池组防落措施</w:t>
      </w:r>
    </w:p>
    <w:p>
      <w:pPr>
        <w:ind w:left="601"/>
        <w:spacing w:before="185" w:line="185" w:lineRule="auto"/>
        <w:rPr>
          <w:rFonts w:ascii="SimSun" w:hAnsi="SimSun" w:eastAsia="SimSun" w:cs="SimSun"/>
          <w:sz w:val="24"/>
          <w:szCs w:val="24"/>
        </w:rPr>
      </w:pPr>
      <w:r>
        <w:rPr>
          <w:rFonts w:ascii="SimSun" w:hAnsi="SimSun" w:eastAsia="SimSun" w:cs="SimSun"/>
          <w:sz w:val="24"/>
          <w:szCs w:val="24"/>
          <w:spacing w:val="-1"/>
        </w:rPr>
        <w:t>对规划区内其他变电站中的户内电气设备应进行全面检查，对未采取抗震措施的电气</w:t>
      </w:r>
      <w:r>
        <w:rPr>
          <w:rFonts w:ascii="SimSun" w:hAnsi="SimSun" w:eastAsia="SimSun" w:cs="SimSun"/>
          <w:sz w:val="24"/>
          <w:szCs w:val="24"/>
          <w:spacing w:val="-2"/>
        </w:rPr>
        <w:t>设备增</w:t>
      </w:r>
    </w:p>
    <w:p>
      <w:pPr>
        <w:spacing w:line="185" w:lineRule="auto"/>
        <w:sectPr>
          <w:type w:val="continuous"/>
          <w:pgSz w:w="23813" w:h="16839"/>
          <w:pgMar w:top="1213" w:right="1327" w:bottom="1373" w:left="1411" w:header="824" w:footer="1211" w:gutter="0"/>
          <w:cols w:equalWidth="0" w:num="2">
            <w:col w:w="10703" w:space="100"/>
            <w:col w:w="10273" w:space="0"/>
          </w:cols>
        </w:sectPr>
        <w:rPr>
          <w:rFonts w:ascii="SimSun" w:hAnsi="SimSun" w:eastAsia="SimSun" w:cs="SimSun"/>
          <w:sz w:val="24"/>
          <w:szCs w:val="24"/>
        </w:rPr>
      </w:pPr>
    </w:p>
    <w:p>
      <w:pPr>
        <w:spacing w:before="85"/>
        <w:rPr/>
      </w:pPr>
      <w:r/>
    </w:p>
    <w:p>
      <w:pPr>
        <w:spacing w:before="85"/>
        <w:rPr/>
      </w:pPr>
      <w:r/>
    </w:p>
    <w:p>
      <w:pPr>
        <w:sectPr>
          <w:headerReference w:type="default" r:id="rId16"/>
          <w:footerReference w:type="default" r:id="rId17"/>
          <w:pgSz w:w="23813" w:h="16839"/>
          <w:pgMar w:top="1213" w:right="1234" w:bottom="1375" w:left="1411" w:header="824" w:footer="1211" w:gutter="0"/>
          <w:cols w:equalWidth="0" w:num="1">
            <w:col w:w="21167" w:space="0"/>
          </w:cols>
        </w:sectPr>
        <w:rPr/>
      </w:pPr>
    </w:p>
    <w:p>
      <w:pPr>
        <w:ind w:left="42"/>
        <w:spacing w:before="48" w:line="220" w:lineRule="auto"/>
        <w:rPr>
          <w:rFonts w:ascii="SimSun" w:hAnsi="SimSun" w:eastAsia="SimSun" w:cs="SimSun"/>
          <w:sz w:val="24"/>
          <w:szCs w:val="24"/>
        </w:rPr>
      </w:pPr>
      <w:r>
        <w:rPr>
          <w:rFonts w:ascii="SimSun" w:hAnsi="SimSun" w:eastAsia="SimSun" w:cs="SimSun"/>
          <w:sz w:val="24"/>
          <w:szCs w:val="24"/>
          <w:spacing w:val="-5"/>
        </w:rPr>
        <w:t>设锚固、防滑落措施。</w:t>
      </w:r>
    </w:p>
    <w:p>
      <w:pPr>
        <w:ind w:left="38"/>
        <w:spacing w:before="237" w:line="220" w:lineRule="auto"/>
        <w:rPr>
          <w:rFonts w:ascii="SimSun" w:hAnsi="SimSun" w:eastAsia="SimSun" w:cs="SimSun"/>
          <w:sz w:val="28"/>
          <w:szCs w:val="28"/>
        </w:rPr>
      </w:pPr>
      <w:r>
        <w:rPr>
          <w:rFonts w:ascii="SimSun" w:hAnsi="SimSun" w:eastAsia="SimSun" w:cs="SimSun"/>
          <w:sz w:val="24"/>
          <w:szCs w:val="24"/>
          <w:b/>
          <w:bCs/>
          <w:spacing w:val="-4"/>
        </w:rPr>
        <w:t>第二十六条</w:t>
      </w:r>
      <w:r>
        <w:rPr>
          <w:rFonts w:ascii="SimSun" w:hAnsi="SimSun" w:eastAsia="SimSun" w:cs="SimSun"/>
          <w:sz w:val="24"/>
          <w:szCs w:val="24"/>
          <w:spacing w:val="118"/>
        </w:rPr>
        <w:t xml:space="preserve"> </w:t>
      </w:r>
      <w:r>
        <w:rPr>
          <w:rFonts w:ascii="SimSun" w:hAnsi="SimSun" w:eastAsia="SimSun" w:cs="SimSun"/>
          <w:sz w:val="28"/>
          <w:szCs w:val="28"/>
          <w:b/>
          <w:bCs/>
          <w:spacing w:val="-4"/>
        </w:rPr>
        <w:t>户外设备抗震措施与要求</w:t>
      </w:r>
    </w:p>
    <w:p>
      <w:pPr>
        <w:ind w:left="37" w:right="683" w:firstLine="480"/>
        <w:spacing w:before="234" w:line="360" w:lineRule="auto"/>
        <w:jc w:val="both"/>
        <w:rPr>
          <w:rFonts w:ascii="SimSun" w:hAnsi="SimSun" w:eastAsia="SimSun" w:cs="SimSun"/>
          <w:sz w:val="24"/>
          <w:szCs w:val="24"/>
        </w:rPr>
      </w:pPr>
      <w:r>
        <w:rPr>
          <w:rFonts w:ascii="SimSun" w:hAnsi="SimSun" w:eastAsia="SimSun" w:cs="SimSun"/>
          <w:sz w:val="24"/>
          <w:szCs w:val="24"/>
          <w:spacing w:val="2"/>
        </w:rPr>
        <w:t>⑴ 新建发、变电站中的主变压器、电抗器、消弧线圈等应设置地脚螺栓与基础可</w:t>
      </w:r>
      <w:r>
        <w:rPr>
          <w:rFonts w:ascii="SimSun" w:hAnsi="SimSun" w:eastAsia="SimSun" w:cs="SimSun"/>
          <w:sz w:val="24"/>
          <w:szCs w:val="24"/>
          <w:spacing w:val="1"/>
        </w:rPr>
        <w:t>靠锚固或</w:t>
      </w:r>
      <w:r>
        <w:rPr>
          <w:rFonts w:ascii="SimSun" w:hAnsi="SimSun" w:eastAsia="SimSun" w:cs="SimSun"/>
          <w:sz w:val="24"/>
          <w:szCs w:val="24"/>
        </w:rPr>
        <w:t xml:space="preserve"> </w:t>
      </w:r>
      <w:r>
        <w:rPr>
          <w:rFonts w:ascii="SimSun" w:hAnsi="SimSun" w:eastAsia="SimSun" w:cs="SimSun"/>
          <w:sz w:val="24"/>
          <w:szCs w:val="24"/>
          <w:spacing w:val="-1"/>
        </w:rPr>
        <w:t>采取其他防止地震时产生位移的措施；户外的隔离开关、断路器、避雷器等细高电瓷设备应选用</w:t>
      </w:r>
      <w:r>
        <w:rPr>
          <w:rFonts w:ascii="SimSun" w:hAnsi="SimSun" w:eastAsia="SimSun" w:cs="SimSun"/>
          <w:sz w:val="24"/>
          <w:szCs w:val="24"/>
        </w:rPr>
        <w:t xml:space="preserve"> </w:t>
      </w:r>
      <w:r>
        <w:rPr>
          <w:rFonts w:ascii="SimSun" w:hAnsi="SimSun" w:eastAsia="SimSun" w:cs="SimSun"/>
          <w:sz w:val="24"/>
          <w:szCs w:val="24"/>
          <w:spacing w:val="-2"/>
        </w:rPr>
        <w:t>抗震性能好的产品；变压器磁套与母线桥之间、穿墙套管与母线桥之间应采用</w:t>
      </w:r>
      <w:r>
        <w:rPr>
          <w:rFonts w:ascii="SimSun" w:hAnsi="SimSun" w:eastAsia="SimSun" w:cs="SimSun"/>
          <w:sz w:val="24"/>
          <w:szCs w:val="24"/>
          <w:spacing w:val="-39"/>
        </w:rPr>
        <w:t xml:space="preserve"> </w:t>
      </w:r>
      <w:r>
        <w:rPr>
          <w:rFonts w:ascii="Times New Roman" w:hAnsi="Times New Roman" w:eastAsia="Times New Roman" w:cs="Times New Roman"/>
          <w:sz w:val="24"/>
          <w:szCs w:val="24"/>
          <w:spacing w:val="-2"/>
        </w:rPr>
        <w:t>Ω</w:t>
      </w:r>
      <w:r>
        <w:rPr>
          <w:rFonts w:ascii="Times New Roman" w:hAnsi="Times New Roman" w:eastAsia="Times New Roman" w:cs="Times New Roman"/>
          <w:sz w:val="24"/>
          <w:szCs w:val="24"/>
          <w:spacing w:val="25"/>
          <w:w w:val="101"/>
        </w:rPr>
        <w:t xml:space="preserve"> </w:t>
      </w:r>
      <w:r>
        <w:rPr>
          <w:rFonts w:ascii="SimSun" w:hAnsi="SimSun" w:eastAsia="SimSun" w:cs="SimSun"/>
          <w:sz w:val="24"/>
          <w:szCs w:val="24"/>
          <w:spacing w:val="-2"/>
        </w:rPr>
        <w:t>形软导线过渡；</w:t>
      </w:r>
      <w:r>
        <w:rPr>
          <w:rFonts w:ascii="SimSun" w:hAnsi="SimSun" w:eastAsia="SimSun" w:cs="SimSun"/>
          <w:sz w:val="24"/>
          <w:szCs w:val="24"/>
        </w:rPr>
        <w:t xml:space="preserve"> </w:t>
      </w:r>
      <w:r>
        <w:rPr>
          <w:rFonts w:ascii="SimSun" w:hAnsi="SimSun" w:eastAsia="SimSun" w:cs="SimSun"/>
          <w:sz w:val="24"/>
          <w:szCs w:val="24"/>
          <w:spacing w:val="-2"/>
        </w:rPr>
        <w:t>其他电瓷设备之间的连接导线应有一定的抗震垂度。</w:t>
      </w:r>
    </w:p>
    <w:p>
      <w:pPr>
        <w:ind w:left="518"/>
        <w:spacing w:before="1" w:line="218" w:lineRule="auto"/>
        <w:rPr>
          <w:rFonts w:ascii="SimSun" w:hAnsi="SimSun" w:eastAsia="SimSun" w:cs="SimSun"/>
          <w:sz w:val="24"/>
          <w:szCs w:val="24"/>
        </w:rPr>
      </w:pPr>
      <w:r>
        <w:rPr>
          <w:rFonts w:ascii="SimSun" w:hAnsi="SimSun" w:eastAsia="SimSun" w:cs="SimSun"/>
          <w:sz w:val="24"/>
          <w:szCs w:val="24"/>
          <w:spacing w:val="-2"/>
        </w:rPr>
        <w:t>城市配电系统中杆架或基础台上的配电变压器应采用螺栓与基座锚固。</w:t>
      </w:r>
    </w:p>
    <w:p>
      <w:pPr>
        <w:ind w:left="38" w:right="747" w:firstLine="480"/>
        <w:spacing w:before="183" w:line="313" w:lineRule="auto"/>
        <w:rPr>
          <w:rFonts w:ascii="SimSun" w:hAnsi="SimSun" w:eastAsia="SimSun" w:cs="SimSun"/>
          <w:sz w:val="24"/>
          <w:szCs w:val="24"/>
        </w:rPr>
      </w:pPr>
      <w:r>
        <w:rPr>
          <w:rFonts w:ascii="SimSun" w:hAnsi="SimSun" w:eastAsia="SimSun" w:cs="SimSun"/>
          <w:sz w:val="24"/>
          <w:szCs w:val="24"/>
          <w:spacing w:val="1"/>
        </w:rPr>
        <w:t>⑵</w:t>
      </w:r>
      <w:r>
        <w:rPr>
          <w:rFonts w:ascii="SimSun" w:hAnsi="SimSun" w:eastAsia="SimSun" w:cs="SimSun"/>
          <w:sz w:val="24"/>
          <w:szCs w:val="24"/>
          <w:spacing w:val="41"/>
        </w:rPr>
        <w:t xml:space="preserve"> </w:t>
      </w:r>
      <w:r>
        <w:rPr>
          <w:rFonts w:ascii="SimSun" w:hAnsi="SimSun" w:eastAsia="SimSun" w:cs="SimSun"/>
          <w:sz w:val="24"/>
          <w:szCs w:val="24"/>
          <w:spacing w:val="1"/>
        </w:rPr>
        <w:t>已建供电系统的发、变电站中，应对上述设备的抗震措施进行全面检查鉴定，</w:t>
      </w:r>
      <w:r>
        <w:rPr>
          <w:rFonts w:ascii="SimSun" w:hAnsi="SimSun" w:eastAsia="SimSun" w:cs="SimSun"/>
          <w:sz w:val="24"/>
          <w:szCs w:val="24"/>
        </w:rPr>
        <w:t>对不符合 </w:t>
      </w:r>
      <w:r>
        <w:rPr>
          <w:rFonts w:ascii="SimSun" w:hAnsi="SimSun" w:eastAsia="SimSun" w:cs="SimSun"/>
          <w:sz w:val="24"/>
          <w:szCs w:val="24"/>
          <w:spacing w:val="-1"/>
        </w:rPr>
        <w:t>要求的，应结合设备的维修改造，并根据设备的重要性和加固的难易程度，分期分批</w:t>
      </w:r>
      <w:r>
        <w:rPr>
          <w:rFonts w:ascii="SimSun" w:hAnsi="SimSun" w:eastAsia="SimSun" w:cs="SimSun"/>
          <w:sz w:val="24"/>
          <w:szCs w:val="24"/>
          <w:spacing w:val="-2"/>
        </w:rPr>
        <w:t>采取相应的</w:t>
      </w:r>
      <w:r>
        <w:rPr>
          <w:rFonts w:ascii="SimSun" w:hAnsi="SimSun" w:eastAsia="SimSun" w:cs="SimSun"/>
          <w:sz w:val="24"/>
          <w:szCs w:val="24"/>
        </w:rPr>
        <w:t xml:space="preserve"> </w:t>
      </w:r>
      <w:r>
        <w:rPr>
          <w:rFonts w:ascii="SimSun" w:hAnsi="SimSun" w:eastAsia="SimSun" w:cs="SimSun"/>
          <w:sz w:val="24"/>
          <w:szCs w:val="24"/>
          <w:spacing w:val="-2"/>
        </w:rPr>
        <w:t>抗震措施，以达到上述新建供电系统中户外设备的抗震要求。</w:t>
      </w:r>
    </w:p>
    <w:p>
      <w:pPr>
        <w:ind w:left="518"/>
        <w:spacing w:before="183" w:line="219" w:lineRule="auto"/>
        <w:rPr>
          <w:rFonts w:ascii="SimSun" w:hAnsi="SimSun" w:eastAsia="SimSun" w:cs="SimSun"/>
          <w:sz w:val="24"/>
          <w:szCs w:val="24"/>
        </w:rPr>
      </w:pPr>
      <w:r>
        <w:rPr>
          <w:rFonts w:ascii="SimSun" w:hAnsi="SimSun" w:eastAsia="SimSun" w:cs="SimSun"/>
          <w:sz w:val="24"/>
          <w:szCs w:val="24"/>
          <w:spacing w:val="-1"/>
        </w:rPr>
        <w:t>⑶ 需要重点检查或采取抗震措施的电气设备</w:t>
      </w:r>
    </w:p>
    <w:p>
      <w:pPr>
        <w:ind w:left="517"/>
        <w:spacing w:before="184" w:line="217" w:lineRule="auto"/>
        <w:rPr>
          <w:rFonts w:ascii="SimSun" w:hAnsi="SimSun" w:eastAsia="SimSun" w:cs="SimSun"/>
          <w:sz w:val="24"/>
          <w:szCs w:val="24"/>
        </w:rPr>
      </w:pPr>
      <w:r>
        <w:rPr>
          <w:rFonts w:ascii="SimSun" w:hAnsi="SimSun" w:eastAsia="SimSun" w:cs="SimSun"/>
          <w:sz w:val="24"/>
          <w:szCs w:val="24"/>
          <w:spacing w:val="-1"/>
        </w:rPr>
        <w:t>① 需要采取限位措施的主变压器</w:t>
      </w:r>
    </w:p>
    <w:p>
      <w:pPr>
        <w:ind w:left="518"/>
        <w:spacing w:before="185" w:line="220" w:lineRule="auto"/>
        <w:rPr>
          <w:rFonts w:ascii="SimSun" w:hAnsi="SimSun" w:eastAsia="SimSun" w:cs="SimSun"/>
          <w:sz w:val="24"/>
          <w:szCs w:val="24"/>
        </w:rPr>
      </w:pPr>
      <w:r>
        <w:rPr>
          <w:rFonts w:ascii="SimSun" w:hAnsi="SimSun" w:eastAsia="SimSun" w:cs="SimSun"/>
          <w:sz w:val="24"/>
          <w:szCs w:val="24"/>
          <w:spacing w:val="-1"/>
        </w:rPr>
        <w:t>变电站主变压器与基座焊接处有松动，连接不牢，应全面进行普查，并进</w:t>
      </w:r>
      <w:r>
        <w:rPr>
          <w:rFonts w:ascii="SimSun" w:hAnsi="SimSun" w:eastAsia="SimSun" w:cs="SimSun"/>
          <w:sz w:val="24"/>
          <w:szCs w:val="24"/>
          <w:spacing w:val="-2"/>
        </w:rPr>
        <w:t>行加固处理。</w:t>
      </w:r>
    </w:p>
    <w:p>
      <w:pPr>
        <w:ind w:left="516"/>
        <w:spacing w:before="183" w:line="217" w:lineRule="auto"/>
        <w:rPr>
          <w:rFonts w:ascii="SimSun" w:hAnsi="SimSun" w:eastAsia="SimSun" w:cs="SimSun"/>
          <w:sz w:val="24"/>
          <w:szCs w:val="24"/>
        </w:rPr>
      </w:pPr>
      <w:r>
        <w:rPr>
          <w:rFonts w:ascii="SimSun" w:hAnsi="SimSun" w:eastAsia="SimSun" w:cs="SimSun"/>
          <w:sz w:val="24"/>
          <w:szCs w:val="24"/>
          <w:spacing w:val="-1"/>
        </w:rPr>
        <w:t>②电瓷设备之间连接导线应有抗震垂度</w:t>
      </w:r>
    </w:p>
    <w:p>
      <w:pPr>
        <w:ind w:left="39" w:right="747" w:firstLine="480"/>
        <w:spacing w:before="186" w:line="360" w:lineRule="auto"/>
        <w:rPr>
          <w:rFonts w:ascii="SimSun" w:hAnsi="SimSun" w:eastAsia="SimSun" w:cs="SimSun"/>
          <w:sz w:val="24"/>
          <w:szCs w:val="24"/>
        </w:rPr>
      </w:pPr>
      <w:r>
        <w:rPr>
          <w:rFonts w:ascii="SimSun" w:hAnsi="SimSun" w:eastAsia="SimSun" w:cs="SimSun"/>
          <w:sz w:val="24"/>
          <w:szCs w:val="24"/>
          <w:spacing w:val="-1"/>
        </w:rPr>
        <w:t>现场调查的变电站中大部分设备间连接导线有一定垂度，若不满足要求，应更</w:t>
      </w:r>
      <w:r>
        <w:rPr>
          <w:rFonts w:ascii="SimSun" w:hAnsi="SimSun" w:eastAsia="SimSun" w:cs="SimSun"/>
          <w:sz w:val="24"/>
          <w:szCs w:val="24"/>
          <w:spacing w:val="-2"/>
        </w:rPr>
        <w:t>换成具有抗震</w:t>
      </w:r>
      <w:r>
        <w:rPr>
          <w:rFonts w:ascii="SimSun" w:hAnsi="SimSun" w:eastAsia="SimSun" w:cs="SimSun"/>
          <w:sz w:val="24"/>
          <w:szCs w:val="24"/>
        </w:rPr>
        <w:t xml:space="preserve"> </w:t>
      </w:r>
      <w:r>
        <w:rPr>
          <w:rFonts w:ascii="SimSun" w:hAnsi="SimSun" w:eastAsia="SimSun" w:cs="SimSun"/>
          <w:sz w:val="24"/>
          <w:szCs w:val="24"/>
          <w:spacing w:val="-5"/>
        </w:rPr>
        <w:t>垂度的连接导线。</w:t>
      </w:r>
    </w:p>
    <w:p>
      <w:pPr>
        <w:ind w:left="516"/>
        <w:spacing w:line="217" w:lineRule="auto"/>
        <w:rPr>
          <w:rFonts w:ascii="SimSun" w:hAnsi="SimSun" w:eastAsia="SimSun" w:cs="SimSun"/>
          <w:sz w:val="24"/>
          <w:szCs w:val="24"/>
        </w:rPr>
      </w:pPr>
      <w:r>
        <w:rPr>
          <w:rFonts w:ascii="SimSun" w:hAnsi="SimSun" w:eastAsia="SimSun" w:cs="SimSun"/>
          <w:sz w:val="24"/>
          <w:szCs w:val="24"/>
          <w:spacing w:val="-1"/>
        </w:rPr>
        <w:t>③ 加强配电系统变压器的锚固措施</w:t>
      </w:r>
    </w:p>
    <w:p>
      <w:pPr>
        <w:ind w:left="40" w:right="747" w:firstLine="478"/>
        <w:spacing w:before="186" w:line="360" w:lineRule="auto"/>
        <w:rPr>
          <w:rFonts w:ascii="SimSun" w:hAnsi="SimSun" w:eastAsia="SimSun" w:cs="SimSun"/>
          <w:sz w:val="24"/>
          <w:szCs w:val="24"/>
        </w:rPr>
      </w:pPr>
      <w:r>
        <w:rPr>
          <w:rFonts w:ascii="SimSun" w:hAnsi="SimSun" w:eastAsia="SimSun" w:cs="SimSun"/>
          <w:sz w:val="24"/>
          <w:szCs w:val="24"/>
          <w:spacing w:val="-1"/>
        </w:rPr>
        <w:t>配电系统中变电器应采取防止移动和倾倒的措施，避免地震发生时掉落或倾倒，造</w:t>
      </w:r>
      <w:r>
        <w:rPr>
          <w:rFonts w:ascii="SimSun" w:hAnsi="SimSun" w:eastAsia="SimSun" w:cs="SimSun"/>
          <w:sz w:val="24"/>
          <w:szCs w:val="24"/>
          <w:spacing w:val="-2"/>
        </w:rPr>
        <w:t>成供电线</w:t>
      </w:r>
      <w:r>
        <w:rPr>
          <w:rFonts w:ascii="SimSun" w:hAnsi="SimSun" w:eastAsia="SimSun" w:cs="SimSun"/>
          <w:sz w:val="24"/>
          <w:szCs w:val="24"/>
        </w:rPr>
        <w:t xml:space="preserve"> </w:t>
      </w:r>
      <w:r>
        <w:rPr>
          <w:rFonts w:ascii="SimSun" w:hAnsi="SimSun" w:eastAsia="SimSun" w:cs="SimSun"/>
          <w:sz w:val="24"/>
          <w:szCs w:val="24"/>
          <w:spacing w:val="-9"/>
        </w:rPr>
        <w:t>路中断。</w:t>
      </w:r>
    </w:p>
    <w:p>
      <w:pPr>
        <w:ind w:left="36" w:right="747" w:firstLine="480"/>
        <w:spacing w:before="2" w:line="361" w:lineRule="auto"/>
        <w:jc w:val="both"/>
        <w:rPr>
          <w:rFonts w:ascii="SimSun" w:hAnsi="SimSun" w:eastAsia="SimSun" w:cs="SimSun"/>
          <w:sz w:val="24"/>
          <w:szCs w:val="24"/>
        </w:rPr>
      </w:pPr>
      <w:r>
        <w:rPr>
          <w:rFonts w:ascii="SimSun" w:hAnsi="SimSun" w:eastAsia="SimSun" w:cs="SimSun"/>
          <w:sz w:val="24"/>
          <w:szCs w:val="24"/>
          <w:spacing w:val="-1"/>
        </w:rPr>
        <w:t>对于规划区内其它变电站，应对户外电气设备进行全面检查，并对市内配电系统杆</w:t>
      </w:r>
      <w:r>
        <w:rPr>
          <w:rFonts w:ascii="SimSun" w:hAnsi="SimSun" w:eastAsia="SimSun" w:cs="SimSun"/>
          <w:sz w:val="24"/>
          <w:szCs w:val="24"/>
          <w:spacing w:val="-2"/>
        </w:rPr>
        <w:t>上变压器</w:t>
      </w:r>
      <w:r>
        <w:rPr>
          <w:rFonts w:ascii="SimSun" w:hAnsi="SimSun" w:eastAsia="SimSun" w:cs="SimSun"/>
          <w:sz w:val="24"/>
          <w:szCs w:val="24"/>
        </w:rPr>
        <w:t xml:space="preserve"> </w:t>
      </w:r>
      <w:r>
        <w:rPr>
          <w:rFonts w:ascii="SimSun" w:hAnsi="SimSun" w:eastAsia="SimSun" w:cs="SimSun"/>
          <w:sz w:val="24"/>
          <w:szCs w:val="24"/>
          <w:spacing w:val="-1"/>
        </w:rPr>
        <w:t>进行普查，现状辖区内 </w:t>
      </w:r>
      <w:r>
        <w:rPr>
          <w:rFonts w:ascii="Times New Roman" w:hAnsi="Times New Roman" w:eastAsia="Times New Roman" w:cs="Times New Roman"/>
          <w:sz w:val="24"/>
          <w:szCs w:val="24"/>
          <w:spacing w:val="-1"/>
        </w:rPr>
        <w:t>10kV</w:t>
      </w:r>
      <w:r>
        <w:rPr>
          <w:rFonts w:ascii="Times New Roman" w:hAnsi="Times New Roman" w:eastAsia="Times New Roman" w:cs="Times New Roman"/>
          <w:sz w:val="24"/>
          <w:szCs w:val="24"/>
          <w:spacing w:val="26"/>
          <w:w w:val="101"/>
        </w:rPr>
        <w:t xml:space="preserve"> </w:t>
      </w:r>
      <w:r>
        <w:rPr>
          <w:rFonts w:ascii="SimSun" w:hAnsi="SimSun" w:eastAsia="SimSun" w:cs="SimSun"/>
          <w:sz w:val="24"/>
          <w:szCs w:val="24"/>
          <w:spacing w:val="-1"/>
        </w:rPr>
        <w:t>柱上变压器与搁架之间均</w:t>
      </w:r>
      <w:r>
        <w:rPr>
          <w:rFonts w:ascii="SimSun" w:hAnsi="SimSun" w:eastAsia="SimSun" w:cs="SimSun"/>
          <w:sz w:val="24"/>
          <w:szCs w:val="24"/>
          <w:spacing w:val="-2"/>
        </w:rPr>
        <w:t>采取穿钉螺栓进行紧固连接，对达不到要</w:t>
      </w:r>
      <w:r>
        <w:rPr>
          <w:rFonts w:ascii="SimSun" w:hAnsi="SimSun" w:eastAsia="SimSun" w:cs="SimSun"/>
          <w:sz w:val="24"/>
          <w:szCs w:val="24"/>
        </w:rPr>
        <w:t xml:space="preserve"> </w:t>
      </w:r>
      <w:r>
        <w:rPr>
          <w:rFonts w:ascii="SimSun" w:hAnsi="SimSun" w:eastAsia="SimSun" w:cs="SimSun"/>
          <w:sz w:val="24"/>
          <w:szCs w:val="24"/>
          <w:spacing w:val="-4"/>
        </w:rPr>
        <w:t>求的，进行穿钉螺栓连接。</w:t>
      </w:r>
    </w:p>
    <w:p>
      <w:pPr>
        <w:ind w:left="38"/>
        <w:spacing w:before="50" w:line="220" w:lineRule="auto"/>
        <w:rPr>
          <w:rFonts w:ascii="SimSun" w:hAnsi="SimSun" w:eastAsia="SimSun" w:cs="SimSun"/>
          <w:sz w:val="28"/>
          <w:szCs w:val="28"/>
        </w:rPr>
      </w:pPr>
      <w:r>
        <w:rPr>
          <w:rFonts w:ascii="SimSun" w:hAnsi="SimSun" w:eastAsia="SimSun" w:cs="SimSun"/>
          <w:sz w:val="24"/>
          <w:szCs w:val="24"/>
          <w:b/>
          <w:bCs/>
          <w:spacing w:val="-4"/>
        </w:rPr>
        <w:t>第二十七条</w:t>
      </w:r>
      <w:r>
        <w:rPr>
          <w:rFonts w:ascii="SimSun" w:hAnsi="SimSun" w:eastAsia="SimSun" w:cs="SimSun"/>
          <w:sz w:val="24"/>
          <w:szCs w:val="24"/>
          <w:spacing w:val="117"/>
        </w:rPr>
        <w:t xml:space="preserve"> </w:t>
      </w:r>
      <w:r>
        <w:rPr>
          <w:rFonts w:ascii="SimSun" w:hAnsi="SimSun" w:eastAsia="SimSun" w:cs="SimSun"/>
          <w:sz w:val="28"/>
          <w:szCs w:val="28"/>
          <w:b/>
          <w:bCs/>
          <w:spacing w:val="-4"/>
        </w:rPr>
        <w:t>制定抗震防灾规划和应急、抢修预案</w:t>
      </w:r>
    </w:p>
    <w:p>
      <w:pPr>
        <w:ind w:left="57" w:right="747" w:firstLine="460"/>
        <w:spacing w:before="234" w:line="360" w:lineRule="auto"/>
        <w:rPr>
          <w:rFonts w:ascii="SimSun" w:hAnsi="SimSun" w:eastAsia="SimSun" w:cs="SimSun"/>
          <w:sz w:val="24"/>
          <w:szCs w:val="24"/>
        </w:rPr>
      </w:pPr>
      <w:r>
        <w:rPr>
          <w:rFonts w:ascii="SimSun" w:hAnsi="SimSun" w:eastAsia="SimSun" w:cs="SimSun"/>
          <w:sz w:val="24"/>
          <w:szCs w:val="24"/>
          <w:spacing w:val="-5"/>
        </w:rPr>
        <w:t>供电部门应制定电力系统的抗震防灾规划和地震</w:t>
      </w:r>
      <w:r>
        <w:rPr>
          <w:rFonts w:ascii="SimSun" w:hAnsi="SimSun" w:eastAsia="SimSun" w:cs="SimSun"/>
          <w:sz w:val="24"/>
          <w:szCs w:val="24"/>
          <w:spacing w:val="-6"/>
        </w:rPr>
        <w:t>应急、抢修预案；</w:t>
      </w:r>
      <w:r>
        <w:rPr>
          <w:rFonts w:ascii="SimSun" w:hAnsi="SimSun" w:eastAsia="SimSun" w:cs="SimSun"/>
          <w:sz w:val="24"/>
          <w:szCs w:val="24"/>
          <w:spacing w:val="55"/>
        </w:rPr>
        <w:t xml:space="preserve"> </w:t>
      </w:r>
      <w:r>
        <w:rPr>
          <w:rFonts w:ascii="SimSun" w:hAnsi="SimSun" w:eastAsia="SimSun" w:cs="SimSun"/>
          <w:sz w:val="24"/>
          <w:szCs w:val="24"/>
          <w:spacing w:val="-6"/>
        </w:rPr>
        <w:t>制定震损电气设备、杆塔</w:t>
      </w:r>
      <w:r>
        <w:rPr>
          <w:rFonts w:ascii="SimSun" w:hAnsi="SimSun" w:eastAsia="SimSun" w:cs="SimSun"/>
          <w:sz w:val="24"/>
          <w:szCs w:val="24"/>
        </w:rPr>
        <w:t xml:space="preserve"> </w:t>
      </w:r>
      <w:r>
        <w:rPr>
          <w:rFonts w:ascii="SimSun" w:hAnsi="SimSun" w:eastAsia="SimSun" w:cs="SimSun"/>
          <w:sz w:val="24"/>
          <w:szCs w:val="24"/>
          <w:spacing w:val="-1"/>
        </w:rPr>
        <w:t>的抢修方案等；发、变电站中应备用一定数量</w:t>
      </w:r>
      <w:r>
        <w:rPr>
          <w:rFonts w:ascii="SimSun" w:hAnsi="SimSun" w:eastAsia="SimSun" w:cs="SimSun"/>
          <w:sz w:val="24"/>
          <w:szCs w:val="24"/>
          <w:spacing w:val="-2"/>
        </w:rPr>
        <w:t>的电气设备，特别是一些细高易碎的绝缘瓷件。</w:t>
      </w:r>
    </w:p>
    <w:p>
      <w:pPr>
        <w:ind w:left="524"/>
        <w:spacing w:before="1" w:line="218"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w:t>
      </w:r>
      <w:r>
        <w:rPr>
          <w:rFonts w:ascii="SimSun" w:hAnsi="SimSun" w:eastAsia="SimSun" w:cs="SimSun"/>
          <w:sz w:val="24"/>
          <w:szCs w:val="24"/>
          <w:spacing w:val="-4"/>
        </w:rPr>
        <w:t>）恢复供电优先原则</w:t>
      </w:r>
    </w:p>
    <w:p>
      <w:pPr>
        <w:ind w:left="520"/>
        <w:spacing w:before="183" w:line="185" w:lineRule="auto"/>
        <w:rPr>
          <w:rFonts w:ascii="Times New Roman" w:hAnsi="Times New Roman" w:eastAsia="Times New Roman" w:cs="Times New Roman"/>
          <w:sz w:val="24"/>
          <w:szCs w:val="24"/>
        </w:rPr>
      </w:pPr>
      <w:r>
        <w:rPr>
          <w:rFonts w:ascii="SimSun" w:hAnsi="SimSun" w:eastAsia="SimSun" w:cs="SimSun"/>
          <w:sz w:val="24"/>
          <w:szCs w:val="24"/>
          <w:spacing w:val="-1"/>
        </w:rPr>
        <w:t>震后供电系统恢复的优先次序原则宜为：抗震救灾指挥机构</w:t>
      </w:r>
      <w:r>
        <w:rPr>
          <w:rFonts w:ascii="Times New Roman" w:hAnsi="Times New Roman" w:eastAsia="Times New Roman" w:cs="Times New Roman"/>
          <w:sz w:val="24"/>
          <w:szCs w:val="24"/>
          <w:spacing w:val="-1"/>
        </w:rPr>
        <w:t>→</w:t>
      </w:r>
      <w:r>
        <w:rPr>
          <w:rFonts w:ascii="SimSun" w:hAnsi="SimSun" w:eastAsia="SimSun" w:cs="SimSun"/>
          <w:sz w:val="24"/>
          <w:szCs w:val="24"/>
          <w:spacing w:val="-1"/>
        </w:rPr>
        <w:t>生命线系统</w:t>
      </w:r>
      <w:r>
        <w:rPr>
          <w:rFonts w:ascii="Times New Roman" w:hAnsi="Times New Roman" w:eastAsia="Times New Roman" w:cs="Times New Roman"/>
          <w:sz w:val="24"/>
          <w:szCs w:val="24"/>
          <w:spacing w:val="-1"/>
        </w:rPr>
        <w:t>→</w:t>
      </w:r>
      <w:r>
        <w:rPr>
          <w:rFonts w:ascii="SimSun" w:hAnsi="SimSun" w:eastAsia="SimSun" w:cs="SimSun"/>
          <w:sz w:val="24"/>
          <w:szCs w:val="24"/>
          <w:spacing w:val="-1"/>
        </w:rPr>
        <w:t>政</w:t>
      </w:r>
      <w:r>
        <w:rPr>
          <w:rFonts w:ascii="SimSun" w:hAnsi="SimSun" w:eastAsia="SimSun" w:cs="SimSun"/>
          <w:sz w:val="24"/>
          <w:szCs w:val="24"/>
          <w:spacing w:val="-2"/>
        </w:rPr>
        <w:t>府职能部门</w:t>
      </w:r>
      <w:r>
        <w:rPr>
          <w:rFonts w:ascii="Times New Roman" w:hAnsi="Times New Roman" w:eastAsia="Times New Roman" w:cs="Times New Roman"/>
          <w:sz w:val="24"/>
          <w:szCs w:val="24"/>
          <w:spacing w:val="-2"/>
        </w:rPr>
        <w:t>→</w:t>
      </w:r>
    </w:p>
    <w:p>
      <w:pPr>
        <w:pStyle w:val="BodyText"/>
        <w:spacing w:line="14" w:lineRule="auto"/>
        <w:rPr>
          <w:sz w:val="2"/>
        </w:rPr>
      </w:pPr>
      <w:r>
        <w:rPr>
          <w:sz w:val="2"/>
          <w:szCs w:val="2"/>
        </w:rPr>
        <w:br w:type="column"/>
      </w:r>
    </w:p>
    <w:p>
      <w:pPr>
        <w:ind w:left="15" w:right="207" w:hanging="15"/>
        <w:spacing w:before="46" w:line="360" w:lineRule="auto"/>
        <w:rPr>
          <w:rFonts w:ascii="SimSun" w:hAnsi="SimSun" w:eastAsia="SimSun" w:cs="SimSun"/>
          <w:sz w:val="24"/>
          <w:szCs w:val="24"/>
        </w:rPr>
      </w:pPr>
      <w:r>
        <w:rPr>
          <w:rFonts w:ascii="SimSun" w:hAnsi="SimSun" w:eastAsia="SimSun" w:cs="SimSun"/>
          <w:sz w:val="24"/>
          <w:szCs w:val="24"/>
          <w:spacing w:val="-2"/>
        </w:rPr>
        <w:t>避震疏散场所</w:t>
      </w:r>
      <w:r>
        <w:rPr>
          <w:rFonts w:ascii="Times New Roman" w:hAnsi="Times New Roman" w:eastAsia="Times New Roman" w:cs="Times New Roman"/>
          <w:sz w:val="24"/>
          <w:szCs w:val="24"/>
          <w:spacing w:val="-2"/>
        </w:rPr>
        <w:t>→</w:t>
      </w:r>
      <w:r>
        <w:rPr>
          <w:rFonts w:ascii="SimSun" w:hAnsi="SimSun" w:eastAsia="SimSun" w:cs="SimSun"/>
          <w:sz w:val="24"/>
          <w:szCs w:val="24"/>
          <w:spacing w:val="-2"/>
        </w:rPr>
        <w:t>食品加工厂、粮库等救灾资源供应部门</w:t>
      </w:r>
      <w:r>
        <w:rPr>
          <w:rFonts w:ascii="Times New Roman" w:hAnsi="Times New Roman" w:eastAsia="Times New Roman" w:cs="Times New Roman"/>
          <w:sz w:val="24"/>
          <w:szCs w:val="24"/>
          <w:spacing w:val="-2"/>
        </w:rPr>
        <w:t>→</w:t>
      </w:r>
      <w:r>
        <w:rPr>
          <w:rFonts w:ascii="Times New Roman" w:hAnsi="Times New Roman" w:eastAsia="Times New Roman" w:cs="Times New Roman"/>
          <w:sz w:val="24"/>
          <w:szCs w:val="24"/>
          <w:spacing w:val="-21"/>
        </w:rPr>
        <w:t xml:space="preserve"> </w:t>
      </w:r>
      <w:r>
        <w:rPr>
          <w:rFonts w:ascii="SimSun" w:hAnsi="SimSun" w:eastAsia="SimSun" w:cs="SimSun"/>
          <w:sz w:val="24"/>
          <w:szCs w:val="24"/>
          <w:spacing w:val="-2"/>
        </w:rPr>
        <w:t>民居。优先次序可根据震害状况、用电</w:t>
      </w:r>
      <w:r>
        <w:rPr>
          <w:rFonts w:ascii="SimSun" w:hAnsi="SimSun" w:eastAsia="SimSun" w:cs="SimSun"/>
          <w:sz w:val="24"/>
          <w:szCs w:val="24"/>
        </w:rPr>
        <w:t xml:space="preserve"> </w:t>
      </w:r>
      <w:r>
        <w:rPr>
          <w:rFonts w:ascii="SimSun" w:hAnsi="SimSun" w:eastAsia="SimSun" w:cs="SimSun"/>
          <w:sz w:val="24"/>
          <w:szCs w:val="24"/>
          <w:spacing w:val="-4"/>
        </w:rPr>
        <w:t>需求和恢复的难易程度灵活调整。</w:t>
      </w:r>
    </w:p>
    <w:p>
      <w:pPr>
        <w:ind w:left="488"/>
        <w:spacing w:before="1" w:line="218"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）避震疏散场所供电要求</w:t>
      </w:r>
    </w:p>
    <w:p>
      <w:pPr>
        <w:ind w:left="2" w:right="205" w:firstLine="479"/>
        <w:spacing w:before="182" w:line="362" w:lineRule="auto"/>
        <w:rPr>
          <w:rFonts w:ascii="SimSun" w:hAnsi="SimSun" w:eastAsia="SimSun" w:cs="SimSun"/>
          <w:sz w:val="24"/>
          <w:szCs w:val="24"/>
        </w:rPr>
      </w:pPr>
      <w:r>
        <w:rPr>
          <w:rFonts w:ascii="SimSun" w:hAnsi="SimSun" w:eastAsia="SimSun" w:cs="SimSun"/>
          <w:sz w:val="24"/>
          <w:szCs w:val="24"/>
          <w:spacing w:val="-1"/>
        </w:rPr>
        <w:t>根据避震疏散规划安排，应为避震疏散场所配备必要的供电设施，并应在中心避震</w:t>
      </w:r>
      <w:r>
        <w:rPr>
          <w:rFonts w:ascii="SimSun" w:hAnsi="SimSun" w:eastAsia="SimSun" w:cs="SimSun"/>
          <w:sz w:val="24"/>
          <w:szCs w:val="24"/>
          <w:spacing w:val="-2"/>
        </w:rPr>
        <w:t>疏散场所</w:t>
      </w:r>
      <w:r>
        <w:rPr>
          <w:rFonts w:ascii="SimSun" w:hAnsi="SimSun" w:eastAsia="SimSun" w:cs="SimSun"/>
          <w:sz w:val="24"/>
          <w:szCs w:val="24"/>
        </w:rPr>
        <w:t xml:space="preserve"> </w:t>
      </w:r>
      <w:r>
        <w:rPr>
          <w:rFonts w:ascii="SimSun" w:hAnsi="SimSun" w:eastAsia="SimSun" w:cs="SimSun"/>
          <w:sz w:val="24"/>
          <w:szCs w:val="24"/>
          <w:spacing w:val="-2"/>
        </w:rPr>
        <w:t>和固定疏散场所设置能够独立发电的应急供电设备。</w:t>
      </w:r>
    </w:p>
    <w:p>
      <w:pPr>
        <w:ind w:left="429"/>
        <w:spacing w:before="32" w:line="226" w:lineRule="auto"/>
        <w:outlineLvl w:val="1"/>
        <w:rPr>
          <w:rFonts w:ascii="SimSun" w:hAnsi="SimSun" w:eastAsia="SimSun" w:cs="SimSun"/>
          <w:sz w:val="31"/>
          <w:szCs w:val="31"/>
        </w:rPr>
      </w:pPr>
      <w:bookmarkStart w:name="bookmark9" w:id="11"/>
      <w:bookmarkEnd w:id="11"/>
      <w:r>
        <w:rPr>
          <w:rFonts w:ascii="SimSun" w:hAnsi="SimSun" w:eastAsia="SimSun" w:cs="SimSun"/>
          <w:sz w:val="30"/>
          <w:szCs w:val="30"/>
          <w:b/>
          <w:bCs/>
          <w:spacing w:val="-1"/>
        </w:rPr>
        <w:t>第二节</w:t>
      </w:r>
      <w:r>
        <w:rPr>
          <w:rFonts w:ascii="SimSun" w:hAnsi="SimSun" w:eastAsia="SimSun" w:cs="SimSun"/>
          <w:sz w:val="30"/>
          <w:szCs w:val="30"/>
          <w:spacing w:val="-48"/>
        </w:rPr>
        <w:t xml:space="preserve"> </w:t>
      </w:r>
      <w:r>
        <w:rPr>
          <w:rFonts w:ascii="SimSun" w:hAnsi="SimSun" w:eastAsia="SimSun" w:cs="SimSun"/>
          <w:sz w:val="31"/>
          <w:szCs w:val="31"/>
          <w:b/>
          <w:bCs/>
          <w:spacing w:val="-1"/>
        </w:rPr>
        <w:t>交通系统</w:t>
      </w:r>
    </w:p>
    <w:p>
      <w:pPr>
        <w:ind w:left="1"/>
        <w:spacing w:before="264" w:line="220" w:lineRule="auto"/>
        <w:rPr>
          <w:rFonts w:ascii="SimSun" w:hAnsi="SimSun" w:eastAsia="SimSun" w:cs="SimSun"/>
          <w:sz w:val="28"/>
          <w:szCs w:val="28"/>
        </w:rPr>
      </w:pPr>
      <w:r>
        <w:rPr>
          <w:rFonts w:ascii="SimSun" w:hAnsi="SimSun" w:eastAsia="SimSun" w:cs="SimSun"/>
          <w:sz w:val="24"/>
          <w:szCs w:val="24"/>
          <w:b/>
          <w:bCs/>
          <w:spacing w:val="-4"/>
        </w:rPr>
        <w:t>第二十八条</w:t>
      </w:r>
      <w:r>
        <w:rPr>
          <w:rFonts w:ascii="SimSun" w:hAnsi="SimSun" w:eastAsia="SimSun" w:cs="SimSun"/>
          <w:sz w:val="24"/>
          <w:szCs w:val="24"/>
          <w:spacing w:val="116"/>
        </w:rPr>
        <w:t xml:space="preserve"> </w:t>
      </w:r>
      <w:r>
        <w:rPr>
          <w:rFonts w:ascii="SimSun" w:hAnsi="SimSun" w:eastAsia="SimSun" w:cs="SimSun"/>
          <w:sz w:val="28"/>
          <w:szCs w:val="28"/>
          <w:b/>
          <w:bCs/>
          <w:spacing w:val="-4"/>
        </w:rPr>
        <w:t>交通系统抗震防灾措施</w:t>
      </w:r>
    </w:p>
    <w:p>
      <w:pPr>
        <w:ind w:left="3" w:right="136" w:firstLine="484"/>
        <w:spacing w:before="234" w:line="31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）各主管部门对港口、铁路、公路建（构）筑物、设施、设备</w:t>
      </w:r>
      <w:r>
        <w:rPr>
          <w:rFonts w:ascii="SimSun" w:hAnsi="SimSun" w:eastAsia="SimSun" w:cs="SimSun"/>
          <w:sz w:val="24"/>
          <w:szCs w:val="24"/>
          <w:spacing w:val="1"/>
        </w:rPr>
        <w:t>进行抗震鉴定，并结合避</w:t>
      </w:r>
      <w:r>
        <w:rPr>
          <w:rFonts w:ascii="SimSun" w:hAnsi="SimSun" w:eastAsia="SimSun" w:cs="SimSun"/>
          <w:sz w:val="24"/>
          <w:szCs w:val="24"/>
        </w:rPr>
        <w:t xml:space="preserve"> </w:t>
      </w:r>
      <w:r>
        <w:rPr>
          <w:rFonts w:ascii="SimSun" w:hAnsi="SimSun" w:eastAsia="SimSun" w:cs="SimSun"/>
          <w:sz w:val="24"/>
          <w:szCs w:val="24"/>
          <w:spacing w:val="1"/>
        </w:rPr>
        <w:t>震疏散通道的设防要求，制定抗震防灾措施，按工程</w:t>
      </w:r>
      <w:r>
        <w:rPr>
          <w:rFonts w:ascii="SimSun" w:hAnsi="SimSun" w:eastAsia="SimSun" w:cs="SimSun"/>
          <w:sz w:val="24"/>
          <w:szCs w:val="24"/>
        </w:rPr>
        <w:t>重要程度和轻重缓急制定规划和年度计划， </w:t>
      </w:r>
      <w:r>
        <w:rPr>
          <w:rFonts w:ascii="SimSun" w:hAnsi="SimSun" w:eastAsia="SimSun" w:cs="SimSun"/>
          <w:sz w:val="24"/>
          <w:szCs w:val="24"/>
          <w:spacing w:val="-4"/>
        </w:rPr>
        <w:t>并纳入本规划一并实施。</w:t>
      </w:r>
    </w:p>
    <w:p>
      <w:pPr>
        <w:ind w:left="1" w:right="256" w:firstLine="486"/>
        <w:spacing w:before="183" w:line="290" w:lineRule="auto"/>
        <w:rPr>
          <w:rFonts w:ascii="SimSun" w:hAnsi="SimSun" w:eastAsia="SimSun" w:cs="SimSun"/>
          <w:sz w:val="24"/>
          <w:szCs w:val="24"/>
        </w:rPr>
      </w:pPr>
      <w:r>
        <w:rPr>
          <w:rFonts w:ascii="SimSun" w:hAnsi="SimSun" w:eastAsia="SimSun" w:cs="SimSun"/>
          <w:sz w:val="24"/>
          <w:szCs w:val="24"/>
          <w:spacing w:val="-7"/>
        </w:rPr>
        <w:t>（</w:t>
      </w:r>
      <w:r>
        <w:rPr>
          <w:rFonts w:ascii="Times New Roman" w:hAnsi="Times New Roman" w:eastAsia="Times New Roman" w:cs="Times New Roman"/>
          <w:sz w:val="24"/>
          <w:szCs w:val="24"/>
          <w:spacing w:val="-7"/>
        </w:rPr>
        <w:t>2</w:t>
      </w:r>
      <w:r>
        <w:rPr>
          <w:rFonts w:ascii="SimSun" w:hAnsi="SimSun" w:eastAsia="SimSun" w:cs="SimSun"/>
          <w:sz w:val="24"/>
          <w:szCs w:val="24"/>
          <w:spacing w:val="-7"/>
        </w:rPr>
        <w:t>）对使用年限较长或存在安全隐患的主要建筑物如火车站、汽车站等，</w:t>
      </w:r>
      <w:r>
        <w:rPr>
          <w:rFonts w:ascii="SimSun" w:hAnsi="SimSun" w:eastAsia="SimSun" w:cs="SimSun"/>
          <w:sz w:val="24"/>
          <w:szCs w:val="24"/>
          <w:spacing w:val="-55"/>
        </w:rPr>
        <w:t xml:space="preserve"> </w:t>
      </w:r>
      <w:r>
        <w:rPr>
          <w:rFonts w:ascii="SimSun" w:hAnsi="SimSun" w:eastAsia="SimSun" w:cs="SimSun"/>
          <w:sz w:val="24"/>
          <w:szCs w:val="24"/>
          <w:spacing w:val="-7"/>
        </w:rPr>
        <w:t>应安排抗震鉴定，</w:t>
      </w:r>
      <w:r>
        <w:rPr>
          <w:rFonts w:ascii="SimSun" w:hAnsi="SimSun" w:eastAsia="SimSun" w:cs="SimSun"/>
          <w:sz w:val="24"/>
          <w:szCs w:val="24"/>
        </w:rPr>
        <w:t xml:space="preserve"> </w:t>
      </w:r>
      <w:r>
        <w:rPr>
          <w:rFonts w:ascii="SimSun" w:hAnsi="SimSun" w:eastAsia="SimSun" w:cs="SimSun"/>
          <w:sz w:val="24"/>
          <w:szCs w:val="24"/>
          <w:spacing w:val="-5"/>
        </w:rPr>
        <w:t>确定是否需要进行抗震加固；</w:t>
      </w:r>
    </w:p>
    <w:p>
      <w:pPr>
        <w:ind w:left="1" w:right="205" w:firstLine="486"/>
        <w:spacing w:before="182" w:line="29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）对规划区的重要桥梁，应安排抗震鉴定，尤其是按 </w:t>
      </w:r>
      <w:r>
        <w:rPr>
          <w:rFonts w:ascii="Times New Roman" w:hAnsi="Times New Roman" w:eastAsia="Times New Roman" w:cs="Times New Roman"/>
          <w:sz w:val="24"/>
          <w:szCs w:val="24"/>
          <w:spacing w:val="-1"/>
        </w:rPr>
        <w:t>6</w:t>
      </w:r>
      <w:r>
        <w:rPr>
          <w:rFonts w:ascii="Times New Roman" w:hAnsi="Times New Roman" w:eastAsia="Times New Roman" w:cs="Times New Roman"/>
          <w:sz w:val="24"/>
          <w:szCs w:val="24"/>
          <w:spacing w:val="52"/>
        </w:rPr>
        <w:t xml:space="preserve"> </w:t>
      </w:r>
      <w:r>
        <w:rPr>
          <w:rFonts w:ascii="SimSun" w:hAnsi="SimSun" w:eastAsia="SimSun" w:cs="SimSun"/>
          <w:sz w:val="24"/>
          <w:szCs w:val="24"/>
          <w:spacing w:val="-1"/>
        </w:rPr>
        <w:t>度设防要求设计的桥梁，优</w:t>
      </w:r>
      <w:r>
        <w:rPr>
          <w:rFonts w:ascii="SimSun" w:hAnsi="SimSun" w:eastAsia="SimSun" w:cs="SimSun"/>
          <w:sz w:val="24"/>
          <w:szCs w:val="24"/>
          <w:spacing w:val="-2"/>
        </w:rPr>
        <w:t>先安</w:t>
      </w:r>
      <w:r>
        <w:rPr>
          <w:rFonts w:ascii="SimSun" w:hAnsi="SimSun" w:eastAsia="SimSun" w:cs="SimSun"/>
          <w:sz w:val="24"/>
          <w:szCs w:val="24"/>
        </w:rPr>
        <w:t xml:space="preserve"> </w:t>
      </w:r>
      <w:r>
        <w:rPr>
          <w:rFonts w:ascii="SimSun" w:hAnsi="SimSun" w:eastAsia="SimSun" w:cs="SimSun"/>
          <w:sz w:val="24"/>
          <w:szCs w:val="24"/>
          <w:spacing w:val="-3"/>
        </w:rPr>
        <w:t>排抗震鉴定，确定是否需要进行抗震加固。</w:t>
      </w:r>
    </w:p>
    <w:p>
      <w:pPr>
        <w:ind w:left="488"/>
        <w:spacing w:before="182" w:line="22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4</w:t>
      </w:r>
      <w:r>
        <w:rPr>
          <w:rFonts w:ascii="SimSun" w:hAnsi="SimSun" w:eastAsia="SimSun" w:cs="SimSun"/>
          <w:sz w:val="24"/>
          <w:szCs w:val="24"/>
          <w:spacing w:val="-1"/>
        </w:rPr>
        <w:t>）对普查存在裂缝或损坏严重的建（构）筑</w:t>
      </w:r>
      <w:r>
        <w:rPr>
          <w:rFonts w:ascii="SimSun" w:hAnsi="SimSun" w:eastAsia="SimSun" w:cs="SimSun"/>
          <w:sz w:val="24"/>
          <w:szCs w:val="24"/>
          <w:spacing w:val="-2"/>
        </w:rPr>
        <w:t>物建议安排抗震鉴定与加固工作。</w:t>
      </w:r>
    </w:p>
    <w:p>
      <w:pPr>
        <w:ind w:left="429"/>
        <w:spacing w:before="221" w:line="224" w:lineRule="auto"/>
        <w:outlineLvl w:val="1"/>
        <w:rPr>
          <w:rFonts w:ascii="SimSun" w:hAnsi="SimSun" w:eastAsia="SimSun" w:cs="SimSun"/>
          <w:sz w:val="31"/>
          <w:szCs w:val="31"/>
        </w:rPr>
      </w:pPr>
      <w:bookmarkStart w:name="bookmark10" w:id="12"/>
      <w:bookmarkEnd w:id="12"/>
      <w:r>
        <w:rPr>
          <w:rFonts w:ascii="SimSun" w:hAnsi="SimSun" w:eastAsia="SimSun" w:cs="SimSun"/>
          <w:sz w:val="30"/>
          <w:szCs w:val="30"/>
          <w:b/>
          <w:bCs/>
          <w:spacing w:val="-1"/>
        </w:rPr>
        <w:t>第三节</w:t>
      </w:r>
      <w:r>
        <w:rPr>
          <w:rFonts w:ascii="SimSun" w:hAnsi="SimSun" w:eastAsia="SimSun" w:cs="SimSun"/>
          <w:sz w:val="30"/>
          <w:szCs w:val="30"/>
          <w:spacing w:val="-48"/>
        </w:rPr>
        <w:t xml:space="preserve"> </w:t>
      </w:r>
      <w:r>
        <w:rPr>
          <w:rFonts w:ascii="SimSun" w:hAnsi="SimSun" w:eastAsia="SimSun" w:cs="SimSun"/>
          <w:sz w:val="31"/>
          <w:szCs w:val="31"/>
          <w:b/>
          <w:bCs/>
          <w:spacing w:val="-1"/>
        </w:rPr>
        <w:t>供水系统</w:t>
      </w:r>
    </w:p>
    <w:p>
      <w:pPr>
        <w:ind w:left="1"/>
        <w:spacing w:before="266" w:line="220" w:lineRule="auto"/>
        <w:rPr>
          <w:rFonts w:ascii="SimSun" w:hAnsi="SimSun" w:eastAsia="SimSun" w:cs="SimSun"/>
          <w:sz w:val="28"/>
          <w:szCs w:val="28"/>
        </w:rPr>
      </w:pPr>
      <w:r>
        <w:rPr>
          <w:rFonts w:ascii="SimSun" w:hAnsi="SimSun" w:eastAsia="SimSun" w:cs="SimSun"/>
          <w:sz w:val="24"/>
          <w:szCs w:val="24"/>
          <w:b/>
          <w:bCs/>
          <w:spacing w:val="-4"/>
        </w:rPr>
        <w:t>第二十九条</w:t>
      </w:r>
      <w:r>
        <w:rPr>
          <w:rFonts w:ascii="SimSun" w:hAnsi="SimSun" w:eastAsia="SimSun" w:cs="SimSun"/>
          <w:sz w:val="24"/>
          <w:szCs w:val="24"/>
          <w:spacing w:val="112"/>
        </w:rPr>
        <w:t xml:space="preserve"> </w:t>
      </w:r>
      <w:r>
        <w:rPr>
          <w:rFonts w:ascii="SimSun" w:hAnsi="SimSun" w:eastAsia="SimSun" w:cs="SimSun"/>
          <w:sz w:val="28"/>
          <w:szCs w:val="28"/>
          <w:b/>
          <w:bCs/>
          <w:spacing w:val="-4"/>
        </w:rPr>
        <w:t>建筑抗震防灾要求</w:t>
      </w:r>
    </w:p>
    <w:p>
      <w:pPr>
        <w:ind w:left="21" w:right="205" w:firstLine="460"/>
        <w:spacing w:before="234" w:line="360" w:lineRule="auto"/>
        <w:rPr>
          <w:rFonts w:ascii="SimSun" w:hAnsi="SimSun" w:eastAsia="SimSun" w:cs="SimSun"/>
          <w:sz w:val="24"/>
          <w:szCs w:val="24"/>
        </w:rPr>
      </w:pPr>
      <w:r>
        <w:rPr>
          <w:rFonts w:ascii="SimSun" w:hAnsi="SimSun" w:eastAsia="SimSun" w:cs="SimSun"/>
          <w:sz w:val="24"/>
          <w:szCs w:val="24"/>
          <w:spacing w:val="-1"/>
        </w:rPr>
        <w:t>供水系统中的新建和已建建筑应符合第十七条的要求；对主要取水站泵房、水质净</w:t>
      </w:r>
      <w:r>
        <w:rPr>
          <w:rFonts w:ascii="SimSun" w:hAnsi="SimSun" w:eastAsia="SimSun" w:cs="SimSun"/>
          <w:sz w:val="24"/>
          <w:szCs w:val="24"/>
          <w:spacing w:val="-2"/>
        </w:rPr>
        <w:t>化处理厂</w:t>
      </w:r>
      <w:r>
        <w:rPr>
          <w:rFonts w:ascii="SimSun" w:hAnsi="SimSun" w:eastAsia="SimSun" w:cs="SimSun"/>
          <w:sz w:val="24"/>
          <w:szCs w:val="24"/>
        </w:rPr>
        <w:t xml:space="preserve"> </w:t>
      </w:r>
      <w:r>
        <w:rPr>
          <w:rFonts w:ascii="SimSun" w:hAnsi="SimSun" w:eastAsia="SimSun" w:cs="SimSun"/>
          <w:sz w:val="24"/>
          <w:szCs w:val="24"/>
          <w:spacing w:val="-6"/>
        </w:rPr>
        <w:t>的主要水处理建</w:t>
      </w:r>
      <w:r>
        <w:rPr>
          <w:rFonts w:ascii="Times New Roman" w:hAnsi="Times New Roman" w:eastAsia="Times New Roman" w:cs="Times New Roman"/>
          <w:sz w:val="24"/>
          <w:szCs w:val="24"/>
          <w:spacing w:val="-6"/>
        </w:rPr>
        <w:t>(</w:t>
      </w:r>
      <w:r>
        <w:rPr>
          <w:rFonts w:ascii="SimSun" w:hAnsi="SimSun" w:eastAsia="SimSun" w:cs="SimSun"/>
          <w:sz w:val="24"/>
          <w:szCs w:val="24"/>
          <w:spacing w:val="-6"/>
        </w:rPr>
        <w:t>构</w:t>
      </w:r>
      <w:r>
        <w:rPr>
          <w:rFonts w:ascii="Times New Roman" w:hAnsi="Times New Roman" w:eastAsia="Times New Roman" w:cs="Times New Roman"/>
          <w:sz w:val="24"/>
          <w:szCs w:val="24"/>
          <w:spacing w:val="-6"/>
        </w:rPr>
        <w:t>)</w:t>
      </w:r>
      <w:r>
        <w:rPr>
          <w:rFonts w:ascii="SimSun" w:hAnsi="SimSun" w:eastAsia="SimSun" w:cs="SimSun"/>
          <w:sz w:val="24"/>
          <w:szCs w:val="24"/>
          <w:spacing w:val="-6"/>
        </w:rPr>
        <w:t>筑物、送水泵房、中控室、化验室等应按重点设防类（乙类）进行抗震设防。</w:t>
      </w:r>
    </w:p>
    <w:p>
      <w:pPr>
        <w:ind w:left="4" w:right="205" w:firstLine="476"/>
        <w:spacing w:line="361" w:lineRule="auto"/>
        <w:rPr>
          <w:rFonts w:ascii="SimSun" w:hAnsi="SimSun" w:eastAsia="SimSun" w:cs="SimSun"/>
          <w:sz w:val="24"/>
          <w:szCs w:val="24"/>
        </w:rPr>
      </w:pPr>
      <w:r>
        <w:rPr>
          <w:rFonts w:ascii="SimSun" w:hAnsi="SimSun" w:eastAsia="SimSun" w:cs="SimSun"/>
          <w:sz w:val="24"/>
          <w:szCs w:val="24"/>
          <w:spacing w:val="-1"/>
        </w:rPr>
        <w:t>近期内需要对供水系统建筑的抗震设防情况进行调查，特别注意对早期建造的生产建</w:t>
      </w:r>
      <w:r>
        <w:rPr>
          <w:rFonts w:ascii="SimSun" w:hAnsi="SimSun" w:eastAsia="SimSun" w:cs="SimSun"/>
          <w:sz w:val="24"/>
          <w:szCs w:val="24"/>
          <w:spacing w:val="-2"/>
        </w:rPr>
        <w:t>筑的调</w:t>
      </w:r>
      <w:r>
        <w:rPr>
          <w:rFonts w:ascii="SimSun" w:hAnsi="SimSun" w:eastAsia="SimSun" w:cs="SimSun"/>
          <w:sz w:val="24"/>
          <w:szCs w:val="24"/>
        </w:rPr>
        <w:t xml:space="preserve"> </w:t>
      </w:r>
      <w:r>
        <w:rPr>
          <w:rFonts w:ascii="SimSun" w:hAnsi="SimSun" w:eastAsia="SimSun" w:cs="SimSun"/>
          <w:sz w:val="24"/>
          <w:szCs w:val="24"/>
          <w:spacing w:val="-1"/>
        </w:rPr>
        <w:t>查；对未进行抗震设防或设防达不到现行设防烈度要求的优先安排抗震鉴定，对不满</w:t>
      </w:r>
      <w:r>
        <w:rPr>
          <w:rFonts w:ascii="SimSun" w:hAnsi="SimSun" w:eastAsia="SimSun" w:cs="SimSun"/>
          <w:sz w:val="24"/>
          <w:szCs w:val="24"/>
          <w:spacing w:val="-2"/>
        </w:rPr>
        <w:t>足鉴定要求</w:t>
      </w:r>
      <w:r>
        <w:rPr>
          <w:rFonts w:ascii="SimSun" w:hAnsi="SimSun" w:eastAsia="SimSun" w:cs="SimSun"/>
          <w:sz w:val="24"/>
          <w:szCs w:val="24"/>
        </w:rPr>
        <w:t xml:space="preserve"> </w:t>
      </w:r>
      <w:r>
        <w:rPr>
          <w:rFonts w:ascii="SimSun" w:hAnsi="SimSun" w:eastAsia="SimSun" w:cs="SimSun"/>
          <w:sz w:val="24"/>
          <w:szCs w:val="24"/>
          <w:spacing w:val="-6"/>
        </w:rPr>
        <w:t>的采取加固措施。</w:t>
      </w:r>
    </w:p>
    <w:p>
      <w:pPr>
        <w:ind w:left="1"/>
        <w:spacing w:before="52" w:line="219" w:lineRule="auto"/>
        <w:rPr>
          <w:rFonts w:ascii="SimSun" w:hAnsi="SimSun" w:eastAsia="SimSun" w:cs="SimSun"/>
          <w:sz w:val="28"/>
          <w:szCs w:val="28"/>
        </w:rPr>
      </w:pPr>
      <w:r>
        <w:rPr>
          <w:rFonts w:ascii="SimSun" w:hAnsi="SimSun" w:eastAsia="SimSun" w:cs="SimSun"/>
          <w:sz w:val="24"/>
          <w:szCs w:val="24"/>
          <w:b/>
          <w:bCs/>
          <w:spacing w:val="-3"/>
        </w:rPr>
        <w:t>第三十条</w:t>
      </w:r>
      <w:r>
        <w:rPr>
          <w:rFonts w:ascii="SimSun" w:hAnsi="SimSun" w:eastAsia="SimSun" w:cs="SimSun"/>
          <w:sz w:val="24"/>
          <w:szCs w:val="24"/>
          <w:spacing w:val="35"/>
        </w:rPr>
        <w:t xml:space="preserve">   </w:t>
      </w:r>
      <w:r>
        <w:rPr>
          <w:rFonts w:ascii="SimSun" w:hAnsi="SimSun" w:eastAsia="SimSun" w:cs="SimSun"/>
          <w:sz w:val="28"/>
          <w:szCs w:val="28"/>
          <w:b/>
          <w:bCs/>
          <w:spacing w:val="-3"/>
        </w:rPr>
        <w:t>供水系统中设备的抗震措施</w:t>
      </w:r>
    </w:p>
    <w:p>
      <w:pPr>
        <w:spacing w:before="235" w:line="219" w:lineRule="auto"/>
        <w:jc w:val="right"/>
        <w:rPr>
          <w:rFonts w:ascii="SimSun" w:hAnsi="SimSun" w:eastAsia="SimSun" w:cs="SimSun"/>
          <w:sz w:val="24"/>
          <w:szCs w:val="24"/>
        </w:rPr>
      </w:pPr>
      <w:r>
        <w:rPr>
          <w:rFonts w:ascii="SimSun" w:hAnsi="SimSun" w:eastAsia="SimSun" w:cs="SimSun"/>
          <w:sz w:val="24"/>
          <w:szCs w:val="24"/>
          <w:spacing w:val="-2"/>
        </w:rPr>
        <w:t>供水系统中的设备与底座应在近期内采取螺栓锚固或其他限位措施，避免地震中位移或倾倒。</w:t>
      </w:r>
    </w:p>
    <w:p>
      <w:pPr>
        <w:ind w:left="1" w:right="205" w:firstLine="481"/>
        <w:spacing w:before="185" w:line="272" w:lineRule="auto"/>
        <w:rPr>
          <w:rFonts w:ascii="SimSun" w:hAnsi="SimSun" w:eastAsia="SimSun" w:cs="SimSun"/>
          <w:sz w:val="24"/>
          <w:szCs w:val="24"/>
        </w:rPr>
      </w:pPr>
      <w:r>
        <w:rPr>
          <w:rFonts w:ascii="SimSun" w:hAnsi="SimSun" w:eastAsia="SimSun" w:cs="SimSun"/>
          <w:sz w:val="24"/>
          <w:szCs w:val="24"/>
          <w:spacing w:val="-1"/>
        </w:rPr>
        <w:t>现场调查了滕州市第一加压水厂和第三加压水厂，调查中发现部分设备的连接</w:t>
      </w:r>
      <w:r>
        <w:rPr>
          <w:rFonts w:ascii="SimSun" w:hAnsi="SimSun" w:eastAsia="SimSun" w:cs="SimSun"/>
          <w:sz w:val="24"/>
          <w:szCs w:val="24"/>
          <w:spacing w:val="-2"/>
        </w:rPr>
        <w:t>、锚固措施不</w:t>
      </w:r>
      <w:r>
        <w:rPr>
          <w:rFonts w:ascii="SimSun" w:hAnsi="SimSun" w:eastAsia="SimSun" w:cs="SimSun"/>
          <w:sz w:val="24"/>
          <w:szCs w:val="24"/>
        </w:rPr>
        <w:t xml:space="preserve"> </w:t>
      </w:r>
      <w:r>
        <w:rPr>
          <w:rFonts w:ascii="SimSun" w:hAnsi="SimSun" w:eastAsia="SimSun" w:cs="SimSun"/>
          <w:sz w:val="24"/>
          <w:szCs w:val="24"/>
          <w:spacing w:val="-1"/>
        </w:rPr>
        <w:t>满足要求，主要问题为第一加压水厂加氯操作间墙体存在轻微裂缝，第三加压水厂加氯室设</w:t>
      </w:r>
      <w:r>
        <w:rPr>
          <w:rFonts w:ascii="SimSun" w:hAnsi="SimSun" w:eastAsia="SimSun" w:cs="SimSun"/>
          <w:sz w:val="24"/>
          <w:szCs w:val="24"/>
          <w:spacing w:val="-2"/>
        </w:rPr>
        <w:t>备底</w:t>
      </w:r>
    </w:p>
    <w:p>
      <w:pPr>
        <w:spacing w:line="272" w:lineRule="auto"/>
        <w:sectPr>
          <w:type w:val="continuous"/>
          <w:pgSz w:w="23813" w:h="16839"/>
          <w:pgMar w:top="1213" w:right="1234" w:bottom="1375" w:left="1411" w:header="824" w:footer="1211" w:gutter="0"/>
          <w:cols w:equalWidth="0" w:num="2">
            <w:col w:w="10823" w:space="100"/>
            <w:col w:w="10245" w:space="0"/>
          </w:cols>
        </w:sectPr>
        <w:rPr>
          <w:rFonts w:ascii="SimSun" w:hAnsi="SimSun" w:eastAsia="SimSun" w:cs="SimSun"/>
          <w:sz w:val="24"/>
          <w:szCs w:val="24"/>
        </w:rPr>
      </w:pPr>
    </w:p>
    <w:p>
      <w:pPr>
        <w:spacing w:before="85"/>
        <w:rPr/>
      </w:pPr>
      <w:r/>
    </w:p>
    <w:p>
      <w:pPr>
        <w:spacing w:before="85"/>
        <w:rPr/>
      </w:pPr>
      <w:r/>
    </w:p>
    <w:p>
      <w:pPr>
        <w:sectPr>
          <w:headerReference w:type="default" r:id="rId18"/>
          <w:footerReference w:type="default" r:id="rId19"/>
          <w:pgSz w:w="23813" w:h="16839"/>
          <w:pgMar w:top="1213" w:right="1373" w:bottom="1375" w:left="1411" w:header="824" w:footer="1211" w:gutter="0"/>
          <w:cols w:equalWidth="0" w:num="1">
            <w:col w:w="21028" w:space="0"/>
          </w:cols>
        </w:sectPr>
        <w:rPr/>
      </w:pPr>
    </w:p>
    <w:p>
      <w:pPr>
        <w:ind w:left="40"/>
        <w:spacing w:before="48" w:line="220" w:lineRule="auto"/>
        <w:rPr>
          <w:rFonts w:ascii="SimSun" w:hAnsi="SimSun" w:eastAsia="SimSun" w:cs="SimSun"/>
          <w:sz w:val="24"/>
          <w:szCs w:val="24"/>
        </w:rPr>
      </w:pPr>
      <w:r>
        <w:rPr>
          <w:rFonts w:ascii="SimSun" w:hAnsi="SimSun" w:eastAsia="SimSun" w:cs="SimSun"/>
          <w:sz w:val="24"/>
          <w:szCs w:val="24"/>
          <w:spacing w:val="-6"/>
        </w:rPr>
        <w:t>座无锚固措施。</w:t>
      </w:r>
    </w:p>
    <w:p>
      <w:pPr>
        <w:ind w:left="38"/>
        <w:spacing w:before="238" w:line="219" w:lineRule="auto"/>
        <w:rPr>
          <w:rFonts w:ascii="SimSun" w:hAnsi="SimSun" w:eastAsia="SimSun" w:cs="SimSun"/>
          <w:sz w:val="28"/>
          <w:szCs w:val="28"/>
        </w:rPr>
      </w:pPr>
      <w:r>
        <w:rPr>
          <w:rFonts w:ascii="SimSun" w:hAnsi="SimSun" w:eastAsia="SimSun" w:cs="SimSun"/>
          <w:sz w:val="24"/>
          <w:szCs w:val="24"/>
          <w:b/>
          <w:bCs/>
          <w:spacing w:val="-4"/>
        </w:rPr>
        <w:t>第三十一条</w:t>
      </w:r>
      <w:r>
        <w:rPr>
          <w:rFonts w:ascii="SimSun" w:hAnsi="SimSun" w:eastAsia="SimSun" w:cs="SimSun"/>
          <w:sz w:val="24"/>
          <w:szCs w:val="24"/>
          <w:spacing w:val="114"/>
        </w:rPr>
        <w:t xml:space="preserve"> </w:t>
      </w:r>
      <w:r>
        <w:rPr>
          <w:rFonts w:ascii="SimSun" w:hAnsi="SimSun" w:eastAsia="SimSun" w:cs="SimSun"/>
          <w:sz w:val="28"/>
          <w:szCs w:val="28"/>
          <w:b/>
          <w:bCs/>
          <w:spacing w:val="-4"/>
        </w:rPr>
        <w:t>供水管线的抗震要求</w:t>
      </w:r>
    </w:p>
    <w:p>
      <w:pPr>
        <w:ind w:left="36" w:right="748" w:firstLine="481"/>
        <w:spacing w:before="236" w:line="289" w:lineRule="auto"/>
        <w:rPr>
          <w:rFonts w:ascii="SimSun" w:hAnsi="SimSun" w:eastAsia="SimSun" w:cs="SimSun"/>
          <w:sz w:val="24"/>
          <w:szCs w:val="24"/>
        </w:rPr>
      </w:pPr>
      <w:r>
        <w:rPr>
          <w:rFonts w:ascii="SimSun" w:hAnsi="SimSun" w:eastAsia="SimSun" w:cs="SimSun"/>
          <w:sz w:val="24"/>
          <w:szCs w:val="24"/>
          <w:spacing w:val="2"/>
        </w:rPr>
        <w:t>⑴ 供水主干管网应布设为环状管网，并增设备用水井；对于独立节点的枝状管网</w:t>
      </w:r>
      <w:r>
        <w:rPr>
          <w:rFonts w:ascii="SimSun" w:hAnsi="SimSun" w:eastAsia="SimSun" w:cs="SimSun"/>
          <w:sz w:val="24"/>
          <w:szCs w:val="24"/>
          <w:spacing w:val="1"/>
        </w:rPr>
        <w:t>，应逐步</w:t>
      </w:r>
      <w:r>
        <w:rPr>
          <w:rFonts w:ascii="SimSun" w:hAnsi="SimSun" w:eastAsia="SimSun" w:cs="SimSun"/>
          <w:sz w:val="24"/>
          <w:szCs w:val="24"/>
        </w:rPr>
        <w:t xml:space="preserve"> </w:t>
      </w:r>
      <w:r>
        <w:rPr>
          <w:rFonts w:ascii="SimSun" w:hAnsi="SimSun" w:eastAsia="SimSun" w:cs="SimSun"/>
          <w:sz w:val="24"/>
          <w:szCs w:val="24"/>
          <w:spacing w:val="-4"/>
        </w:rPr>
        <w:t>将其改造为环状供水管网。</w:t>
      </w:r>
    </w:p>
    <w:p>
      <w:pPr>
        <w:ind w:left="39" w:right="641" w:firstLine="479"/>
        <w:spacing w:before="184" w:line="289" w:lineRule="auto"/>
        <w:rPr>
          <w:rFonts w:ascii="SimSun" w:hAnsi="SimSun" w:eastAsia="SimSun" w:cs="SimSun"/>
          <w:sz w:val="24"/>
          <w:szCs w:val="24"/>
        </w:rPr>
      </w:pPr>
      <w:r>
        <w:rPr>
          <w:rFonts w:ascii="SimSun" w:hAnsi="SimSun" w:eastAsia="SimSun" w:cs="SimSun"/>
          <w:sz w:val="24"/>
          <w:szCs w:val="24"/>
          <w:spacing w:val="1"/>
        </w:rPr>
        <w:t>⑵ 新建供水系统中的输配水管线应采用抗震性能</w:t>
      </w:r>
      <w:r>
        <w:rPr>
          <w:rFonts w:ascii="SimSun" w:hAnsi="SimSun" w:eastAsia="SimSun" w:cs="SimSun"/>
          <w:sz w:val="24"/>
          <w:szCs w:val="24"/>
        </w:rPr>
        <w:t>好的管材（如钢管、球墨铸铁管、</w:t>
      </w:r>
      <w:r>
        <w:rPr>
          <w:rFonts w:ascii="Times New Roman" w:hAnsi="Times New Roman" w:eastAsia="Times New Roman" w:cs="Times New Roman"/>
          <w:sz w:val="24"/>
          <w:szCs w:val="24"/>
        </w:rPr>
        <w:t>PE  </w:t>
      </w:r>
      <w:r>
        <w:rPr>
          <w:rFonts w:ascii="SimSun" w:hAnsi="SimSun" w:eastAsia="SimSun" w:cs="SimSun"/>
          <w:sz w:val="24"/>
          <w:szCs w:val="24"/>
        </w:rPr>
        <w:t>管） </w:t>
      </w:r>
      <w:r>
        <w:rPr>
          <w:rFonts w:ascii="SimSun" w:hAnsi="SimSun" w:eastAsia="SimSun" w:cs="SimSun"/>
          <w:sz w:val="24"/>
          <w:szCs w:val="24"/>
          <w:spacing w:val="-4"/>
        </w:rPr>
        <w:t>和接口形式（如柔性接口</w:t>
      </w:r>
      <w:r>
        <w:rPr>
          <w:rFonts w:ascii="SimSun" w:hAnsi="SimSun" w:eastAsia="SimSun" w:cs="SimSun"/>
          <w:sz w:val="24"/>
          <w:szCs w:val="24"/>
          <w:spacing w:val="-3"/>
        </w:rPr>
        <w:t>），</w:t>
      </w:r>
      <w:r>
        <w:rPr>
          <w:rFonts w:ascii="SimSun" w:hAnsi="SimSun" w:eastAsia="SimSun" w:cs="SimSun"/>
          <w:sz w:val="24"/>
          <w:szCs w:val="24"/>
          <w:spacing w:val="-4"/>
        </w:rPr>
        <w:t>对于地形复杂地段的管段应采用优质管材、增设柔性接头或阀门。</w:t>
      </w:r>
    </w:p>
    <w:p>
      <w:pPr>
        <w:ind w:left="47" w:right="748" w:firstLine="496"/>
        <w:spacing w:before="184" w:line="362" w:lineRule="auto"/>
        <w:rPr>
          <w:rFonts w:ascii="SimSun" w:hAnsi="SimSun" w:eastAsia="SimSun" w:cs="SimSun"/>
          <w:sz w:val="24"/>
          <w:szCs w:val="24"/>
        </w:rPr>
      </w:pPr>
      <w:r>
        <w:rPr>
          <w:rFonts w:ascii="SimSun" w:hAnsi="SimSun" w:eastAsia="SimSun" w:cs="SimSun"/>
          <w:sz w:val="24"/>
          <w:szCs w:val="24"/>
          <w:spacing w:val="-2"/>
        </w:rPr>
        <w:t>已建供水系统中管线的抗震措施，应结合城市供水系统的改造和日常维修，逐步淘汰抗震性</w:t>
      </w:r>
      <w:r>
        <w:rPr>
          <w:rFonts w:ascii="SimSun" w:hAnsi="SimSun" w:eastAsia="SimSun" w:cs="SimSun"/>
          <w:sz w:val="24"/>
          <w:szCs w:val="24"/>
          <w:spacing w:val="9"/>
        </w:rPr>
        <w:t xml:space="preserve"> </w:t>
      </w:r>
      <w:r>
        <w:rPr>
          <w:rFonts w:ascii="SimSun" w:hAnsi="SimSun" w:eastAsia="SimSun" w:cs="SimSun"/>
          <w:sz w:val="24"/>
          <w:szCs w:val="24"/>
          <w:spacing w:val="-2"/>
        </w:rPr>
        <w:t>能差的水泥管，并将刚性接头形式改为柔性连接，在规划期内达到抗震要求。</w:t>
      </w:r>
    </w:p>
    <w:p>
      <w:pPr>
        <w:ind w:left="38"/>
        <w:spacing w:before="50" w:line="220" w:lineRule="auto"/>
        <w:rPr>
          <w:rFonts w:ascii="SimSun" w:hAnsi="SimSun" w:eastAsia="SimSun" w:cs="SimSun"/>
          <w:sz w:val="28"/>
          <w:szCs w:val="28"/>
        </w:rPr>
      </w:pPr>
      <w:r>
        <w:rPr>
          <w:rFonts w:ascii="SimSun" w:hAnsi="SimSun" w:eastAsia="SimSun" w:cs="SimSun"/>
          <w:sz w:val="24"/>
          <w:szCs w:val="24"/>
          <w:b/>
          <w:bCs/>
          <w:spacing w:val="-4"/>
        </w:rPr>
        <w:t>第三十二条</w:t>
      </w:r>
      <w:r>
        <w:rPr>
          <w:rFonts w:ascii="SimSun" w:hAnsi="SimSun" w:eastAsia="SimSun" w:cs="SimSun"/>
          <w:sz w:val="24"/>
          <w:szCs w:val="24"/>
          <w:spacing w:val="117"/>
        </w:rPr>
        <w:t xml:space="preserve"> </w:t>
      </w:r>
      <w:r>
        <w:rPr>
          <w:rFonts w:ascii="SimSun" w:hAnsi="SimSun" w:eastAsia="SimSun" w:cs="SimSun"/>
          <w:sz w:val="28"/>
          <w:szCs w:val="28"/>
          <w:b/>
          <w:bCs/>
          <w:spacing w:val="-4"/>
        </w:rPr>
        <w:t>制定抗震防灾规划和应急、抢修预案</w:t>
      </w:r>
    </w:p>
    <w:p>
      <w:pPr>
        <w:ind w:left="41" w:right="748" w:firstLine="477"/>
        <w:spacing w:before="234" w:line="362" w:lineRule="auto"/>
        <w:rPr>
          <w:rFonts w:ascii="SimSun" w:hAnsi="SimSun" w:eastAsia="SimSun" w:cs="SimSun"/>
          <w:sz w:val="24"/>
          <w:szCs w:val="24"/>
        </w:rPr>
      </w:pPr>
      <w:r>
        <w:rPr>
          <w:rFonts w:ascii="SimSun" w:hAnsi="SimSun" w:eastAsia="SimSun" w:cs="SimSun"/>
          <w:sz w:val="24"/>
          <w:szCs w:val="24"/>
          <w:spacing w:val="-5"/>
        </w:rPr>
        <w:t>供水部门应制定供水系统的抗震防灾规划和地震应</w:t>
      </w:r>
      <w:r>
        <w:rPr>
          <w:rFonts w:ascii="SimSun" w:hAnsi="SimSun" w:eastAsia="SimSun" w:cs="SimSun"/>
          <w:sz w:val="24"/>
          <w:szCs w:val="24"/>
          <w:spacing w:val="-6"/>
        </w:rPr>
        <w:t>急、抢修预案；</w:t>
      </w:r>
      <w:r>
        <w:rPr>
          <w:rFonts w:ascii="SimSun" w:hAnsi="SimSun" w:eastAsia="SimSun" w:cs="SimSun"/>
          <w:sz w:val="24"/>
          <w:szCs w:val="24"/>
          <w:spacing w:val="54"/>
        </w:rPr>
        <w:t xml:space="preserve"> </w:t>
      </w:r>
      <w:r>
        <w:rPr>
          <w:rFonts w:ascii="SimSun" w:hAnsi="SimSun" w:eastAsia="SimSun" w:cs="SimSun"/>
          <w:sz w:val="24"/>
          <w:szCs w:val="24"/>
          <w:spacing w:val="-6"/>
        </w:rPr>
        <w:t>根据震害预测情况，在管</w:t>
      </w:r>
      <w:r>
        <w:rPr>
          <w:rFonts w:ascii="SimSun" w:hAnsi="SimSun" w:eastAsia="SimSun" w:cs="SimSun"/>
          <w:sz w:val="24"/>
          <w:szCs w:val="24"/>
        </w:rPr>
        <w:t xml:space="preserve"> </w:t>
      </w:r>
      <w:r>
        <w:rPr>
          <w:rFonts w:ascii="SimSun" w:hAnsi="SimSun" w:eastAsia="SimSun" w:cs="SimSun"/>
          <w:sz w:val="24"/>
          <w:szCs w:val="24"/>
          <w:spacing w:val="-1"/>
        </w:rPr>
        <w:t>线可能发生严重破坏地段储备必要的抢修物资，并能快速有效地采</w:t>
      </w:r>
      <w:r>
        <w:rPr>
          <w:rFonts w:ascii="SimSun" w:hAnsi="SimSun" w:eastAsia="SimSun" w:cs="SimSun"/>
          <w:sz w:val="24"/>
          <w:szCs w:val="24"/>
          <w:spacing w:val="-2"/>
        </w:rPr>
        <w:t>取控制和修复措施。</w:t>
      </w:r>
    </w:p>
    <w:p>
      <w:pPr>
        <w:ind w:left="38"/>
        <w:spacing w:before="52" w:line="219" w:lineRule="auto"/>
        <w:rPr>
          <w:rFonts w:ascii="SimSun" w:hAnsi="SimSun" w:eastAsia="SimSun" w:cs="SimSun"/>
          <w:sz w:val="28"/>
          <w:szCs w:val="28"/>
        </w:rPr>
      </w:pPr>
      <w:r>
        <w:rPr>
          <w:rFonts w:ascii="SimSun" w:hAnsi="SimSun" w:eastAsia="SimSun" w:cs="SimSun"/>
          <w:sz w:val="24"/>
          <w:szCs w:val="24"/>
          <w:b/>
          <w:bCs/>
          <w:spacing w:val="-4"/>
        </w:rPr>
        <w:t>第三十三条</w:t>
      </w:r>
      <w:r>
        <w:rPr>
          <w:rFonts w:ascii="SimSun" w:hAnsi="SimSun" w:eastAsia="SimSun" w:cs="SimSun"/>
          <w:sz w:val="24"/>
          <w:szCs w:val="24"/>
          <w:spacing w:val="124"/>
        </w:rPr>
        <w:t xml:space="preserve"> </w:t>
      </w:r>
      <w:r>
        <w:rPr>
          <w:rFonts w:ascii="SimSun" w:hAnsi="SimSun" w:eastAsia="SimSun" w:cs="SimSun"/>
          <w:sz w:val="28"/>
          <w:szCs w:val="28"/>
          <w:b/>
          <w:bCs/>
          <w:spacing w:val="-4"/>
        </w:rPr>
        <w:t>为避震疏散场所设置供水设施</w:t>
      </w:r>
    </w:p>
    <w:p>
      <w:pPr>
        <w:ind w:left="518"/>
        <w:spacing w:before="235" w:line="219" w:lineRule="auto"/>
        <w:rPr>
          <w:rFonts w:ascii="SimSun" w:hAnsi="SimSun" w:eastAsia="SimSun" w:cs="SimSun"/>
          <w:sz w:val="24"/>
          <w:szCs w:val="24"/>
        </w:rPr>
      </w:pPr>
      <w:r>
        <w:rPr>
          <w:rFonts w:ascii="SimSun" w:hAnsi="SimSun" w:eastAsia="SimSun" w:cs="SimSun"/>
          <w:sz w:val="24"/>
          <w:szCs w:val="24"/>
          <w:spacing w:val="-5"/>
        </w:rPr>
        <w:t>根据避震疏散的规划要求，对避震疏散场所配备供水设施；在中心疏散场所修建应急给水点。</w:t>
      </w:r>
    </w:p>
    <w:p>
      <w:pPr>
        <w:ind w:left="465"/>
        <w:spacing w:before="220" w:line="226" w:lineRule="auto"/>
        <w:outlineLvl w:val="1"/>
        <w:rPr>
          <w:rFonts w:ascii="SimSun" w:hAnsi="SimSun" w:eastAsia="SimSun" w:cs="SimSun"/>
          <w:sz w:val="31"/>
          <w:szCs w:val="31"/>
        </w:rPr>
      </w:pPr>
      <w:bookmarkStart w:name="bookmark11" w:id="13"/>
      <w:bookmarkEnd w:id="13"/>
      <w:r>
        <w:rPr>
          <w:rFonts w:ascii="SimSun" w:hAnsi="SimSun" w:eastAsia="SimSun" w:cs="SimSun"/>
          <w:sz w:val="30"/>
          <w:szCs w:val="30"/>
          <w:b/>
          <w:bCs/>
          <w:spacing w:val="-1"/>
        </w:rPr>
        <w:t>第四节</w:t>
      </w:r>
      <w:r>
        <w:rPr>
          <w:rFonts w:ascii="SimSun" w:hAnsi="SimSun" w:eastAsia="SimSun" w:cs="SimSun"/>
          <w:sz w:val="30"/>
          <w:szCs w:val="30"/>
          <w:spacing w:val="-48"/>
        </w:rPr>
        <w:t xml:space="preserve"> </w:t>
      </w:r>
      <w:r>
        <w:rPr>
          <w:rFonts w:ascii="SimSun" w:hAnsi="SimSun" w:eastAsia="SimSun" w:cs="SimSun"/>
          <w:sz w:val="31"/>
          <w:szCs w:val="31"/>
          <w:b/>
          <w:bCs/>
          <w:spacing w:val="-1"/>
        </w:rPr>
        <w:t>燃气系统</w:t>
      </w:r>
    </w:p>
    <w:p>
      <w:pPr>
        <w:ind w:left="38"/>
        <w:spacing w:before="264" w:line="220" w:lineRule="auto"/>
        <w:rPr>
          <w:rFonts w:ascii="SimSun" w:hAnsi="SimSun" w:eastAsia="SimSun" w:cs="SimSun"/>
          <w:sz w:val="28"/>
          <w:szCs w:val="28"/>
        </w:rPr>
      </w:pPr>
      <w:r>
        <w:rPr>
          <w:rFonts w:ascii="SimSun" w:hAnsi="SimSun" w:eastAsia="SimSun" w:cs="SimSun"/>
          <w:sz w:val="24"/>
          <w:szCs w:val="24"/>
          <w:b/>
          <w:bCs/>
          <w:spacing w:val="-4"/>
        </w:rPr>
        <w:t>第三十四条</w:t>
      </w:r>
      <w:r>
        <w:rPr>
          <w:rFonts w:ascii="SimSun" w:hAnsi="SimSun" w:eastAsia="SimSun" w:cs="SimSun"/>
          <w:sz w:val="24"/>
          <w:szCs w:val="24"/>
          <w:spacing w:val="116"/>
        </w:rPr>
        <w:t xml:space="preserve"> </w:t>
      </w:r>
      <w:r>
        <w:rPr>
          <w:rFonts w:ascii="SimSun" w:hAnsi="SimSun" w:eastAsia="SimSun" w:cs="SimSun"/>
          <w:sz w:val="28"/>
          <w:szCs w:val="28"/>
          <w:b/>
          <w:bCs/>
          <w:spacing w:val="-4"/>
        </w:rPr>
        <w:t>燃气系统抗震防灾措施</w:t>
      </w:r>
    </w:p>
    <w:p>
      <w:pPr>
        <w:ind w:left="39" w:right="748" w:firstLine="497"/>
        <w:spacing w:before="235" w:line="313" w:lineRule="auto"/>
        <w:rPr>
          <w:rFonts w:ascii="SimSun" w:hAnsi="SimSun" w:eastAsia="SimSun" w:cs="SimSun"/>
          <w:sz w:val="24"/>
          <w:szCs w:val="24"/>
        </w:rPr>
      </w:pPr>
      <w:r>
        <w:rPr>
          <w:rFonts w:ascii="Times New Roman" w:hAnsi="Times New Roman" w:eastAsia="Times New Roman" w:cs="Times New Roman"/>
          <w:sz w:val="24"/>
          <w:szCs w:val="24"/>
          <w:spacing w:val="1"/>
        </w:rPr>
        <w:t>1</w:t>
      </w:r>
      <w:r>
        <w:rPr>
          <w:rFonts w:ascii="SimSun" w:hAnsi="SimSun" w:eastAsia="SimSun" w:cs="SimSun"/>
          <w:sz w:val="24"/>
          <w:szCs w:val="24"/>
          <w:spacing w:val="1"/>
        </w:rPr>
        <w:t>）燃气建筑中，主要燃气厂的主厂房、贮气罐、加压泵房和压缩间、调度楼及相应的超高</w:t>
      </w:r>
      <w:r>
        <w:rPr>
          <w:rFonts w:ascii="SimSun" w:hAnsi="SimSun" w:eastAsia="SimSun" w:cs="SimSun"/>
          <w:sz w:val="24"/>
          <w:szCs w:val="24"/>
          <w:spacing w:val="7"/>
        </w:rPr>
        <w:t xml:space="preserve"> </w:t>
      </w:r>
      <w:r>
        <w:rPr>
          <w:rFonts w:ascii="SimSun" w:hAnsi="SimSun" w:eastAsia="SimSun" w:cs="SimSun"/>
          <w:sz w:val="24"/>
          <w:szCs w:val="24"/>
          <w:spacing w:val="-5"/>
        </w:rPr>
        <w:t>压和高压调压间、高压和次高压输配气管道等主要设施，</w:t>
      </w:r>
      <w:r>
        <w:rPr>
          <w:rFonts w:ascii="SimSun" w:hAnsi="SimSun" w:eastAsia="SimSun" w:cs="SimSun"/>
          <w:sz w:val="24"/>
          <w:szCs w:val="24"/>
          <w:spacing w:val="46"/>
        </w:rPr>
        <w:t xml:space="preserve"> </w:t>
      </w:r>
      <w:r>
        <w:rPr>
          <w:rFonts w:ascii="SimSun" w:hAnsi="SimSun" w:eastAsia="SimSun" w:cs="SimSun"/>
          <w:sz w:val="24"/>
          <w:szCs w:val="24"/>
          <w:spacing w:val="-5"/>
        </w:rPr>
        <w:t>抗震设防类别应按重点设防类建筑进行</w:t>
      </w:r>
      <w:r>
        <w:rPr>
          <w:rFonts w:ascii="SimSun" w:hAnsi="SimSun" w:eastAsia="SimSun" w:cs="SimSun"/>
          <w:sz w:val="24"/>
          <w:szCs w:val="24"/>
        </w:rPr>
        <w:t xml:space="preserve"> </w:t>
      </w:r>
      <w:r>
        <w:rPr>
          <w:rFonts w:ascii="SimSun" w:hAnsi="SimSun" w:eastAsia="SimSun" w:cs="SimSun"/>
          <w:sz w:val="24"/>
          <w:szCs w:val="24"/>
          <w:spacing w:val="-3"/>
        </w:rPr>
        <w:t>设防，不满足要求的需安排抗震加固。</w:t>
      </w:r>
    </w:p>
    <w:p>
      <w:pPr>
        <w:ind w:left="40" w:right="748" w:firstLine="473"/>
        <w:spacing w:before="183" w:line="313" w:lineRule="auto"/>
        <w:rPr>
          <w:rFonts w:ascii="SimSun" w:hAnsi="SimSun" w:eastAsia="SimSun" w:cs="SimSun"/>
          <w:sz w:val="24"/>
          <w:szCs w:val="24"/>
        </w:rPr>
      </w:pPr>
      <w:r>
        <w:rPr>
          <w:rFonts w:ascii="Times New Roman" w:hAnsi="Times New Roman" w:eastAsia="Times New Roman" w:cs="Times New Roman"/>
          <w:sz w:val="24"/>
          <w:szCs w:val="24"/>
          <w:spacing w:val="2"/>
        </w:rPr>
        <w:t>2</w:t>
      </w:r>
      <w:r>
        <w:rPr>
          <w:rFonts w:ascii="SimSun" w:hAnsi="SimSun" w:eastAsia="SimSun" w:cs="SimSun"/>
          <w:sz w:val="24"/>
          <w:szCs w:val="24"/>
          <w:spacing w:val="2"/>
        </w:rPr>
        <w:t>）规划期内，结合燃气系统专项规划整治，逐步完成此区域燃气管网的抗震改造，采用抗</w:t>
      </w:r>
      <w:r>
        <w:rPr>
          <w:rFonts w:ascii="SimSun" w:hAnsi="SimSun" w:eastAsia="SimSun" w:cs="SimSun"/>
          <w:sz w:val="24"/>
          <w:szCs w:val="24"/>
        </w:rPr>
        <w:t xml:space="preserve"> </w:t>
      </w:r>
      <w:r>
        <w:rPr>
          <w:rFonts w:ascii="SimSun" w:hAnsi="SimSun" w:eastAsia="SimSun" w:cs="SimSun"/>
          <w:sz w:val="24"/>
          <w:szCs w:val="24"/>
          <w:spacing w:val="1"/>
        </w:rPr>
        <w:t>震性能好的管材如钢管、</w:t>
      </w:r>
      <w:r>
        <w:rPr>
          <w:rFonts w:ascii="Times New Roman" w:hAnsi="Times New Roman" w:eastAsia="Times New Roman" w:cs="Times New Roman"/>
          <w:sz w:val="24"/>
          <w:szCs w:val="24"/>
        </w:rPr>
        <w:t>PE</w:t>
      </w:r>
      <w:r>
        <w:rPr>
          <w:rFonts w:ascii="Times New Roman" w:hAnsi="Times New Roman" w:eastAsia="Times New Roman" w:cs="Times New Roman"/>
          <w:sz w:val="24"/>
          <w:szCs w:val="24"/>
          <w:spacing w:val="1"/>
        </w:rPr>
        <w:t xml:space="preserve">  </w:t>
      </w:r>
      <w:r>
        <w:rPr>
          <w:rFonts w:ascii="SimSun" w:hAnsi="SimSun" w:eastAsia="SimSun" w:cs="SimSun"/>
          <w:sz w:val="24"/>
          <w:szCs w:val="24"/>
          <w:spacing w:val="1"/>
        </w:rPr>
        <w:t>管和柔性接头。管线穿过抗震危险地段以及河道</w:t>
      </w:r>
      <w:r>
        <w:rPr>
          <w:rFonts w:ascii="SimSun" w:hAnsi="SimSun" w:eastAsia="SimSun" w:cs="SimSun"/>
          <w:sz w:val="24"/>
          <w:szCs w:val="24"/>
        </w:rPr>
        <w:t>、故河道、液化和 </w:t>
      </w:r>
      <w:r>
        <w:rPr>
          <w:rFonts w:ascii="SimSun" w:hAnsi="SimSun" w:eastAsia="SimSun" w:cs="SimSun"/>
          <w:sz w:val="24"/>
          <w:szCs w:val="24"/>
          <w:spacing w:val="-3"/>
        </w:rPr>
        <w:t>软土震陷等抗震不利地段时，应优先进行改造。</w:t>
      </w:r>
    </w:p>
    <w:p>
      <w:pPr>
        <w:ind w:left="37" w:right="745" w:firstLine="481"/>
        <w:spacing w:before="183" w:line="313" w:lineRule="auto"/>
        <w:rPr>
          <w:rFonts w:ascii="SimSun" w:hAnsi="SimSun" w:eastAsia="SimSun" w:cs="SimSun"/>
          <w:sz w:val="24"/>
          <w:szCs w:val="24"/>
        </w:rPr>
      </w:pPr>
      <w:r>
        <w:rPr>
          <w:rFonts w:ascii="Times New Roman" w:hAnsi="Times New Roman" w:eastAsia="Times New Roman" w:cs="Times New Roman"/>
          <w:sz w:val="24"/>
          <w:szCs w:val="24"/>
          <w:spacing w:val="-4"/>
        </w:rPr>
        <w:t>3</w:t>
      </w:r>
      <w:r>
        <w:rPr>
          <w:rFonts w:ascii="SimSun" w:hAnsi="SimSun" w:eastAsia="SimSun" w:cs="SimSun"/>
          <w:sz w:val="24"/>
          <w:szCs w:val="24"/>
          <w:spacing w:val="-4"/>
        </w:rPr>
        <w:t>）逐步建立和发展健康监测及地震紧急自动处置系统，震时应能快速有效地控制气源供应，</w:t>
      </w:r>
      <w:r>
        <w:rPr>
          <w:rFonts w:ascii="SimSun" w:hAnsi="SimSun" w:eastAsia="SimSun" w:cs="SimSun"/>
          <w:sz w:val="24"/>
          <w:szCs w:val="24"/>
          <w:spacing w:val="1"/>
        </w:rPr>
        <w:t xml:space="preserve"> </w:t>
      </w:r>
      <w:r>
        <w:rPr>
          <w:rFonts w:ascii="SimSun" w:hAnsi="SimSun" w:eastAsia="SimSun" w:cs="SimSun"/>
          <w:sz w:val="24"/>
          <w:szCs w:val="24"/>
          <w:spacing w:val="-1"/>
        </w:rPr>
        <w:t>防止次生灾害的发生；震后应能迅速判断发生震害的区域，实现分层次、有步骤、安全快速地实</w:t>
      </w:r>
      <w:r>
        <w:rPr>
          <w:rFonts w:ascii="SimSun" w:hAnsi="SimSun" w:eastAsia="SimSun" w:cs="SimSun"/>
          <w:sz w:val="24"/>
          <w:szCs w:val="24"/>
          <w:spacing w:val="1"/>
        </w:rPr>
        <w:t xml:space="preserve"> </w:t>
      </w:r>
      <w:r>
        <w:rPr>
          <w:rFonts w:ascii="SimSun" w:hAnsi="SimSun" w:eastAsia="SimSun" w:cs="SimSun"/>
          <w:sz w:val="24"/>
          <w:szCs w:val="24"/>
          <w:spacing w:val="-6"/>
        </w:rPr>
        <w:t>施恢复供气。</w:t>
      </w:r>
    </w:p>
    <w:p>
      <w:pPr>
        <w:ind w:left="465"/>
        <w:spacing w:before="220" w:line="226" w:lineRule="auto"/>
        <w:outlineLvl w:val="1"/>
        <w:rPr>
          <w:rFonts w:ascii="SimSun" w:hAnsi="SimSun" w:eastAsia="SimSun" w:cs="SimSun"/>
          <w:sz w:val="31"/>
          <w:szCs w:val="31"/>
        </w:rPr>
      </w:pPr>
      <w:bookmarkStart w:name="bookmark12" w:id="14"/>
      <w:bookmarkEnd w:id="14"/>
      <w:r>
        <w:rPr>
          <w:rFonts w:ascii="SimSun" w:hAnsi="SimSun" w:eastAsia="SimSun" w:cs="SimSun"/>
          <w:sz w:val="30"/>
          <w:szCs w:val="30"/>
          <w:b/>
          <w:bCs/>
        </w:rPr>
        <w:t>第五节</w:t>
      </w:r>
      <w:r>
        <w:rPr>
          <w:rFonts w:ascii="SimSun" w:hAnsi="SimSun" w:eastAsia="SimSun" w:cs="SimSun"/>
          <w:sz w:val="30"/>
          <w:szCs w:val="30"/>
          <w:spacing w:val="-38"/>
        </w:rPr>
        <w:t xml:space="preserve"> </w:t>
      </w:r>
      <w:r>
        <w:rPr>
          <w:rFonts w:ascii="SimSun" w:hAnsi="SimSun" w:eastAsia="SimSun" w:cs="SimSun"/>
          <w:sz w:val="31"/>
          <w:szCs w:val="31"/>
          <w:b/>
          <w:bCs/>
        </w:rPr>
        <w:t>医疗卫生系统</w:t>
      </w:r>
    </w:p>
    <w:p>
      <w:pPr>
        <w:ind w:left="38"/>
        <w:spacing w:before="264" w:line="185" w:lineRule="auto"/>
        <w:rPr>
          <w:rFonts w:ascii="SimSun" w:hAnsi="SimSun" w:eastAsia="SimSun" w:cs="SimSun"/>
          <w:sz w:val="28"/>
          <w:szCs w:val="28"/>
        </w:rPr>
      </w:pPr>
      <w:r>
        <w:rPr>
          <w:rFonts w:ascii="SimSun" w:hAnsi="SimSun" w:eastAsia="SimSun" w:cs="SimSun"/>
          <w:sz w:val="24"/>
          <w:szCs w:val="24"/>
          <w:b/>
          <w:bCs/>
          <w:spacing w:val="-4"/>
        </w:rPr>
        <w:t>第三十五条</w:t>
      </w:r>
      <w:r>
        <w:rPr>
          <w:rFonts w:ascii="SimSun" w:hAnsi="SimSun" w:eastAsia="SimSun" w:cs="SimSun"/>
          <w:sz w:val="24"/>
          <w:szCs w:val="24"/>
          <w:spacing w:val="112"/>
        </w:rPr>
        <w:t xml:space="preserve"> </w:t>
      </w:r>
      <w:r>
        <w:rPr>
          <w:rFonts w:ascii="SimSun" w:hAnsi="SimSun" w:eastAsia="SimSun" w:cs="SimSun"/>
          <w:sz w:val="28"/>
          <w:szCs w:val="28"/>
          <w:b/>
          <w:bCs/>
          <w:spacing w:val="-4"/>
        </w:rPr>
        <w:t>建筑抗震防灾要求</w:t>
      </w:r>
    </w:p>
    <w:p>
      <w:pPr>
        <w:pStyle w:val="BodyText"/>
        <w:spacing w:line="14" w:lineRule="auto"/>
        <w:rPr>
          <w:sz w:val="2"/>
        </w:rPr>
      </w:pPr>
      <w:r>
        <w:rPr>
          <w:sz w:val="2"/>
          <w:szCs w:val="2"/>
        </w:rPr>
        <w:br w:type="column"/>
      </w:r>
    </w:p>
    <w:p>
      <w:pPr>
        <w:ind w:left="16" w:right="63" w:firstLine="475"/>
        <w:spacing w:before="46" w:line="360" w:lineRule="auto"/>
        <w:jc w:val="both"/>
        <w:rPr>
          <w:rFonts w:ascii="SimSun" w:hAnsi="SimSun" w:eastAsia="SimSun" w:cs="SimSun"/>
          <w:sz w:val="24"/>
          <w:szCs w:val="24"/>
        </w:rPr>
      </w:pPr>
      <w:r>
        <w:rPr>
          <w:rFonts w:ascii="SimSun" w:hAnsi="SimSun" w:eastAsia="SimSun" w:cs="SimSun"/>
          <w:sz w:val="24"/>
          <w:szCs w:val="24"/>
          <w:spacing w:val="-1"/>
        </w:rPr>
        <w:t>医疗卫生系统中的新建和已建建筑应符合第十七条的要求；二</w:t>
      </w:r>
      <w:r>
        <w:rPr>
          <w:rFonts w:ascii="SimSun" w:hAnsi="SimSun" w:eastAsia="SimSun" w:cs="SimSun"/>
          <w:sz w:val="24"/>
          <w:szCs w:val="24"/>
          <w:spacing w:val="-2"/>
        </w:rPr>
        <w:t>、三级医院的门诊、医技、住</w:t>
      </w:r>
      <w:r>
        <w:rPr>
          <w:rFonts w:ascii="SimSun" w:hAnsi="SimSun" w:eastAsia="SimSun" w:cs="SimSun"/>
          <w:sz w:val="24"/>
          <w:szCs w:val="24"/>
        </w:rPr>
        <w:t xml:space="preserve"> </w:t>
      </w:r>
      <w:r>
        <w:rPr>
          <w:rFonts w:ascii="SimSun" w:hAnsi="SimSun" w:eastAsia="SimSun" w:cs="SimSun"/>
          <w:sz w:val="24"/>
          <w:szCs w:val="24"/>
          <w:spacing w:val="-1"/>
        </w:rPr>
        <w:t>院用房，具有外科手术室或急诊科的乡镇卫生院的医疗用房</w:t>
      </w:r>
      <w:r>
        <w:rPr>
          <w:rFonts w:ascii="SimSun" w:hAnsi="SimSun" w:eastAsia="SimSun" w:cs="SimSun"/>
          <w:sz w:val="24"/>
          <w:szCs w:val="24"/>
          <w:spacing w:val="-2"/>
        </w:rPr>
        <w:t>，急救中心的指挥、通信、运输系统</w:t>
      </w:r>
      <w:r>
        <w:rPr>
          <w:rFonts w:ascii="SimSun" w:hAnsi="SimSun" w:eastAsia="SimSun" w:cs="SimSun"/>
          <w:sz w:val="24"/>
          <w:szCs w:val="24"/>
        </w:rPr>
        <w:t xml:space="preserve"> </w:t>
      </w:r>
      <w:r>
        <w:rPr>
          <w:rFonts w:ascii="SimSun" w:hAnsi="SimSun" w:eastAsia="SimSun" w:cs="SimSun"/>
          <w:sz w:val="24"/>
          <w:szCs w:val="24"/>
          <w:spacing w:val="-2"/>
        </w:rPr>
        <w:t>的重要建筑，独立采供血机构的建筑，应按重点设防类进行抗震设防。</w:t>
      </w:r>
    </w:p>
    <w:p>
      <w:pPr>
        <w:ind w:left="6" w:right="66" w:firstLine="473"/>
        <w:spacing w:line="362" w:lineRule="auto"/>
        <w:rPr>
          <w:rFonts w:ascii="SimSun" w:hAnsi="SimSun" w:eastAsia="SimSun" w:cs="SimSun"/>
          <w:sz w:val="24"/>
          <w:szCs w:val="24"/>
        </w:rPr>
      </w:pPr>
      <w:r>
        <w:rPr>
          <w:rFonts w:ascii="SimSun" w:hAnsi="SimSun" w:eastAsia="SimSun" w:cs="SimSun"/>
          <w:sz w:val="24"/>
          <w:szCs w:val="24"/>
          <w:spacing w:val="-1"/>
        </w:rPr>
        <w:t>对 </w:t>
      </w:r>
      <w:r>
        <w:rPr>
          <w:rFonts w:ascii="Times New Roman" w:hAnsi="Times New Roman" w:eastAsia="Times New Roman" w:cs="Times New Roman"/>
          <w:sz w:val="24"/>
          <w:szCs w:val="24"/>
          <w:spacing w:val="-1"/>
        </w:rPr>
        <w:t>2015</w:t>
      </w:r>
      <w:r>
        <w:rPr>
          <w:rFonts w:ascii="Times New Roman" w:hAnsi="Times New Roman" w:eastAsia="Times New Roman" w:cs="Times New Roman"/>
          <w:sz w:val="24"/>
          <w:szCs w:val="24"/>
          <w:spacing w:val="58"/>
          <w:w w:val="101"/>
        </w:rPr>
        <w:t xml:space="preserve"> </w:t>
      </w:r>
      <w:r>
        <w:rPr>
          <w:rFonts w:ascii="SimSun" w:hAnsi="SimSun" w:eastAsia="SimSun" w:cs="SimSun"/>
          <w:sz w:val="24"/>
          <w:szCs w:val="24"/>
          <w:spacing w:val="-1"/>
        </w:rPr>
        <w:t>年及以前建造的医疗卫生建筑，应在近期进行抗震鉴定，对不满足鉴定要求的，应</w:t>
      </w:r>
      <w:r>
        <w:rPr>
          <w:rFonts w:ascii="SimSun" w:hAnsi="SimSun" w:eastAsia="SimSun" w:cs="SimSun"/>
          <w:sz w:val="24"/>
          <w:szCs w:val="24"/>
        </w:rPr>
        <w:t xml:space="preserve"> </w:t>
      </w:r>
      <w:r>
        <w:rPr>
          <w:rFonts w:ascii="SimSun" w:hAnsi="SimSun" w:eastAsia="SimSun" w:cs="SimSun"/>
          <w:sz w:val="24"/>
          <w:szCs w:val="24"/>
          <w:spacing w:val="-2"/>
        </w:rPr>
        <w:t>结合维修改造，按轻重缓急和难易程度，提出计划安排，逐步进行抗震加固。</w:t>
      </w:r>
    </w:p>
    <w:p>
      <w:pPr>
        <w:spacing w:before="50" w:line="220" w:lineRule="auto"/>
        <w:rPr>
          <w:rFonts w:ascii="SimSun" w:hAnsi="SimSun" w:eastAsia="SimSun" w:cs="SimSun"/>
          <w:sz w:val="28"/>
          <w:szCs w:val="28"/>
        </w:rPr>
      </w:pPr>
      <w:r>
        <w:rPr>
          <w:rFonts w:ascii="SimSun" w:hAnsi="SimSun" w:eastAsia="SimSun" w:cs="SimSun"/>
          <w:sz w:val="24"/>
          <w:szCs w:val="24"/>
          <w:b/>
          <w:bCs/>
          <w:spacing w:val="-4"/>
        </w:rPr>
        <w:t>第三十六条</w:t>
      </w:r>
      <w:r>
        <w:rPr>
          <w:rFonts w:ascii="SimSun" w:hAnsi="SimSun" w:eastAsia="SimSun" w:cs="SimSun"/>
          <w:sz w:val="24"/>
          <w:szCs w:val="24"/>
          <w:spacing w:val="126"/>
        </w:rPr>
        <w:t xml:space="preserve"> </w:t>
      </w:r>
      <w:r>
        <w:rPr>
          <w:rFonts w:ascii="SimSun" w:hAnsi="SimSun" w:eastAsia="SimSun" w:cs="SimSun"/>
          <w:sz w:val="28"/>
          <w:szCs w:val="28"/>
          <w:b/>
          <w:bCs/>
          <w:spacing w:val="-4"/>
        </w:rPr>
        <w:t>医疗卫生系统中设备的抗震措施</w:t>
      </w:r>
    </w:p>
    <w:p>
      <w:pPr>
        <w:ind w:left="3" w:right="66" w:firstLine="488"/>
        <w:spacing w:before="234" w:line="360" w:lineRule="auto"/>
        <w:jc w:val="both"/>
        <w:rPr>
          <w:rFonts w:ascii="SimSun" w:hAnsi="SimSun" w:eastAsia="SimSun" w:cs="SimSun"/>
          <w:sz w:val="24"/>
          <w:szCs w:val="24"/>
        </w:rPr>
      </w:pPr>
      <w:r>
        <w:rPr>
          <w:rFonts w:ascii="SimSun" w:hAnsi="SimSun" w:eastAsia="SimSun" w:cs="SimSun"/>
          <w:sz w:val="24"/>
          <w:szCs w:val="24"/>
          <w:spacing w:val="-1"/>
        </w:rPr>
        <w:t>医疗卫生系统中的设备，除了应符合第十七条的抗震要</w:t>
      </w:r>
      <w:r>
        <w:rPr>
          <w:rFonts w:ascii="SimSun" w:hAnsi="SimSun" w:eastAsia="SimSun" w:cs="SimSun"/>
          <w:sz w:val="24"/>
          <w:szCs w:val="24"/>
          <w:spacing w:val="-2"/>
        </w:rPr>
        <w:t>求外，新建医院中的固定医疗设备应</w:t>
      </w:r>
      <w:r>
        <w:rPr>
          <w:rFonts w:ascii="SimSun" w:hAnsi="SimSun" w:eastAsia="SimSun" w:cs="SimSun"/>
          <w:sz w:val="24"/>
          <w:szCs w:val="24"/>
        </w:rPr>
        <w:t xml:space="preserve"> </w:t>
      </w:r>
      <w:r>
        <w:rPr>
          <w:rFonts w:ascii="SimSun" w:hAnsi="SimSun" w:eastAsia="SimSun" w:cs="SimSun"/>
          <w:sz w:val="24"/>
          <w:szCs w:val="24"/>
          <w:spacing w:val="-1"/>
        </w:rPr>
        <w:t>与楼板或地板之间可靠锚固；移动医疗设备在非工作期间应放置在与楼板或地板有锚</w:t>
      </w:r>
      <w:r>
        <w:rPr>
          <w:rFonts w:ascii="SimSun" w:hAnsi="SimSun" w:eastAsia="SimSun" w:cs="SimSun"/>
          <w:sz w:val="24"/>
          <w:szCs w:val="24"/>
          <w:spacing w:val="-2"/>
        </w:rPr>
        <w:t>固的护栏内</w:t>
      </w:r>
      <w:r>
        <w:rPr>
          <w:rFonts w:ascii="SimSun" w:hAnsi="SimSun" w:eastAsia="SimSun" w:cs="SimSun"/>
          <w:sz w:val="24"/>
          <w:szCs w:val="24"/>
        </w:rPr>
        <w:t xml:space="preserve"> </w:t>
      </w:r>
      <w:r>
        <w:rPr>
          <w:rFonts w:ascii="SimSun" w:hAnsi="SimSun" w:eastAsia="SimSun" w:cs="SimSun"/>
          <w:sz w:val="24"/>
          <w:szCs w:val="24"/>
          <w:spacing w:val="-5"/>
        </w:rPr>
        <w:t>或设置可调锚固装置。</w:t>
      </w:r>
    </w:p>
    <w:p>
      <w:pPr>
        <w:ind w:left="2" w:right="68" w:firstLine="504"/>
        <w:spacing w:before="4" w:line="359" w:lineRule="auto"/>
        <w:jc w:val="both"/>
        <w:rPr>
          <w:rFonts w:ascii="SimSun" w:hAnsi="SimSun" w:eastAsia="SimSun" w:cs="SimSun"/>
          <w:sz w:val="24"/>
          <w:szCs w:val="24"/>
        </w:rPr>
      </w:pPr>
      <w:r>
        <w:rPr>
          <w:rFonts w:ascii="SimSun" w:hAnsi="SimSun" w:eastAsia="SimSun" w:cs="SimSun"/>
          <w:sz w:val="24"/>
          <w:szCs w:val="24"/>
          <w:spacing w:val="-2"/>
        </w:rPr>
        <w:t>已建医院中，近期内应对配电设备、自备发电机组及其附属设备、固定医疗设备进行抗震检</w:t>
      </w:r>
      <w:r>
        <w:rPr>
          <w:rFonts w:ascii="SimSun" w:hAnsi="SimSun" w:eastAsia="SimSun" w:cs="SimSun"/>
          <w:sz w:val="24"/>
          <w:szCs w:val="24"/>
          <w:spacing w:val="7"/>
        </w:rPr>
        <w:t xml:space="preserve"> </w:t>
      </w:r>
      <w:r>
        <w:rPr>
          <w:rFonts w:ascii="SimSun" w:hAnsi="SimSun" w:eastAsia="SimSun" w:cs="SimSun"/>
          <w:sz w:val="24"/>
          <w:szCs w:val="24"/>
          <w:spacing w:val="-1"/>
        </w:rPr>
        <w:t>查，重点是防倾倒防移位锚固措施的全面检查，凡是未采取可靠锚固措施的，应</w:t>
      </w:r>
      <w:r>
        <w:rPr>
          <w:rFonts w:ascii="SimSun" w:hAnsi="SimSun" w:eastAsia="SimSun" w:cs="SimSun"/>
          <w:sz w:val="24"/>
          <w:szCs w:val="24"/>
          <w:spacing w:val="-2"/>
        </w:rPr>
        <w:t>在近期内进行抗</w:t>
      </w:r>
      <w:r>
        <w:rPr>
          <w:rFonts w:ascii="SimSun" w:hAnsi="SimSun" w:eastAsia="SimSun" w:cs="SimSun"/>
          <w:sz w:val="24"/>
          <w:szCs w:val="24"/>
        </w:rPr>
        <w:t xml:space="preserve"> </w:t>
      </w:r>
      <w:r>
        <w:rPr>
          <w:rFonts w:ascii="SimSun" w:hAnsi="SimSun" w:eastAsia="SimSun" w:cs="SimSun"/>
          <w:sz w:val="24"/>
          <w:szCs w:val="24"/>
          <w:spacing w:val="-4"/>
        </w:rPr>
        <w:t>震加固，增设锚固措施。</w:t>
      </w:r>
    </w:p>
    <w:p>
      <w:pPr>
        <w:ind w:left="20" w:right="66" w:firstLine="462"/>
        <w:spacing w:line="362" w:lineRule="auto"/>
        <w:rPr>
          <w:rFonts w:ascii="SimSun" w:hAnsi="SimSun" w:eastAsia="SimSun" w:cs="SimSun"/>
          <w:sz w:val="24"/>
          <w:szCs w:val="24"/>
        </w:rPr>
      </w:pPr>
      <w:r>
        <w:rPr>
          <w:rFonts w:ascii="SimSun" w:hAnsi="SimSun" w:eastAsia="SimSun" w:cs="SimSun"/>
          <w:sz w:val="24"/>
          <w:szCs w:val="24"/>
          <w:spacing w:val="-1"/>
        </w:rPr>
        <w:t>现场调查了滕州市中心人民医院和滕州市中医院，重点检查了配电室、自备发</w:t>
      </w:r>
      <w:r>
        <w:rPr>
          <w:rFonts w:ascii="SimSun" w:hAnsi="SimSun" w:eastAsia="SimSun" w:cs="SimSun"/>
          <w:sz w:val="24"/>
          <w:szCs w:val="24"/>
          <w:spacing w:val="-2"/>
        </w:rPr>
        <w:t>电机组等设备</w:t>
      </w:r>
      <w:r>
        <w:rPr>
          <w:rFonts w:ascii="SimSun" w:hAnsi="SimSun" w:eastAsia="SimSun" w:cs="SimSun"/>
          <w:sz w:val="24"/>
          <w:szCs w:val="24"/>
        </w:rPr>
        <w:t xml:space="preserve"> </w:t>
      </w:r>
      <w:r>
        <w:rPr>
          <w:rFonts w:ascii="SimSun" w:hAnsi="SimSun" w:eastAsia="SimSun" w:cs="SimSun"/>
          <w:sz w:val="24"/>
          <w:szCs w:val="24"/>
          <w:spacing w:val="-3"/>
        </w:rPr>
        <w:t>的锚固措施。其他各医院应参照进行抗震措施检查。</w:t>
      </w:r>
    </w:p>
    <w:p>
      <w:pPr>
        <w:spacing w:before="51" w:line="220" w:lineRule="auto"/>
        <w:rPr>
          <w:rFonts w:ascii="SimSun" w:hAnsi="SimSun" w:eastAsia="SimSun" w:cs="SimSun"/>
          <w:sz w:val="28"/>
          <w:szCs w:val="28"/>
        </w:rPr>
      </w:pPr>
      <w:r>
        <w:rPr>
          <w:rFonts w:ascii="SimSun" w:hAnsi="SimSun" w:eastAsia="SimSun" w:cs="SimSun"/>
          <w:sz w:val="24"/>
          <w:szCs w:val="24"/>
          <w:b/>
          <w:bCs/>
          <w:spacing w:val="-4"/>
        </w:rPr>
        <w:t>第三十七条</w:t>
      </w:r>
      <w:r>
        <w:rPr>
          <w:rFonts w:ascii="SimSun" w:hAnsi="SimSun" w:eastAsia="SimSun" w:cs="SimSun"/>
          <w:sz w:val="24"/>
          <w:szCs w:val="24"/>
          <w:spacing w:val="122"/>
        </w:rPr>
        <w:t xml:space="preserve"> </w:t>
      </w:r>
      <w:r>
        <w:rPr>
          <w:rFonts w:ascii="SimSun" w:hAnsi="SimSun" w:eastAsia="SimSun" w:cs="SimSun"/>
          <w:sz w:val="28"/>
          <w:szCs w:val="28"/>
          <w:b/>
          <w:bCs/>
          <w:spacing w:val="-4"/>
        </w:rPr>
        <w:t>乡镇医疗卫生系统抗震要求</w:t>
      </w:r>
    </w:p>
    <w:p>
      <w:pPr>
        <w:ind w:left="2" w:right="66" w:firstLine="477"/>
        <w:spacing w:before="233" w:line="362" w:lineRule="auto"/>
        <w:rPr>
          <w:rFonts w:ascii="SimSun" w:hAnsi="SimSun" w:eastAsia="SimSun" w:cs="SimSun"/>
          <w:sz w:val="24"/>
          <w:szCs w:val="24"/>
        </w:rPr>
      </w:pPr>
      <w:r>
        <w:rPr>
          <w:rFonts w:ascii="SimSun" w:hAnsi="SimSun" w:eastAsia="SimSun" w:cs="SimSun"/>
          <w:sz w:val="24"/>
          <w:szCs w:val="24"/>
          <w:spacing w:val="-1"/>
        </w:rPr>
        <w:t>对规划区内乡镇卫生院的建筑进行抗震鉴定，并对医疗设备进行抗震措施普查，对</w:t>
      </w:r>
      <w:r>
        <w:rPr>
          <w:rFonts w:ascii="SimSun" w:hAnsi="SimSun" w:eastAsia="SimSun" w:cs="SimSun"/>
          <w:sz w:val="24"/>
          <w:szCs w:val="24"/>
          <w:spacing w:val="-2"/>
        </w:rPr>
        <w:t>不满足抗</w:t>
      </w:r>
      <w:r>
        <w:rPr>
          <w:rFonts w:ascii="SimSun" w:hAnsi="SimSun" w:eastAsia="SimSun" w:cs="SimSun"/>
          <w:sz w:val="24"/>
          <w:szCs w:val="24"/>
        </w:rPr>
        <w:t xml:space="preserve"> </w:t>
      </w:r>
      <w:r>
        <w:rPr>
          <w:rFonts w:ascii="SimSun" w:hAnsi="SimSun" w:eastAsia="SimSun" w:cs="SimSun"/>
          <w:sz w:val="24"/>
          <w:szCs w:val="24"/>
          <w:spacing w:val="-1"/>
        </w:rPr>
        <w:t>震鉴定要求的建筑和不满足抗震锚固要求的设备，应在近期</w:t>
      </w:r>
      <w:r>
        <w:rPr>
          <w:rFonts w:ascii="SimSun" w:hAnsi="SimSun" w:eastAsia="SimSun" w:cs="SimSun"/>
          <w:sz w:val="24"/>
          <w:szCs w:val="24"/>
          <w:spacing w:val="-2"/>
        </w:rPr>
        <w:t>内采取抗震加固措施。</w:t>
      </w:r>
    </w:p>
    <w:p>
      <w:pPr>
        <w:spacing w:before="52" w:line="220" w:lineRule="auto"/>
        <w:rPr>
          <w:rFonts w:ascii="SimSun" w:hAnsi="SimSun" w:eastAsia="SimSun" w:cs="SimSun"/>
          <w:sz w:val="28"/>
          <w:szCs w:val="28"/>
        </w:rPr>
      </w:pPr>
      <w:r>
        <w:rPr>
          <w:rFonts w:ascii="SimSun" w:hAnsi="SimSun" w:eastAsia="SimSun" w:cs="SimSun"/>
          <w:sz w:val="24"/>
          <w:szCs w:val="24"/>
          <w:b/>
          <w:bCs/>
          <w:spacing w:val="-3"/>
        </w:rPr>
        <w:t>第三十八条</w:t>
      </w:r>
      <w:r>
        <w:rPr>
          <w:rFonts w:ascii="SimSun" w:hAnsi="SimSun" w:eastAsia="SimSun" w:cs="SimSun"/>
          <w:sz w:val="24"/>
          <w:szCs w:val="24"/>
          <w:spacing w:val="108"/>
        </w:rPr>
        <w:t xml:space="preserve"> </w:t>
      </w:r>
      <w:r>
        <w:rPr>
          <w:rFonts w:ascii="SimSun" w:hAnsi="SimSun" w:eastAsia="SimSun" w:cs="SimSun"/>
          <w:sz w:val="28"/>
          <w:szCs w:val="28"/>
          <w:b/>
          <w:bCs/>
          <w:spacing w:val="-3"/>
        </w:rPr>
        <w:t>制定抗震防灾规划和地震应急预案</w:t>
      </w:r>
    </w:p>
    <w:p>
      <w:pPr>
        <w:ind w:firstLine="492"/>
        <w:spacing w:before="233" w:line="361" w:lineRule="auto"/>
        <w:jc w:val="both"/>
        <w:rPr>
          <w:rFonts w:ascii="SimSun" w:hAnsi="SimSun" w:eastAsia="SimSun" w:cs="SimSun"/>
          <w:sz w:val="24"/>
          <w:szCs w:val="24"/>
        </w:rPr>
      </w:pPr>
      <w:r>
        <w:rPr>
          <w:rFonts w:ascii="SimSun" w:hAnsi="SimSun" w:eastAsia="SimSun" w:cs="SimSun"/>
          <w:sz w:val="24"/>
          <w:szCs w:val="24"/>
          <w:spacing w:val="-1"/>
        </w:rPr>
        <w:t>医疗卫生部门应制定医疗卫生系统的抗震防灾规划和地</w:t>
      </w:r>
      <w:r>
        <w:rPr>
          <w:rFonts w:ascii="SimSun" w:hAnsi="SimSun" w:eastAsia="SimSun" w:cs="SimSun"/>
          <w:sz w:val="24"/>
          <w:szCs w:val="24"/>
          <w:spacing w:val="-2"/>
        </w:rPr>
        <w:t>震应急预案，应急预案应包括：震前</w:t>
      </w:r>
      <w:r>
        <w:rPr>
          <w:rFonts w:ascii="SimSun" w:hAnsi="SimSun" w:eastAsia="SimSun" w:cs="SimSun"/>
          <w:sz w:val="24"/>
          <w:szCs w:val="24"/>
        </w:rPr>
        <w:t xml:space="preserve"> </w:t>
      </w:r>
      <w:r>
        <w:rPr>
          <w:rFonts w:ascii="SimSun" w:hAnsi="SimSun" w:eastAsia="SimSun" w:cs="SimSun"/>
          <w:sz w:val="24"/>
          <w:szCs w:val="24"/>
          <w:spacing w:val="-1"/>
        </w:rPr>
        <w:t>对医疗救护人员进行地震应急救援的培训方案；震后在短时间内组织医疗人员、调配医疗药品和</w:t>
      </w:r>
      <w:r>
        <w:rPr>
          <w:rFonts w:ascii="SimSun" w:hAnsi="SimSun" w:eastAsia="SimSun" w:cs="SimSun"/>
          <w:sz w:val="24"/>
          <w:szCs w:val="24"/>
        </w:rPr>
        <w:t xml:space="preserve"> </w:t>
      </w:r>
      <w:r>
        <w:rPr>
          <w:rFonts w:ascii="SimSun" w:hAnsi="SimSun" w:eastAsia="SimSun" w:cs="SimSun"/>
          <w:sz w:val="24"/>
          <w:szCs w:val="24"/>
          <w:spacing w:val="1"/>
        </w:rPr>
        <w:t>设备、提供应急医疗服务方案；加强震后饮食卫生和</w:t>
      </w:r>
      <w:r>
        <w:rPr>
          <w:rFonts w:ascii="SimSun" w:hAnsi="SimSun" w:eastAsia="SimSun" w:cs="SimSun"/>
          <w:sz w:val="24"/>
          <w:szCs w:val="24"/>
        </w:rPr>
        <w:t>环境卫生监督措施；防疫措施和控制方案； </w:t>
      </w:r>
      <w:r>
        <w:rPr>
          <w:rFonts w:ascii="SimSun" w:hAnsi="SimSun" w:eastAsia="SimSun" w:cs="SimSun"/>
          <w:sz w:val="24"/>
          <w:szCs w:val="24"/>
          <w:spacing w:val="-1"/>
        </w:rPr>
        <w:t>重伤员抢救、外运方案；尸体的消毒、掩埋等处理方案；放射性物质（如钴 </w:t>
      </w:r>
      <w:r>
        <w:rPr>
          <w:rFonts w:ascii="Times New Roman" w:hAnsi="Times New Roman" w:eastAsia="Times New Roman" w:cs="Times New Roman"/>
          <w:sz w:val="24"/>
          <w:szCs w:val="24"/>
          <w:spacing w:val="-1"/>
        </w:rPr>
        <w:t>60</w:t>
      </w:r>
      <w:r>
        <w:rPr>
          <w:rFonts w:ascii="Times New Roman" w:hAnsi="Times New Roman" w:eastAsia="Times New Roman" w:cs="Times New Roman"/>
          <w:sz w:val="24"/>
          <w:szCs w:val="24"/>
          <w:spacing w:val="60"/>
        </w:rPr>
        <w:t xml:space="preserve"> </w:t>
      </w:r>
      <w:r>
        <w:rPr>
          <w:rFonts w:ascii="SimSun" w:hAnsi="SimSun" w:eastAsia="SimSun" w:cs="SimSun"/>
          <w:sz w:val="24"/>
          <w:szCs w:val="24"/>
          <w:spacing w:val="-1"/>
        </w:rPr>
        <w:t>等）防泄漏措施</w:t>
      </w:r>
      <w:r>
        <w:rPr>
          <w:rFonts w:ascii="SimSun" w:hAnsi="SimSun" w:eastAsia="SimSun" w:cs="SimSun"/>
          <w:sz w:val="24"/>
          <w:szCs w:val="24"/>
        </w:rPr>
        <w:t xml:space="preserve"> </w:t>
      </w:r>
      <w:r>
        <w:rPr>
          <w:rFonts w:ascii="SimSun" w:hAnsi="SimSun" w:eastAsia="SimSun" w:cs="SimSun"/>
          <w:sz w:val="24"/>
          <w:szCs w:val="24"/>
          <w:spacing w:val="-11"/>
        </w:rPr>
        <w:t>等。</w:t>
      </w:r>
    </w:p>
    <w:p>
      <w:pPr>
        <w:ind w:left="428"/>
        <w:spacing w:before="32" w:line="226" w:lineRule="auto"/>
        <w:outlineLvl w:val="1"/>
        <w:rPr>
          <w:rFonts w:ascii="SimSun" w:hAnsi="SimSun" w:eastAsia="SimSun" w:cs="SimSun"/>
          <w:sz w:val="31"/>
          <w:szCs w:val="31"/>
        </w:rPr>
      </w:pPr>
      <w:bookmarkStart w:name="bookmark13" w:id="15"/>
      <w:bookmarkEnd w:id="15"/>
      <w:r>
        <w:rPr>
          <w:rFonts w:ascii="SimSun" w:hAnsi="SimSun" w:eastAsia="SimSun" w:cs="SimSun"/>
          <w:sz w:val="30"/>
          <w:szCs w:val="30"/>
          <w:b/>
          <w:bCs/>
          <w:spacing w:val="-1"/>
        </w:rPr>
        <w:t>第六节</w:t>
      </w:r>
      <w:r>
        <w:rPr>
          <w:rFonts w:ascii="SimSun" w:hAnsi="SimSun" w:eastAsia="SimSun" w:cs="SimSun"/>
          <w:sz w:val="30"/>
          <w:szCs w:val="30"/>
          <w:spacing w:val="-48"/>
        </w:rPr>
        <w:t xml:space="preserve"> </w:t>
      </w:r>
      <w:r>
        <w:rPr>
          <w:rFonts w:ascii="SimSun" w:hAnsi="SimSun" w:eastAsia="SimSun" w:cs="SimSun"/>
          <w:sz w:val="31"/>
          <w:szCs w:val="31"/>
          <w:b/>
          <w:bCs/>
          <w:spacing w:val="-1"/>
        </w:rPr>
        <w:t>消防系统</w:t>
      </w:r>
    </w:p>
    <w:p>
      <w:pPr>
        <w:spacing w:before="263" w:line="220" w:lineRule="auto"/>
        <w:rPr>
          <w:rFonts w:ascii="SimSun" w:hAnsi="SimSun" w:eastAsia="SimSun" w:cs="SimSun"/>
          <w:sz w:val="28"/>
          <w:szCs w:val="28"/>
        </w:rPr>
      </w:pPr>
      <w:r>
        <w:rPr>
          <w:rFonts w:ascii="SimSun" w:hAnsi="SimSun" w:eastAsia="SimSun" w:cs="SimSun"/>
          <w:sz w:val="24"/>
          <w:szCs w:val="24"/>
          <w:b/>
          <w:bCs/>
          <w:spacing w:val="-4"/>
        </w:rPr>
        <w:t>第三十九条</w:t>
      </w:r>
      <w:r>
        <w:rPr>
          <w:rFonts w:ascii="SimSun" w:hAnsi="SimSun" w:eastAsia="SimSun" w:cs="SimSun"/>
          <w:sz w:val="24"/>
          <w:szCs w:val="24"/>
          <w:spacing w:val="116"/>
        </w:rPr>
        <w:t xml:space="preserve"> </w:t>
      </w:r>
      <w:r>
        <w:rPr>
          <w:rFonts w:ascii="SimSun" w:hAnsi="SimSun" w:eastAsia="SimSun" w:cs="SimSun"/>
          <w:sz w:val="28"/>
          <w:szCs w:val="28"/>
          <w:b/>
          <w:bCs/>
          <w:spacing w:val="-4"/>
        </w:rPr>
        <w:t>消防系统抗震防灾措施</w:t>
      </w:r>
    </w:p>
    <w:p>
      <w:pPr>
        <w:ind w:left="487"/>
        <w:spacing w:before="234" w:line="220" w:lineRule="auto"/>
        <w:rPr>
          <w:rFonts w:ascii="SimSun" w:hAnsi="SimSun" w:eastAsia="SimSun" w:cs="SimSun"/>
          <w:sz w:val="24"/>
          <w:szCs w:val="24"/>
        </w:rPr>
      </w:pPr>
      <w:r>
        <w:rPr>
          <w:rFonts w:ascii="SimSun" w:hAnsi="SimSun" w:eastAsia="SimSun" w:cs="SimSun"/>
          <w:sz w:val="24"/>
          <w:szCs w:val="24"/>
          <w:spacing w:val="-7"/>
        </w:rPr>
        <w:t>（</w:t>
      </w:r>
      <w:r>
        <w:rPr>
          <w:rFonts w:ascii="Times New Roman" w:hAnsi="Times New Roman" w:eastAsia="Times New Roman" w:cs="Times New Roman"/>
          <w:sz w:val="24"/>
          <w:szCs w:val="24"/>
          <w:spacing w:val="-7"/>
        </w:rPr>
        <w:t>1</w:t>
      </w:r>
      <w:r>
        <w:rPr>
          <w:rFonts w:ascii="SimSun" w:hAnsi="SimSun" w:eastAsia="SimSun" w:cs="SimSun"/>
          <w:sz w:val="24"/>
          <w:szCs w:val="24"/>
          <w:spacing w:val="-7"/>
        </w:rPr>
        <w:t>）消防指挥调度中心、消防站、消防车库及其值班用房，</w:t>
      </w:r>
      <w:r>
        <w:rPr>
          <w:rFonts w:ascii="SimSun" w:hAnsi="SimSun" w:eastAsia="SimSun" w:cs="SimSun"/>
          <w:sz w:val="24"/>
          <w:szCs w:val="24"/>
          <w:spacing w:val="-33"/>
        </w:rPr>
        <w:t xml:space="preserve"> </w:t>
      </w:r>
      <w:r>
        <w:rPr>
          <w:rFonts w:ascii="SimSun" w:hAnsi="SimSun" w:eastAsia="SimSun" w:cs="SimSun"/>
          <w:sz w:val="24"/>
          <w:szCs w:val="24"/>
          <w:spacing w:val="-7"/>
        </w:rPr>
        <w:t>抗震设防类别应按重点设</w:t>
      </w:r>
      <w:r>
        <w:rPr>
          <w:rFonts w:ascii="SimSun" w:hAnsi="SimSun" w:eastAsia="SimSun" w:cs="SimSun"/>
          <w:sz w:val="24"/>
          <w:szCs w:val="24"/>
          <w:spacing w:val="-8"/>
        </w:rPr>
        <w:t>防类。</w:t>
      </w:r>
    </w:p>
    <w:p>
      <w:pPr>
        <w:spacing w:line="220" w:lineRule="auto"/>
        <w:sectPr>
          <w:type w:val="continuous"/>
          <w:pgSz w:w="23813" w:h="16839"/>
          <w:pgMar w:top="1213" w:right="1373" w:bottom="1375" w:left="1411" w:header="824" w:footer="1211" w:gutter="0"/>
          <w:cols w:equalWidth="0" w:num="2">
            <w:col w:w="10824" w:space="100"/>
            <w:col w:w="10105" w:space="0"/>
          </w:cols>
        </w:sectPr>
        <w:rPr>
          <w:rFonts w:ascii="SimSun" w:hAnsi="SimSun" w:eastAsia="SimSun" w:cs="SimSun"/>
          <w:sz w:val="24"/>
          <w:szCs w:val="24"/>
        </w:rPr>
      </w:pPr>
    </w:p>
    <w:p>
      <w:pPr>
        <w:spacing w:before="85"/>
        <w:rPr/>
      </w:pPr>
      <w:r/>
    </w:p>
    <w:p>
      <w:pPr>
        <w:spacing w:before="85"/>
        <w:rPr/>
      </w:pPr>
      <w:r/>
    </w:p>
    <w:p>
      <w:pPr>
        <w:sectPr>
          <w:headerReference w:type="default" r:id="rId20"/>
          <w:footerReference w:type="default" r:id="rId21"/>
          <w:pgSz w:w="23813" w:h="16839"/>
          <w:pgMar w:top="1213" w:right="1352" w:bottom="1375" w:left="1411" w:header="824" w:footer="1211" w:gutter="0"/>
          <w:cols w:equalWidth="0" w:num="1">
            <w:col w:w="21050" w:space="0"/>
          </w:cols>
        </w:sectPr>
        <w:rPr/>
      </w:pPr>
    </w:p>
    <w:p>
      <w:pPr>
        <w:ind w:left="36" w:right="748" w:firstLine="2"/>
        <w:spacing w:before="48" w:line="360" w:lineRule="auto"/>
        <w:rPr>
          <w:rFonts w:ascii="SimSun" w:hAnsi="SimSun" w:eastAsia="SimSun" w:cs="SimSun"/>
          <w:sz w:val="24"/>
          <w:szCs w:val="24"/>
        </w:rPr>
      </w:pPr>
      <w:r>
        <w:rPr>
          <w:rFonts w:ascii="SimSun" w:hAnsi="SimSun" w:eastAsia="SimSun" w:cs="SimSun"/>
          <w:sz w:val="24"/>
          <w:szCs w:val="24"/>
          <w:spacing w:val="-1"/>
        </w:rPr>
        <w:t>新建消防站应严格按照第十七条的要求进行抗震设防与抗震设计，对于现有消防站应按第</w:t>
      </w:r>
      <w:r>
        <w:rPr>
          <w:rFonts w:ascii="SimSun" w:hAnsi="SimSun" w:eastAsia="SimSun" w:cs="SimSun"/>
          <w:sz w:val="24"/>
          <w:szCs w:val="24"/>
          <w:spacing w:val="-2"/>
        </w:rPr>
        <w:t>十八条</w:t>
      </w:r>
      <w:r>
        <w:rPr>
          <w:rFonts w:ascii="SimSun" w:hAnsi="SimSun" w:eastAsia="SimSun" w:cs="SimSun"/>
          <w:sz w:val="24"/>
          <w:szCs w:val="24"/>
        </w:rPr>
        <w:t xml:space="preserve"> </w:t>
      </w:r>
      <w:r>
        <w:rPr>
          <w:rFonts w:ascii="SimSun" w:hAnsi="SimSun" w:eastAsia="SimSun" w:cs="SimSun"/>
          <w:sz w:val="24"/>
          <w:szCs w:val="24"/>
          <w:spacing w:val="-4"/>
        </w:rPr>
        <w:t>进行抗震鉴定与加固。</w:t>
      </w:r>
    </w:p>
    <w:p>
      <w:pPr>
        <w:ind w:left="42" w:right="758" w:firstLine="481"/>
        <w:spacing w:before="1" w:line="28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）对潜在震后次生火灾严重的区域（旧</w:t>
      </w:r>
      <w:r>
        <w:rPr>
          <w:rFonts w:ascii="SimSun" w:hAnsi="SimSun" w:eastAsia="SimSun" w:cs="SimSun"/>
          <w:sz w:val="24"/>
          <w:szCs w:val="24"/>
          <w:spacing w:val="1"/>
        </w:rPr>
        <w:t>城区、城乡结合部、油库集中区等）的消防站优</w:t>
      </w:r>
      <w:r>
        <w:rPr>
          <w:rFonts w:ascii="SimSun" w:hAnsi="SimSun" w:eastAsia="SimSun" w:cs="SimSun"/>
          <w:sz w:val="24"/>
          <w:szCs w:val="24"/>
        </w:rPr>
        <w:t xml:space="preserve"> </w:t>
      </w:r>
      <w:r>
        <w:rPr>
          <w:rFonts w:ascii="SimSun" w:hAnsi="SimSun" w:eastAsia="SimSun" w:cs="SimSun"/>
          <w:sz w:val="24"/>
          <w:szCs w:val="24"/>
          <w:spacing w:val="-2"/>
        </w:rPr>
        <w:t>先进行建设，并根据救灾需求，滕州市中心城区增设</w:t>
      </w:r>
      <w:r>
        <w:rPr>
          <w:rFonts w:ascii="SimSun" w:hAnsi="SimSun" w:eastAsia="SimSun" w:cs="SimSun"/>
          <w:sz w:val="24"/>
          <w:szCs w:val="24"/>
          <w:spacing w:val="-21"/>
        </w:rPr>
        <w:t xml:space="preserve"> </w:t>
      </w:r>
      <w:r>
        <w:rPr>
          <w:rFonts w:ascii="Times New Roman" w:hAnsi="Times New Roman" w:eastAsia="Times New Roman" w:cs="Times New Roman"/>
          <w:sz w:val="24"/>
          <w:szCs w:val="24"/>
          <w:spacing w:val="-2"/>
        </w:rPr>
        <w:t>10 </w:t>
      </w:r>
      <w:r>
        <w:rPr>
          <w:rFonts w:ascii="SimSun" w:hAnsi="SimSun" w:eastAsia="SimSun" w:cs="SimSun"/>
          <w:sz w:val="24"/>
          <w:szCs w:val="24"/>
          <w:spacing w:val="-2"/>
        </w:rPr>
        <w:t>处消防站，以满足震后救灾要求。</w:t>
      </w:r>
    </w:p>
    <w:p>
      <w:pPr>
        <w:ind w:left="524"/>
        <w:spacing w:before="182" w:line="22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）建立消防站与避震疏散场所的联系，加强避震疏散场所</w:t>
      </w:r>
      <w:r>
        <w:rPr>
          <w:rFonts w:ascii="SimSun" w:hAnsi="SimSun" w:eastAsia="SimSun" w:cs="SimSun"/>
          <w:sz w:val="24"/>
          <w:szCs w:val="24"/>
          <w:spacing w:val="-2"/>
        </w:rPr>
        <w:t>的消防设施的建设和管理。</w:t>
      </w:r>
    </w:p>
    <w:p>
      <w:pPr>
        <w:ind w:left="524"/>
        <w:spacing w:before="182"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4</w:t>
      </w:r>
      <w:r>
        <w:rPr>
          <w:rFonts w:ascii="SimSun" w:hAnsi="SimSun" w:eastAsia="SimSun" w:cs="SimSun"/>
          <w:sz w:val="24"/>
          <w:szCs w:val="24"/>
          <w:spacing w:val="-2"/>
        </w:rPr>
        <w:t>）对消防站装备器材未良好固定及有效护栏的情况，建议进行处理。</w:t>
      </w:r>
    </w:p>
    <w:p>
      <w:pPr>
        <w:ind w:left="465"/>
        <w:spacing w:before="220" w:line="226" w:lineRule="auto"/>
        <w:outlineLvl w:val="1"/>
        <w:rPr>
          <w:rFonts w:ascii="SimSun" w:hAnsi="SimSun" w:eastAsia="SimSun" w:cs="SimSun"/>
          <w:sz w:val="31"/>
          <w:szCs w:val="31"/>
        </w:rPr>
      </w:pPr>
      <w:bookmarkStart w:name="bookmark14" w:id="16"/>
      <w:bookmarkEnd w:id="16"/>
      <w:r>
        <w:rPr>
          <w:rFonts w:ascii="SimSun" w:hAnsi="SimSun" w:eastAsia="SimSun" w:cs="SimSun"/>
          <w:sz w:val="30"/>
          <w:szCs w:val="30"/>
          <w:b/>
          <w:bCs/>
          <w:spacing w:val="-1"/>
        </w:rPr>
        <w:t>第七节</w:t>
      </w:r>
      <w:r>
        <w:rPr>
          <w:rFonts w:ascii="SimSun" w:hAnsi="SimSun" w:eastAsia="SimSun" w:cs="SimSun"/>
          <w:sz w:val="30"/>
          <w:szCs w:val="30"/>
          <w:spacing w:val="-48"/>
        </w:rPr>
        <w:t xml:space="preserve"> </w:t>
      </w:r>
      <w:r>
        <w:rPr>
          <w:rFonts w:ascii="SimSun" w:hAnsi="SimSun" w:eastAsia="SimSun" w:cs="SimSun"/>
          <w:sz w:val="31"/>
          <w:szCs w:val="31"/>
          <w:b/>
          <w:bCs/>
          <w:spacing w:val="-1"/>
        </w:rPr>
        <w:t>通讯系统</w:t>
      </w:r>
    </w:p>
    <w:p>
      <w:pPr>
        <w:ind w:left="38"/>
        <w:spacing w:before="264" w:line="220" w:lineRule="auto"/>
        <w:rPr>
          <w:rFonts w:ascii="SimSun" w:hAnsi="SimSun" w:eastAsia="SimSun" w:cs="SimSun"/>
          <w:sz w:val="28"/>
          <w:szCs w:val="28"/>
        </w:rPr>
      </w:pPr>
      <w:r>
        <w:rPr>
          <w:rFonts w:ascii="SimSun" w:hAnsi="SimSun" w:eastAsia="SimSun" w:cs="SimSun"/>
          <w:sz w:val="24"/>
          <w:szCs w:val="24"/>
          <w:b/>
          <w:bCs/>
          <w:spacing w:val="-4"/>
        </w:rPr>
        <w:t>第四十条</w:t>
      </w:r>
      <w:r>
        <w:rPr>
          <w:rFonts w:ascii="SimSun" w:hAnsi="SimSun" w:eastAsia="SimSun" w:cs="SimSun"/>
          <w:sz w:val="24"/>
          <w:szCs w:val="24"/>
          <w:spacing w:val="38"/>
        </w:rPr>
        <w:t xml:space="preserve">   </w:t>
      </w:r>
      <w:r>
        <w:rPr>
          <w:rFonts w:ascii="SimSun" w:hAnsi="SimSun" w:eastAsia="SimSun" w:cs="SimSun"/>
          <w:sz w:val="28"/>
          <w:szCs w:val="28"/>
          <w:b/>
          <w:bCs/>
          <w:spacing w:val="-4"/>
        </w:rPr>
        <w:t>通讯系统抗震防灾措施</w:t>
      </w:r>
    </w:p>
    <w:p>
      <w:pPr>
        <w:ind w:left="39" w:right="748" w:firstLine="485"/>
        <w:spacing w:before="236" w:line="313" w:lineRule="auto"/>
        <w:rPr>
          <w:rFonts w:ascii="SimSun" w:hAnsi="SimSun" w:eastAsia="SimSun" w:cs="SimSun"/>
          <w:sz w:val="24"/>
          <w:szCs w:val="24"/>
        </w:rPr>
      </w:pPr>
      <w:r>
        <w:rPr>
          <w:rFonts w:ascii="SimSun" w:hAnsi="SimSun" w:eastAsia="SimSun" w:cs="SimSun"/>
          <w:sz w:val="24"/>
          <w:szCs w:val="24"/>
          <w:spacing w:val="-7"/>
        </w:rPr>
        <w:t>（</w:t>
      </w:r>
      <w:r>
        <w:rPr>
          <w:rFonts w:ascii="Times New Roman" w:hAnsi="Times New Roman" w:eastAsia="Times New Roman" w:cs="Times New Roman"/>
          <w:sz w:val="24"/>
          <w:szCs w:val="24"/>
          <w:spacing w:val="-7"/>
        </w:rPr>
        <w:t>1</w:t>
      </w:r>
      <w:r>
        <w:rPr>
          <w:rFonts w:ascii="SimSun" w:hAnsi="SimSun" w:eastAsia="SimSun" w:cs="SimSun"/>
          <w:sz w:val="24"/>
          <w:szCs w:val="24"/>
          <w:spacing w:val="-7"/>
        </w:rPr>
        <w:t>）保障新建和现有通信工程的抗震能力。应针对重要的通信建筑，如通信枢纽楼，通信</w:t>
      </w:r>
      <w:r>
        <w:rPr>
          <w:rFonts w:ascii="Times New Roman" w:hAnsi="Times New Roman" w:eastAsia="Times New Roman" w:cs="Times New Roman"/>
          <w:sz w:val="24"/>
          <w:szCs w:val="24"/>
          <w:spacing w:val="-7"/>
        </w:rPr>
        <w:t>“</w:t>
      </w:r>
      <w:r>
        <w:rPr>
          <w:rFonts w:ascii="SimSun" w:hAnsi="SimSun" w:eastAsia="SimSun" w:cs="SimSun"/>
          <w:sz w:val="24"/>
          <w:szCs w:val="24"/>
          <w:spacing w:val="-7"/>
        </w:rPr>
        <w:t>三</w:t>
      </w:r>
      <w:r>
        <w:rPr>
          <w:rFonts w:ascii="SimSun" w:hAnsi="SimSun" w:eastAsia="SimSun" w:cs="SimSun"/>
          <w:sz w:val="24"/>
          <w:szCs w:val="24"/>
          <w:spacing w:val="17"/>
        </w:rPr>
        <w:t xml:space="preserve"> </w:t>
      </w:r>
      <w:r>
        <w:rPr>
          <w:rFonts w:ascii="SimSun" w:hAnsi="SimSun" w:eastAsia="SimSun" w:cs="SimSun"/>
          <w:sz w:val="24"/>
          <w:szCs w:val="24"/>
          <w:spacing w:val="2"/>
        </w:rPr>
        <w:t>房</w:t>
      </w:r>
      <w:r>
        <w:rPr>
          <w:rFonts w:ascii="Times New Roman" w:hAnsi="Times New Roman" w:eastAsia="Times New Roman" w:cs="Times New Roman"/>
          <w:sz w:val="24"/>
          <w:szCs w:val="24"/>
          <w:spacing w:val="2"/>
        </w:rPr>
        <w:t>”</w:t>
      </w:r>
      <w:r>
        <w:rPr>
          <w:rFonts w:ascii="SimSun" w:hAnsi="SimSun" w:eastAsia="SimSun" w:cs="SimSun"/>
          <w:sz w:val="24"/>
          <w:szCs w:val="24"/>
          <w:spacing w:val="2"/>
        </w:rPr>
        <w:t>（机房、话房、报房）及重要附属建筑，长途光缆中继站、通信铁塔、微波站等制定抗震鉴</w:t>
      </w:r>
      <w:r>
        <w:rPr>
          <w:rFonts w:ascii="SimSun" w:hAnsi="SimSun" w:eastAsia="SimSun" w:cs="SimSun"/>
          <w:sz w:val="24"/>
          <w:szCs w:val="24"/>
          <w:spacing w:val="4"/>
        </w:rPr>
        <w:t xml:space="preserve"> </w:t>
      </w:r>
      <w:r>
        <w:rPr>
          <w:rFonts w:ascii="SimSun" w:hAnsi="SimSun" w:eastAsia="SimSun" w:cs="SimSun"/>
          <w:sz w:val="24"/>
          <w:szCs w:val="24"/>
          <w:spacing w:val="-6"/>
        </w:rPr>
        <w:t>定和加固计划。</w:t>
      </w:r>
    </w:p>
    <w:p>
      <w:pPr>
        <w:ind w:left="37" w:right="748" w:firstLine="487"/>
        <w:spacing w:before="181" w:line="29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）重点地段和杆路的特殊设备，如终端</w:t>
      </w:r>
      <w:r>
        <w:rPr>
          <w:rFonts w:ascii="SimSun" w:hAnsi="SimSun" w:eastAsia="SimSun" w:cs="SimSun"/>
          <w:sz w:val="24"/>
          <w:szCs w:val="24"/>
        </w:rPr>
        <w:t>杆、飞线杆、跨越杆、角杆等，</w:t>
      </w:r>
      <w:r>
        <w:rPr>
          <w:rFonts w:ascii="SimSun" w:hAnsi="SimSun" w:eastAsia="SimSun" w:cs="SimSun"/>
          <w:sz w:val="24"/>
          <w:szCs w:val="24"/>
          <w:spacing w:val="-70"/>
        </w:rPr>
        <w:t xml:space="preserve"> </w:t>
      </w:r>
      <w:r>
        <w:rPr>
          <w:rFonts w:ascii="SimSun" w:hAnsi="SimSun" w:eastAsia="SimSun" w:cs="SimSun"/>
          <w:sz w:val="24"/>
          <w:szCs w:val="24"/>
        </w:rPr>
        <w:t>一般应增设拉线 </w:t>
      </w:r>
      <w:r>
        <w:rPr>
          <w:rFonts w:ascii="SimSun" w:hAnsi="SimSun" w:eastAsia="SimSun" w:cs="SimSun"/>
          <w:sz w:val="24"/>
          <w:szCs w:val="24"/>
          <w:spacing w:val="-1"/>
        </w:rPr>
        <w:t>撑杆和绑桩等措施，避免地震时杆路晃动下沉、倒杆</w:t>
      </w:r>
      <w:r>
        <w:rPr>
          <w:rFonts w:ascii="SimSun" w:hAnsi="SimSun" w:eastAsia="SimSun" w:cs="SimSun"/>
          <w:sz w:val="24"/>
          <w:szCs w:val="24"/>
          <w:spacing w:val="-2"/>
        </w:rPr>
        <w:t>，造成断路混线故障。</w:t>
      </w:r>
    </w:p>
    <w:p>
      <w:pPr>
        <w:ind w:left="524"/>
        <w:spacing w:before="182"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）通信枢纽建筑物应选择抗震性能好的结构体系，通信线</w:t>
      </w:r>
      <w:r>
        <w:rPr>
          <w:rFonts w:ascii="SimSun" w:hAnsi="SimSun" w:eastAsia="SimSun" w:cs="SimSun"/>
          <w:sz w:val="24"/>
          <w:szCs w:val="24"/>
          <w:spacing w:val="-2"/>
        </w:rPr>
        <w:t>路应尽可能采用地下缆线。</w:t>
      </w:r>
    </w:p>
    <w:p>
      <w:pPr>
        <w:ind w:left="60" w:right="665" w:firstLine="463"/>
        <w:spacing w:before="183" w:line="29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4</w:t>
      </w:r>
      <w:r>
        <w:rPr>
          <w:rFonts w:ascii="SimSun" w:hAnsi="SimSun" w:eastAsia="SimSun" w:cs="SimSun"/>
          <w:sz w:val="24"/>
          <w:szCs w:val="24"/>
          <w:spacing w:val="2"/>
        </w:rPr>
        <w:t>）通信线路应采用多路由化，具有迂回调度接通功能。提高通</w:t>
      </w:r>
      <w:r>
        <w:rPr>
          <w:rFonts w:ascii="SimSun" w:hAnsi="SimSun" w:eastAsia="SimSun" w:cs="SimSun"/>
          <w:sz w:val="24"/>
          <w:szCs w:val="24"/>
          <w:spacing w:val="1"/>
        </w:rPr>
        <w:t>信网的可靠性，采用通信</w:t>
      </w:r>
      <w:r>
        <w:rPr>
          <w:rFonts w:ascii="SimSun" w:hAnsi="SimSun" w:eastAsia="SimSun" w:cs="SimSun"/>
          <w:sz w:val="24"/>
          <w:szCs w:val="24"/>
        </w:rPr>
        <w:t xml:space="preserve"> </w:t>
      </w:r>
      <w:r>
        <w:rPr>
          <w:rFonts w:ascii="SimSun" w:hAnsi="SimSun" w:eastAsia="SimSun" w:cs="SimSun"/>
          <w:sz w:val="24"/>
          <w:szCs w:val="24"/>
        </w:rPr>
        <w:t>中心多局制，长途通信枢纽和电话局在市区不宜集中，应分散设置，使之具有互为并联的功能。</w:t>
      </w:r>
    </w:p>
    <w:p>
      <w:pPr>
        <w:ind w:left="42" w:right="757" w:firstLine="481"/>
        <w:spacing w:before="182" w:line="29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5</w:t>
      </w:r>
      <w:r>
        <w:rPr>
          <w:rFonts w:ascii="SimSun" w:hAnsi="SimSun" w:eastAsia="SimSun" w:cs="SimSun"/>
          <w:sz w:val="24"/>
          <w:szCs w:val="24"/>
          <w:spacing w:val="2"/>
        </w:rPr>
        <w:t>）提高中心疏散场所和重点保障场所或机</w:t>
      </w:r>
      <w:r>
        <w:rPr>
          <w:rFonts w:ascii="SimSun" w:hAnsi="SimSun" w:eastAsia="SimSun" w:cs="SimSun"/>
          <w:sz w:val="24"/>
          <w:szCs w:val="24"/>
          <w:spacing w:val="1"/>
        </w:rPr>
        <w:t>构附近规划电信局的建设等级，备份卫星传输</w:t>
      </w:r>
      <w:r>
        <w:rPr>
          <w:rFonts w:ascii="SimSun" w:hAnsi="SimSun" w:eastAsia="SimSun" w:cs="SimSun"/>
          <w:sz w:val="24"/>
          <w:szCs w:val="24"/>
        </w:rPr>
        <w:t xml:space="preserve"> </w:t>
      </w:r>
      <w:r>
        <w:rPr>
          <w:rFonts w:ascii="SimSun" w:hAnsi="SimSun" w:eastAsia="SimSun" w:cs="SimSun"/>
          <w:sz w:val="24"/>
          <w:szCs w:val="24"/>
          <w:spacing w:val="-1"/>
        </w:rPr>
        <w:t>系统。重要的电信设备应自成体系，具有自备电源，并有防止</w:t>
      </w:r>
      <w:r>
        <w:rPr>
          <w:rFonts w:ascii="SimSun" w:hAnsi="SimSun" w:eastAsia="SimSun" w:cs="SimSun"/>
          <w:sz w:val="24"/>
          <w:szCs w:val="24"/>
          <w:spacing w:val="-2"/>
        </w:rPr>
        <w:t>设备移动和倾倒的措施。</w:t>
      </w:r>
    </w:p>
    <w:p>
      <w:pPr>
        <w:ind w:left="465"/>
        <w:spacing w:before="221" w:line="224" w:lineRule="auto"/>
        <w:outlineLvl w:val="1"/>
        <w:rPr>
          <w:rFonts w:ascii="SimSun" w:hAnsi="SimSun" w:eastAsia="SimSun" w:cs="SimSun"/>
          <w:sz w:val="31"/>
          <w:szCs w:val="31"/>
        </w:rPr>
      </w:pPr>
      <w:bookmarkStart w:name="bookmark15" w:id="17"/>
      <w:bookmarkEnd w:id="17"/>
      <w:r>
        <w:rPr>
          <w:rFonts w:ascii="SimSun" w:hAnsi="SimSun" w:eastAsia="SimSun" w:cs="SimSun"/>
          <w:sz w:val="30"/>
          <w:szCs w:val="30"/>
          <w:b/>
          <w:bCs/>
          <w:spacing w:val="3"/>
        </w:rPr>
        <w:t>第八节</w:t>
      </w:r>
      <w:r>
        <w:rPr>
          <w:rFonts w:ascii="SimSun" w:hAnsi="SimSun" w:eastAsia="SimSun" w:cs="SimSun"/>
          <w:sz w:val="30"/>
          <w:szCs w:val="30"/>
          <w:spacing w:val="-52"/>
        </w:rPr>
        <w:t xml:space="preserve"> </w:t>
      </w:r>
      <w:r>
        <w:rPr>
          <w:rFonts w:ascii="SimSun" w:hAnsi="SimSun" w:eastAsia="SimSun" w:cs="SimSun"/>
          <w:sz w:val="31"/>
          <w:szCs w:val="31"/>
          <w:b/>
          <w:bCs/>
          <w:spacing w:val="3"/>
        </w:rPr>
        <w:t>物资供应和保障系统</w:t>
      </w:r>
    </w:p>
    <w:p>
      <w:pPr>
        <w:ind w:left="38"/>
        <w:spacing w:before="266" w:line="219" w:lineRule="auto"/>
        <w:rPr>
          <w:rFonts w:ascii="SimSun" w:hAnsi="SimSun" w:eastAsia="SimSun" w:cs="SimSun"/>
          <w:sz w:val="28"/>
          <w:szCs w:val="28"/>
        </w:rPr>
      </w:pPr>
      <w:r>
        <w:rPr>
          <w:rFonts w:ascii="SimSun" w:hAnsi="SimSun" w:eastAsia="SimSun" w:cs="SimSun"/>
          <w:sz w:val="24"/>
          <w:szCs w:val="24"/>
          <w:b/>
          <w:bCs/>
          <w:spacing w:val="-3"/>
        </w:rPr>
        <w:t>第四十一条</w:t>
      </w:r>
      <w:r>
        <w:rPr>
          <w:rFonts w:ascii="SimSun" w:hAnsi="SimSun" w:eastAsia="SimSun" w:cs="SimSun"/>
          <w:sz w:val="24"/>
          <w:szCs w:val="24"/>
          <w:spacing w:val="108"/>
        </w:rPr>
        <w:t xml:space="preserve"> </w:t>
      </w:r>
      <w:r>
        <w:rPr>
          <w:rFonts w:ascii="SimSun" w:hAnsi="SimSun" w:eastAsia="SimSun" w:cs="SimSun"/>
          <w:sz w:val="28"/>
          <w:szCs w:val="28"/>
          <w:b/>
          <w:bCs/>
          <w:spacing w:val="-3"/>
        </w:rPr>
        <w:t>物资供应和保障系统抗震防灾措施</w:t>
      </w:r>
    </w:p>
    <w:p>
      <w:pPr>
        <w:ind w:left="38" w:right="757" w:firstLine="486"/>
        <w:spacing w:before="235" w:line="29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）救灾物资储备库应避开危险地段和次生</w:t>
      </w:r>
      <w:r>
        <w:rPr>
          <w:rFonts w:ascii="SimSun" w:hAnsi="SimSun" w:eastAsia="SimSun" w:cs="SimSun"/>
          <w:sz w:val="24"/>
          <w:szCs w:val="24"/>
          <w:spacing w:val="1"/>
        </w:rPr>
        <w:t>灾害源，并应提供专用堆场、车辆停放、道路</w:t>
      </w:r>
      <w:r>
        <w:rPr>
          <w:rFonts w:ascii="SimSun" w:hAnsi="SimSun" w:eastAsia="SimSun" w:cs="SimSun"/>
          <w:sz w:val="24"/>
          <w:szCs w:val="24"/>
        </w:rPr>
        <w:t xml:space="preserve"> </w:t>
      </w:r>
      <w:r>
        <w:rPr>
          <w:rFonts w:ascii="SimSun" w:hAnsi="SimSun" w:eastAsia="SimSun" w:cs="SimSun"/>
          <w:sz w:val="24"/>
          <w:szCs w:val="24"/>
          <w:spacing w:val="-5"/>
        </w:rPr>
        <w:t>通行等方面的用地。</w:t>
      </w:r>
    </w:p>
    <w:p>
      <w:pPr>
        <w:ind w:left="48" w:right="760" w:firstLine="476"/>
        <w:spacing w:before="182" w:line="29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）保障城市避震疏散场所与物资储备库之间的通信联络、交通畅通，保障震后的救灾物</w:t>
      </w:r>
      <w:r>
        <w:rPr>
          <w:rFonts w:ascii="SimSun" w:hAnsi="SimSun" w:eastAsia="SimSun" w:cs="SimSun"/>
          <w:sz w:val="24"/>
          <w:szCs w:val="24"/>
          <w:spacing w:val="17"/>
        </w:rPr>
        <w:t xml:space="preserve"> </w:t>
      </w:r>
      <w:r>
        <w:rPr>
          <w:rFonts w:ascii="SimSun" w:hAnsi="SimSun" w:eastAsia="SimSun" w:cs="SimSun"/>
          <w:sz w:val="24"/>
          <w:szCs w:val="24"/>
          <w:spacing w:val="-6"/>
        </w:rPr>
        <w:t>资的调配与使用。</w:t>
      </w:r>
    </w:p>
    <w:p>
      <w:pPr>
        <w:ind w:left="2097"/>
        <w:spacing w:before="160" w:line="225" w:lineRule="auto"/>
        <w:outlineLvl w:val="0"/>
        <w:rPr>
          <w:rFonts w:ascii="SimHei" w:hAnsi="SimHei" w:eastAsia="SimHei" w:cs="SimHei"/>
          <w:sz w:val="43"/>
          <w:szCs w:val="43"/>
        </w:rPr>
      </w:pPr>
      <w:bookmarkStart w:name="bookmark16" w:id="18"/>
      <w:bookmarkEnd w:id="18"/>
      <w:r>
        <w:rPr>
          <w:rFonts w:ascii="SimHei" w:hAnsi="SimHei" w:eastAsia="SimHei" w:cs="SimHei"/>
          <w:sz w:val="43"/>
          <w:szCs w:val="43"/>
          <w:spacing w:val="8"/>
        </w:rPr>
        <w:t>第五章</w:t>
      </w:r>
      <w:r>
        <w:rPr>
          <w:rFonts w:ascii="SimHei" w:hAnsi="SimHei" w:eastAsia="SimHei" w:cs="SimHei"/>
          <w:sz w:val="43"/>
          <w:szCs w:val="43"/>
          <w:spacing w:val="8"/>
        </w:rPr>
        <w:t xml:space="preserve"> </w:t>
      </w:r>
      <w:r>
        <w:rPr>
          <w:rFonts w:ascii="SimHei" w:hAnsi="SimHei" w:eastAsia="SimHei" w:cs="SimHei"/>
          <w:sz w:val="43"/>
          <w:szCs w:val="43"/>
          <w:spacing w:val="8"/>
        </w:rPr>
        <w:t>地震次生灾害防御规划</w:t>
      </w:r>
    </w:p>
    <w:p>
      <w:pPr>
        <w:ind w:left="38"/>
        <w:spacing w:before="179" w:line="220" w:lineRule="auto"/>
        <w:rPr>
          <w:rFonts w:ascii="SimSun" w:hAnsi="SimSun" w:eastAsia="SimSun" w:cs="SimSun"/>
          <w:sz w:val="28"/>
          <w:szCs w:val="28"/>
        </w:rPr>
      </w:pPr>
      <w:r>
        <w:rPr>
          <w:rFonts w:ascii="SimSun" w:hAnsi="SimSun" w:eastAsia="SimSun" w:cs="SimSun"/>
          <w:sz w:val="24"/>
          <w:szCs w:val="24"/>
          <w:b/>
          <w:bCs/>
          <w:spacing w:val="-4"/>
        </w:rPr>
        <w:t>第四十二条</w:t>
      </w:r>
      <w:r>
        <w:rPr>
          <w:rFonts w:ascii="SimSun" w:hAnsi="SimSun" w:eastAsia="SimSun" w:cs="SimSun"/>
          <w:sz w:val="24"/>
          <w:szCs w:val="24"/>
          <w:spacing w:val="118"/>
        </w:rPr>
        <w:t xml:space="preserve"> </w:t>
      </w:r>
      <w:r>
        <w:rPr>
          <w:rFonts w:ascii="SimSun" w:hAnsi="SimSun" w:eastAsia="SimSun" w:cs="SimSun"/>
          <w:sz w:val="28"/>
          <w:szCs w:val="28"/>
          <w:b/>
          <w:bCs/>
          <w:spacing w:val="-4"/>
        </w:rPr>
        <w:t>次生火灾防御对策与措施</w:t>
      </w:r>
    </w:p>
    <w:p>
      <w:pPr>
        <w:pStyle w:val="BodyText"/>
        <w:spacing w:line="14" w:lineRule="auto"/>
        <w:rPr>
          <w:sz w:val="2"/>
        </w:rPr>
      </w:pPr>
      <w:r>
        <w:rPr>
          <w:sz w:val="2"/>
          <w:szCs w:val="2"/>
        </w:rPr>
        <w:br w:type="column"/>
      </w:r>
    </w:p>
    <w:p>
      <w:pPr>
        <w:ind w:right="97" w:firstLine="486"/>
        <w:spacing w:before="47" w:line="31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）搬迁不适宜在居住区的工厂和仓库，</w:t>
      </w:r>
      <w:r>
        <w:rPr>
          <w:rFonts w:ascii="SimSun" w:hAnsi="SimSun" w:eastAsia="SimSun" w:cs="SimSun"/>
          <w:sz w:val="24"/>
          <w:szCs w:val="24"/>
          <w:spacing w:val="1"/>
        </w:rPr>
        <w:t>使城市建筑逐步向不燃化和难燃化方向发展。改</w:t>
      </w:r>
      <w:r>
        <w:rPr>
          <w:rFonts w:ascii="SimSun" w:hAnsi="SimSun" w:eastAsia="SimSun" w:cs="SimSun"/>
          <w:sz w:val="24"/>
          <w:szCs w:val="24"/>
        </w:rPr>
        <w:t xml:space="preserve"> </w:t>
      </w:r>
      <w:r>
        <w:rPr>
          <w:rFonts w:ascii="SimSun" w:hAnsi="SimSun" w:eastAsia="SimSun" w:cs="SimSun"/>
          <w:sz w:val="24"/>
          <w:szCs w:val="24"/>
          <w:spacing w:val="-5"/>
        </w:rPr>
        <w:t>善房屋结构，逐步缩小易燃房屋区。城市新建建筑一</w:t>
      </w:r>
      <w:r>
        <w:rPr>
          <w:rFonts w:ascii="SimSun" w:hAnsi="SimSun" w:eastAsia="SimSun" w:cs="SimSun"/>
          <w:sz w:val="24"/>
          <w:szCs w:val="24"/>
          <w:spacing w:val="-6"/>
        </w:rPr>
        <w:t>般应达到一、二级耐火等级，</w:t>
      </w:r>
      <w:r>
        <w:rPr>
          <w:rFonts w:ascii="SimSun" w:hAnsi="SimSun" w:eastAsia="SimSun" w:cs="SimSun"/>
          <w:sz w:val="24"/>
          <w:szCs w:val="24"/>
          <w:spacing w:val="54"/>
        </w:rPr>
        <w:t xml:space="preserve"> </w:t>
      </w:r>
      <w:r>
        <w:rPr>
          <w:rFonts w:ascii="SimSun" w:hAnsi="SimSun" w:eastAsia="SimSun" w:cs="SimSun"/>
          <w:sz w:val="24"/>
          <w:szCs w:val="24"/>
          <w:spacing w:val="-6"/>
        </w:rPr>
        <w:t>控制三级，严</w:t>
      </w:r>
      <w:r>
        <w:rPr>
          <w:rFonts w:ascii="SimSun" w:hAnsi="SimSun" w:eastAsia="SimSun" w:cs="SimSun"/>
          <w:sz w:val="24"/>
          <w:szCs w:val="24"/>
        </w:rPr>
        <w:t xml:space="preserve"> </w:t>
      </w:r>
      <w:r>
        <w:rPr>
          <w:rFonts w:ascii="SimSun" w:hAnsi="SimSun" w:eastAsia="SimSun" w:cs="SimSun"/>
          <w:sz w:val="24"/>
          <w:szCs w:val="24"/>
          <w:spacing w:val="-4"/>
        </w:rPr>
        <w:t>格限制四级耐火建筑。</w:t>
      </w:r>
    </w:p>
    <w:p>
      <w:pPr>
        <w:ind w:right="85" w:firstLine="487"/>
        <w:spacing w:before="182" w:line="332"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）地震次生灾害危险的源点单位不得建设在居民区和避震疏散</w:t>
      </w:r>
      <w:r>
        <w:rPr>
          <w:rFonts w:ascii="SimSun" w:hAnsi="SimSun" w:eastAsia="SimSun" w:cs="SimSun"/>
          <w:sz w:val="24"/>
          <w:szCs w:val="24"/>
          <w:spacing w:val="1"/>
        </w:rPr>
        <w:t>场所周围。地震次生灾害</w:t>
      </w:r>
      <w:r>
        <w:rPr>
          <w:rFonts w:ascii="SimSun" w:hAnsi="SimSun" w:eastAsia="SimSun" w:cs="SimSun"/>
          <w:sz w:val="24"/>
          <w:szCs w:val="24"/>
        </w:rPr>
        <w:t xml:space="preserve"> </w:t>
      </w:r>
      <w:r>
        <w:rPr>
          <w:rFonts w:ascii="SimSun" w:hAnsi="SimSun" w:eastAsia="SimSun" w:cs="SimSun"/>
          <w:sz w:val="24"/>
          <w:szCs w:val="24"/>
          <w:spacing w:val="-1"/>
        </w:rPr>
        <w:t>危险源与居住区、避震疏散场所之间应保证具有规定的防火隔离带。对于现有的位于居</w:t>
      </w:r>
      <w:r>
        <w:rPr>
          <w:rFonts w:ascii="SimSun" w:hAnsi="SimSun" w:eastAsia="SimSun" w:cs="SimSun"/>
          <w:sz w:val="24"/>
          <w:szCs w:val="24"/>
          <w:spacing w:val="-2"/>
        </w:rPr>
        <w:t>民区、避</w:t>
      </w:r>
      <w:r>
        <w:rPr>
          <w:rFonts w:ascii="SimSun" w:hAnsi="SimSun" w:eastAsia="SimSun" w:cs="SimSun"/>
          <w:sz w:val="24"/>
          <w:szCs w:val="24"/>
        </w:rPr>
        <w:t xml:space="preserve"> </w:t>
      </w:r>
      <w:r>
        <w:rPr>
          <w:rFonts w:ascii="SimSun" w:hAnsi="SimSun" w:eastAsia="SimSun" w:cs="SimSun"/>
          <w:sz w:val="24"/>
          <w:szCs w:val="24"/>
          <w:spacing w:val="-1"/>
        </w:rPr>
        <w:t>震疏散场所周围的地震次生灾害危险源单位，应根据危险程度大小安排逐步迁出城区。不能立即</w:t>
      </w:r>
      <w:r>
        <w:rPr>
          <w:rFonts w:ascii="SimSun" w:hAnsi="SimSun" w:eastAsia="SimSun" w:cs="SimSun"/>
          <w:sz w:val="24"/>
          <w:szCs w:val="24"/>
        </w:rPr>
        <w:t xml:space="preserve"> </w:t>
      </w:r>
      <w:r>
        <w:rPr>
          <w:rFonts w:ascii="SimSun" w:hAnsi="SimSun" w:eastAsia="SimSun" w:cs="SimSun"/>
          <w:sz w:val="24"/>
          <w:szCs w:val="24"/>
          <w:spacing w:val="-1"/>
        </w:rPr>
        <w:t>迁出的，应采取有效的保护、隔离措施。新建的危险品生产储存单位，选址定点时将严格在城市</w:t>
      </w:r>
      <w:r>
        <w:rPr>
          <w:rFonts w:ascii="SimSun" w:hAnsi="SimSun" w:eastAsia="SimSun" w:cs="SimSun"/>
          <w:sz w:val="24"/>
          <w:szCs w:val="24"/>
          <w:spacing w:val="1"/>
        </w:rPr>
        <w:t xml:space="preserve"> </w:t>
      </w:r>
      <w:r>
        <w:rPr>
          <w:rFonts w:ascii="SimSun" w:hAnsi="SimSun" w:eastAsia="SimSun" w:cs="SimSun"/>
          <w:sz w:val="24"/>
          <w:szCs w:val="24"/>
          <w:spacing w:val="-1"/>
        </w:rPr>
        <w:t>边缘的独立安全地区，并与人员密集的公共建筑保持规定的防火安全距离</w:t>
      </w:r>
      <w:r>
        <w:rPr>
          <w:rFonts w:ascii="SimSun" w:hAnsi="SimSun" w:eastAsia="SimSun" w:cs="SimSun"/>
          <w:sz w:val="24"/>
          <w:szCs w:val="24"/>
          <w:spacing w:val="-2"/>
        </w:rPr>
        <w:t>的要求设置。</w:t>
      </w:r>
    </w:p>
    <w:p>
      <w:pPr>
        <w:ind w:left="3" w:right="85" w:firstLine="476"/>
        <w:spacing w:before="182" w:line="360" w:lineRule="auto"/>
        <w:rPr>
          <w:rFonts w:ascii="SimSun" w:hAnsi="SimSun" w:eastAsia="SimSun" w:cs="SimSun"/>
          <w:sz w:val="24"/>
          <w:szCs w:val="24"/>
        </w:rPr>
      </w:pPr>
      <w:r>
        <w:rPr>
          <w:rFonts w:ascii="SimSun" w:hAnsi="SimSun" w:eastAsia="SimSun" w:cs="SimSun"/>
          <w:sz w:val="24"/>
          <w:szCs w:val="24"/>
          <w:spacing w:val="-5"/>
        </w:rPr>
        <w:t>采取防止、减轻放射源污染、危险品泄露等次生</w:t>
      </w:r>
      <w:r>
        <w:rPr>
          <w:rFonts w:ascii="SimSun" w:hAnsi="SimSun" w:eastAsia="SimSun" w:cs="SimSun"/>
          <w:sz w:val="24"/>
          <w:szCs w:val="24"/>
          <w:spacing w:val="-6"/>
        </w:rPr>
        <w:t>灾害的措施，</w:t>
      </w:r>
      <w:r>
        <w:rPr>
          <w:rFonts w:ascii="SimSun" w:hAnsi="SimSun" w:eastAsia="SimSun" w:cs="SimSun"/>
          <w:sz w:val="24"/>
          <w:szCs w:val="24"/>
          <w:spacing w:val="58"/>
        </w:rPr>
        <w:t xml:space="preserve"> </w:t>
      </w:r>
      <w:r>
        <w:rPr>
          <w:rFonts w:ascii="SimSun" w:hAnsi="SimSun" w:eastAsia="SimSun" w:cs="SimSun"/>
          <w:sz w:val="24"/>
          <w:szCs w:val="24"/>
          <w:spacing w:val="-6"/>
        </w:rPr>
        <w:t>调整布局不合理的易燃、易爆</w:t>
      </w:r>
      <w:r>
        <w:rPr>
          <w:rFonts w:ascii="SimSun" w:hAnsi="SimSun" w:eastAsia="SimSun" w:cs="SimSun"/>
          <w:sz w:val="24"/>
          <w:szCs w:val="24"/>
        </w:rPr>
        <w:t xml:space="preserve"> </w:t>
      </w:r>
      <w:r>
        <w:rPr>
          <w:rFonts w:ascii="SimSun" w:hAnsi="SimSun" w:eastAsia="SimSun" w:cs="SimSun"/>
          <w:sz w:val="24"/>
          <w:szCs w:val="24"/>
          <w:spacing w:val="-4"/>
        </w:rPr>
        <w:t>危险品生产、储存单位。</w:t>
      </w:r>
    </w:p>
    <w:p>
      <w:pPr>
        <w:ind w:left="487"/>
        <w:spacing w:line="219"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r>
        <w:rPr>
          <w:rFonts w:ascii="SimSun" w:hAnsi="SimSun" w:eastAsia="SimSun" w:cs="SimSun"/>
          <w:sz w:val="24"/>
          <w:szCs w:val="24"/>
          <w:spacing w:val="-3"/>
        </w:rPr>
        <w:t>）提高设防标准</w:t>
      </w:r>
    </w:p>
    <w:p>
      <w:pPr>
        <w:ind w:left="16" w:firstLine="467"/>
        <w:spacing w:before="183" w:line="360" w:lineRule="auto"/>
        <w:rPr>
          <w:rFonts w:ascii="SimSun" w:hAnsi="SimSun" w:eastAsia="SimSun" w:cs="SimSun"/>
          <w:sz w:val="24"/>
          <w:szCs w:val="24"/>
        </w:rPr>
      </w:pPr>
      <w:r>
        <w:rPr>
          <w:rFonts w:ascii="SimSun" w:hAnsi="SimSun" w:eastAsia="SimSun" w:cs="SimSun"/>
          <w:sz w:val="24"/>
          <w:szCs w:val="24"/>
          <w:spacing w:val="-6"/>
        </w:rPr>
        <w:t>各易燃、易爆的仓库、油罐厂房等，</w:t>
      </w:r>
      <w:r>
        <w:rPr>
          <w:rFonts w:ascii="SimSun" w:hAnsi="SimSun" w:eastAsia="SimSun" w:cs="SimSun"/>
          <w:sz w:val="24"/>
          <w:szCs w:val="24"/>
          <w:spacing w:val="75"/>
        </w:rPr>
        <w:t xml:space="preserve"> </w:t>
      </w:r>
      <w:r>
        <w:rPr>
          <w:rFonts w:ascii="SimSun" w:hAnsi="SimSun" w:eastAsia="SimSun" w:cs="SimSun"/>
          <w:sz w:val="24"/>
          <w:szCs w:val="24"/>
          <w:spacing w:val="-6"/>
        </w:rPr>
        <w:t>必须按重点设防类进行设防和加固，并严格执行危险品</w:t>
      </w:r>
      <w:r>
        <w:rPr>
          <w:rFonts w:ascii="SimSun" w:hAnsi="SimSun" w:eastAsia="SimSun" w:cs="SimSun"/>
          <w:sz w:val="24"/>
          <w:szCs w:val="24"/>
        </w:rPr>
        <w:t xml:space="preserve"> </w:t>
      </w:r>
      <w:r>
        <w:rPr>
          <w:rFonts w:ascii="SimSun" w:hAnsi="SimSun" w:eastAsia="SimSun" w:cs="SimSun"/>
          <w:sz w:val="24"/>
          <w:szCs w:val="24"/>
          <w:spacing w:val="1"/>
        </w:rPr>
        <w:t>的生产、储存管理条例，由专人负责。发动群众、群策群力，加</w:t>
      </w:r>
      <w:r>
        <w:rPr>
          <w:rFonts w:ascii="SimSun" w:hAnsi="SimSun" w:eastAsia="SimSun" w:cs="SimSun"/>
          <w:sz w:val="24"/>
          <w:szCs w:val="24"/>
        </w:rPr>
        <w:t>强防范，划定危险区安置防火、 </w:t>
      </w:r>
      <w:r>
        <w:rPr>
          <w:rFonts w:ascii="SimSun" w:hAnsi="SimSun" w:eastAsia="SimSun" w:cs="SimSun"/>
          <w:sz w:val="24"/>
          <w:szCs w:val="24"/>
          <w:spacing w:val="-2"/>
        </w:rPr>
        <w:t>防爆装置，地震前后，对危险区要实行警戒隔离，</w:t>
      </w:r>
      <w:r>
        <w:rPr>
          <w:rFonts w:ascii="SimSun" w:hAnsi="SimSun" w:eastAsia="SimSun" w:cs="SimSun"/>
          <w:sz w:val="24"/>
          <w:szCs w:val="24"/>
          <w:spacing w:val="-3"/>
        </w:rPr>
        <w:t>严防破坏。</w:t>
      </w:r>
    </w:p>
    <w:p>
      <w:pPr>
        <w:ind w:left="487"/>
        <w:spacing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4</w:t>
      </w:r>
      <w:r>
        <w:rPr>
          <w:rFonts w:ascii="SimSun" w:hAnsi="SimSun" w:eastAsia="SimSun" w:cs="SimSun"/>
          <w:sz w:val="24"/>
          <w:szCs w:val="24"/>
          <w:spacing w:val="-2"/>
        </w:rPr>
        <w:t>）加快旧城改造、提高消防条件</w:t>
      </w:r>
    </w:p>
    <w:p>
      <w:pPr>
        <w:ind w:left="2" w:right="85" w:firstLine="483"/>
        <w:spacing w:before="183" w:line="360" w:lineRule="auto"/>
        <w:rPr>
          <w:rFonts w:ascii="SimSun" w:hAnsi="SimSun" w:eastAsia="SimSun" w:cs="SimSun"/>
          <w:sz w:val="24"/>
          <w:szCs w:val="24"/>
        </w:rPr>
      </w:pPr>
      <w:r>
        <w:rPr>
          <w:rFonts w:ascii="SimSun" w:hAnsi="SimSun" w:eastAsia="SimSun" w:cs="SimSun"/>
          <w:sz w:val="24"/>
          <w:szCs w:val="24"/>
          <w:spacing w:val="-1"/>
        </w:rPr>
        <w:t>结合老旧城区改造规划，使城区建筑逐步向不燃化和难燃化发展；逐</w:t>
      </w:r>
      <w:r>
        <w:rPr>
          <w:rFonts w:ascii="SimSun" w:hAnsi="SimSun" w:eastAsia="SimSun" w:cs="SimSun"/>
          <w:sz w:val="24"/>
          <w:szCs w:val="24"/>
          <w:spacing w:val="-2"/>
        </w:rPr>
        <w:t>步迁出部分老旧城区人</w:t>
      </w:r>
      <w:r>
        <w:rPr>
          <w:rFonts w:ascii="SimSun" w:hAnsi="SimSun" w:eastAsia="SimSun" w:cs="SimSun"/>
          <w:sz w:val="24"/>
          <w:szCs w:val="24"/>
        </w:rPr>
        <w:t xml:space="preserve"> </w:t>
      </w:r>
      <w:r>
        <w:rPr>
          <w:rFonts w:ascii="SimSun" w:hAnsi="SimSun" w:eastAsia="SimSun" w:cs="SimSun"/>
          <w:sz w:val="24"/>
          <w:szCs w:val="24"/>
          <w:spacing w:val="-1"/>
        </w:rPr>
        <w:t>口，改善城区老旧民房区，使建筑密度、人口密度达到安全标准，提高城市防止发生地震次</w:t>
      </w:r>
      <w:r>
        <w:rPr>
          <w:rFonts w:ascii="SimSun" w:hAnsi="SimSun" w:eastAsia="SimSun" w:cs="SimSun"/>
          <w:sz w:val="24"/>
          <w:szCs w:val="24"/>
          <w:spacing w:val="-2"/>
        </w:rPr>
        <w:t>生火</w:t>
      </w:r>
      <w:r>
        <w:rPr>
          <w:rFonts w:ascii="SimSun" w:hAnsi="SimSun" w:eastAsia="SimSun" w:cs="SimSun"/>
          <w:sz w:val="24"/>
          <w:szCs w:val="24"/>
        </w:rPr>
        <w:t xml:space="preserve"> </w:t>
      </w:r>
      <w:r>
        <w:rPr>
          <w:rFonts w:ascii="SimSun" w:hAnsi="SimSun" w:eastAsia="SimSun" w:cs="SimSun"/>
          <w:sz w:val="24"/>
          <w:szCs w:val="24"/>
          <w:spacing w:val="-1"/>
        </w:rPr>
        <w:t>灾的能力；采取开辟防火间距，打通消防通道，增设消防水池，提高建筑的耐火等级等</w:t>
      </w:r>
      <w:r>
        <w:rPr>
          <w:rFonts w:ascii="SimSun" w:hAnsi="SimSun" w:eastAsia="SimSun" w:cs="SimSun"/>
          <w:sz w:val="24"/>
          <w:szCs w:val="24"/>
          <w:spacing w:val="-2"/>
        </w:rPr>
        <w:t>措施，以</w:t>
      </w:r>
      <w:r>
        <w:rPr>
          <w:rFonts w:ascii="SimSun" w:hAnsi="SimSun" w:eastAsia="SimSun" w:cs="SimSun"/>
          <w:sz w:val="24"/>
          <w:szCs w:val="24"/>
        </w:rPr>
        <w:t xml:space="preserve"> </w:t>
      </w:r>
      <w:r>
        <w:rPr>
          <w:rFonts w:ascii="SimSun" w:hAnsi="SimSun" w:eastAsia="SimSun" w:cs="SimSun"/>
          <w:sz w:val="24"/>
          <w:szCs w:val="24"/>
          <w:spacing w:val="-5"/>
        </w:rPr>
        <w:t>改善消防条件。对暂时不能改造的地区，</w:t>
      </w:r>
      <w:r>
        <w:rPr>
          <w:rFonts w:ascii="SimSun" w:hAnsi="SimSun" w:eastAsia="SimSun" w:cs="SimSun"/>
          <w:sz w:val="24"/>
          <w:szCs w:val="24"/>
          <w:spacing w:val="57"/>
        </w:rPr>
        <w:t xml:space="preserve"> </w:t>
      </w:r>
      <w:r>
        <w:rPr>
          <w:rFonts w:ascii="SimSun" w:hAnsi="SimSun" w:eastAsia="SimSun" w:cs="SimSun"/>
          <w:sz w:val="24"/>
          <w:szCs w:val="24"/>
          <w:spacing w:val="-5"/>
        </w:rPr>
        <w:t>制定应急预案，提高自防自救</w:t>
      </w:r>
      <w:r>
        <w:rPr>
          <w:rFonts w:ascii="SimSun" w:hAnsi="SimSun" w:eastAsia="SimSun" w:cs="SimSun"/>
          <w:sz w:val="24"/>
          <w:szCs w:val="24"/>
          <w:spacing w:val="-6"/>
        </w:rPr>
        <w:t>能力。坚决取缔旧城区马</w:t>
      </w:r>
      <w:r>
        <w:rPr>
          <w:rFonts w:ascii="SimSun" w:hAnsi="SimSun" w:eastAsia="SimSun" w:cs="SimSun"/>
          <w:sz w:val="24"/>
          <w:szCs w:val="24"/>
        </w:rPr>
        <w:t xml:space="preserve"> </w:t>
      </w:r>
      <w:r>
        <w:rPr>
          <w:rFonts w:ascii="SimSun" w:hAnsi="SimSun" w:eastAsia="SimSun" w:cs="SimSun"/>
          <w:sz w:val="24"/>
          <w:szCs w:val="24"/>
          <w:spacing w:val="-2"/>
        </w:rPr>
        <w:t>路市场，严格管理车辆的停放，保障消防通道畅通。</w:t>
      </w:r>
    </w:p>
    <w:p>
      <w:pPr>
        <w:ind w:left="487"/>
        <w:spacing w:before="1"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5</w:t>
      </w:r>
      <w:r>
        <w:rPr>
          <w:rFonts w:ascii="SimSun" w:hAnsi="SimSun" w:eastAsia="SimSun" w:cs="SimSun"/>
          <w:sz w:val="24"/>
          <w:szCs w:val="24"/>
          <w:spacing w:val="-2"/>
        </w:rPr>
        <w:t>）强化消防系统建设，提高建筑耐火等级</w:t>
      </w:r>
    </w:p>
    <w:p>
      <w:pPr>
        <w:ind w:left="19" w:right="89" w:firstLine="467"/>
        <w:spacing w:before="182" w:line="360" w:lineRule="auto"/>
        <w:rPr>
          <w:rFonts w:ascii="SimSun" w:hAnsi="SimSun" w:eastAsia="SimSun" w:cs="SimSun"/>
          <w:sz w:val="24"/>
          <w:szCs w:val="24"/>
        </w:rPr>
      </w:pPr>
      <w:r>
        <w:rPr>
          <w:rFonts w:ascii="SimSun" w:hAnsi="SimSun" w:eastAsia="SimSun" w:cs="SimSun"/>
          <w:sz w:val="24"/>
          <w:szCs w:val="24"/>
          <w:spacing w:val="-1"/>
        </w:rPr>
        <w:t>强化消防系统建设，加强消防救援现代化管理和新技术的应用</w:t>
      </w:r>
      <w:r>
        <w:rPr>
          <w:rFonts w:ascii="SimSun" w:hAnsi="SimSun" w:eastAsia="SimSun" w:cs="SimSun"/>
          <w:sz w:val="24"/>
          <w:szCs w:val="24"/>
          <w:spacing w:val="-2"/>
        </w:rPr>
        <w:t>，增设消防站、单位专职消防</w:t>
      </w:r>
      <w:r>
        <w:rPr>
          <w:rFonts w:ascii="SimSun" w:hAnsi="SimSun" w:eastAsia="SimSun" w:cs="SimSun"/>
          <w:sz w:val="24"/>
          <w:szCs w:val="24"/>
        </w:rPr>
        <w:t xml:space="preserve"> </w:t>
      </w:r>
      <w:r>
        <w:rPr>
          <w:rFonts w:ascii="SimSun" w:hAnsi="SimSun" w:eastAsia="SimSun" w:cs="SimSun"/>
          <w:sz w:val="24"/>
          <w:szCs w:val="24"/>
          <w:spacing w:val="-4"/>
        </w:rPr>
        <w:t>队和志愿消防队，尽快完善全市的消防体系。</w:t>
      </w:r>
    </w:p>
    <w:p>
      <w:pPr>
        <w:ind w:left="1" w:right="21" w:firstLine="478"/>
        <w:spacing w:line="360" w:lineRule="auto"/>
        <w:rPr>
          <w:rFonts w:ascii="SimSun" w:hAnsi="SimSun" w:eastAsia="SimSun" w:cs="SimSun"/>
          <w:sz w:val="24"/>
          <w:szCs w:val="24"/>
        </w:rPr>
      </w:pPr>
      <w:r>
        <w:rPr>
          <w:rFonts w:ascii="SimSun" w:hAnsi="SimSun" w:eastAsia="SimSun" w:cs="SimSun"/>
          <w:sz w:val="24"/>
          <w:szCs w:val="24"/>
          <w:spacing w:val="-5"/>
        </w:rPr>
        <w:t>在市政设施建设方面，应按照规划实现消防供水能力、消防通道的</w:t>
      </w:r>
      <w:r>
        <w:rPr>
          <w:rFonts w:ascii="SimSun" w:hAnsi="SimSun" w:eastAsia="SimSun" w:cs="SimSun"/>
          <w:sz w:val="24"/>
          <w:szCs w:val="24"/>
          <w:spacing w:val="-6"/>
        </w:rPr>
        <w:t>建设以及避难场所的建设，</w:t>
      </w:r>
      <w:r>
        <w:rPr>
          <w:rFonts w:ascii="SimSun" w:hAnsi="SimSun" w:eastAsia="SimSun" w:cs="SimSun"/>
          <w:sz w:val="24"/>
          <w:szCs w:val="24"/>
        </w:rPr>
        <w:t xml:space="preserve"> </w:t>
      </w:r>
      <w:r>
        <w:rPr>
          <w:rFonts w:ascii="SimSun" w:hAnsi="SimSun" w:eastAsia="SimSun" w:cs="SimSun"/>
          <w:sz w:val="24"/>
          <w:szCs w:val="24"/>
          <w:spacing w:val="-3"/>
        </w:rPr>
        <w:t>制定高层建筑、公共建筑等的防火要求。</w:t>
      </w:r>
    </w:p>
    <w:p>
      <w:pPr>
        <w:ind w:left="2" w:right="87" w:firstLine="478"/>
        <w:spacing w:line="360" w:lineRule="auto"/>
        <w:rPr>
          <w:rFonts w:ascii="SimSun" w:hAnsi="SimSun" w:eastAsia="SimSun" w:cs="SimSun"/>
          <w:sz w:val="24"/>
          <w:szCs w:val="24"/>
        </w:rPr>
      </w:pPr>
      <w:r>
        <w:rPr>
          <w:rFonts w:ascii="SimSun" w:hAnsi="SimSun" w:eastAsia="SimSun" w:cs="SimSun"/>
          <w:sz w:val="24"/>
          <w:szCs w:val="24"/>
          <w:spacing w:val="-1"/>
        </w:rPr>
        <w:t>城市建筑防火应满足现行规范中耐火等级和防火间距的要求，打通城区的消防通道</w:t>
      </w:r>
      <w:r>
        <w:rPr>
          <w:rFonts w:ascii="SimSun" w:hAnsi="SimSun" w:eastAsia="SimSun" w:cs="SimSun"/>
          <w:sz w:val="24"/>
          <w:szCs w:val="24"/>
          <w:spacing w:val="-2"/>
        </w:rPr>
        <w:t>便于消防</w:t>
      </w:r>
      <w:r>
        <w:rPr>
          <w:rFonts w:ascii="SimSun" w:hAnsi="SimSun" w:eastAsia="SimSun" w:cs="SimSun"/>
          <w:sz w:val="24"/>
          <w:szCs w:val="24"/>
        </w:rPr>
        <w:t xml:space="preserve"> </w:t>
      </w:r>
      <w:r>
        <w:rPr>
          <w:rFonts w:ascii="SimSun" w:hAnsi="SimSun" w:eastAsia="SimSun" w:cs="SimSun"/>
          <w:sz w:val="24"/>
          <w:szCs w:val="24"/>
          <w:spacing w:val="-2"/>
        </w:rPr>
        <w:t>车辆能在</w:t>
      </w:r>
      <w:r>
        <w:rPr>
          <w:rFonts w:ascii="SimSun" w:hAnsi="SimSun" w:eastAsia="SimSun" w:cs="SimSun"/>
          <w:sz w:val="24"/>
          <w:szCs w:val="24"/>
          <w:spacing w:val="-37"/>
        </w:rPr>
        <w:t xml:space="preserve"> </w:t>
      </w:r>
      <w:r>
        <w:rPr>
          <w:rFonts w:ascii="Times New Roman" w:hAnsi="Times New Roman" w:eastAsia="Times New Roman" w:cs="Times New Roman"/>
          <w:sz w:val="24"/>
          <w:szCs w:val="24"/>
          <w:spacing w:val="-2"/>
        </w:rPr>
        <w:t>5 </w:t>
      </w:r>
      <w:r>
        <w:rPr>
          <w:rFonts w:ascii="SimSun" w:hAnsi="SimSun" w:eastAsia="SimSun" w:cs="SimSun"/>
          <w:sz w:val="24"/>
          <w:szCs w:val="24"/>
          <w:spacing w:val="-2"/>
        </w:rPr>
        <w:t>分钟内到达灭火救援现场。</w:t>
      </w:r>
    </w:p>
    <w:p>
      <w:pPr>
        <w:ind w:left="487"/>
        <w:spacing w:before="1" w:line="184"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6</w:t>
      </w:r>
      <w:r>
        <w:rPr>
          <w:rFonts w:ascii="SimSun" w:hAnsi="SimSun" w:eastAsia="SimSun" w:cs="SimSun"/>
          <w:sz w:val="24"/>
          <w:szCs w:val="24"/>
          <w:spacing w:val="-3"/>
        </w:rPr>
        <w:t>）建立完善油库的防火制度</w:t>
      </w:r>
    </w:p>
    <w:p>
      <w:pPr>
        <w:spacing w:line="184" w:lineRule="auto"/>
        <w:sectPr>
          <w:type w:val="continuous"/>
          <w:pgSz w:w="23813" w:h="16839"/>
          <w:pgMar w:top="1213" w:right="1352" w:bottom="1375" w:left="1411" w:header="824" w:footer="1211" w:gutter="0"/>
          <w:cols w:equalWidth="0" w:num="2">
            <w:col w:w="10824" w:space="100"/>
            <w:col w:w="10126" w:space="0"/>
          </w:cols>
        </w:sectPr>
        <w:rPr>
          <w:rFonts w:ascii="SimSun" w:hAnsi="SimSun" w:eastAsia="SimSun" w:cs="SimSun"/>
          <w:sz w:val="24"/>
          <w:szCs w:val="24"/>
        </w:rPr>
      </w:pPr>
    </w:p>
    <w:p>
      <w:pPr>
        <w:spacing w:before="85"/>
        <w:rPr/>
      </w:pPr>
      <w:r/>
    </w:p>
    <w:p>
      <w:pPr>
        <w:spacing w:before="85"/>
        <w:rPr/>
      </w:pPr>
      <w:r/>
    </w:p>
    <w:p>
      <w:pPr>
        <w:sectPr>
          <w:headerReference w:type="default" r:id="rId22"/>
          <w:footerReference w:type="default" r:id="rId23"/>
          <w:pgSz w:w="23813" w:h="16839"/>
          <w:pgMar w:top="1213" w:right="1373" w:bottom="1374" w:left="1411" w:header="824" w:footer="1211" w:gutter="0"/>
          <w:cols w:equalWidth="0" w:num="1">
            <w:col w:w="21029" w:space="0"/>
          </w:cols>
        </w:sectPr>
        <w:rPr/>
      </w:pPr>
    </w:p>
    <w:p>
      <w:pPr>
        <w:ind w:left="42" w:right="684" w:firstLine="476"/>
        <w:spacing w:before="48" w:line="360" w:lineRule="auto"/>
        <w:jc w:val="both"/>
        <w:rPr>
          <w:rFonts w:ascii="SimSun" w:hAnsi="SimSun" w:eastAsia="SimSun" w:cs="SimSun"/>
          <w:sz w:val="24"/>
          <w:szCs w:val="24"/>
        </w:rPr>
      </w:pPr>
      <w:r>
        <w:rPr>
          <w:rFonts w:ascii="SimSun" w:hAnsi="SimSun" w:eastAsia="SimSun" w:cs="SimSun"/>
          <w:sz w:val="24"/>
          <w:szCs w:val="24"/>
          <w:spacing w:val="-5"/>
        </w:rPr>
        <w:t>应在油库周围砌成防护堤；应在罐体上方设消防泡沫管道</w:t>
      </w:r>
      <w:r>
        <w:rPr>
          <w:rFonts w:ascii="SimSun" w:hAnsi="SimSun" w:eastAsia="SimSun" w:cs="SimSun"/>
          <w:sz w:val="24"/>
          <w:szCs w:val="24"/>
          <w:spacing w:val="-6"/>
        </w:rPr>
        <w:t>，管道与设有双电源的消防泵连接；</w:t>
      </w:r>
      <w:r>
        <w:rPr>
          <w:rFonts w:ascii="SimSun" w:hAnsi="SimSun" w:eastAsia="SimSun" w:cs="SimSun"/>
          <w:sz w:val="24"/>
          <w:szCs w:val="24"/>
        </w:rPr>
        <w:t xml:space="preserve"> </w:t>
      </w:r>
      <w:r>
        <w:rPr>
          <w:rFonts w:ascii="SimSun" w:hAnsi="SimSun" w:eastAsia="SimSun" w:cs="SimSun"/>
          <w:sz w:val="24"/>
          <w:szCs w:val="24"/>
          <w:spacing w:val="-5"/>
        </w:rPr>
        <w:t>消防系统应对各油库有专门的灭火方案和措施。并逐步取消和限制各单位分散油库，</w:t>
      </w:r>
      <w:r>
        <w:rPr>
          <w:rFonts w:ascii="SimSun" w:hAnsi="SimSun" w:eastAsia="SimSun" w:cs="SimSun"/>
          <w:sz w:val="24"/>
          <w:szCs w:val="24"/>
          <w:spacing w:val="47"/>
        </w:rPr>
        <w:t xml:space="preserve"> </w:t>
      </w:r>
      <w:r>
        <w:rPr>
          <w:rFonts w:ascii="SimSun" w:hAnsi="SimSun" w:eastAsia="SimSun" w:cs="SimSun"/>
          <w:sz w:val="24"/>
          <w:szCs w:val="24"/>
          <w:spacing w:val="-6"/>
        </w:rPr>
        <w:t>提高供油储</w:t>
      </w:r>
      <w:r>
        <w:rPr>
          <w:rFonts w:ascii="SimSun" w:hAnsi="SimSun" w:eastAsia="SimSun" w:cs="SimSun"/>
          <w:sz w:val="24"/>
          <w:szCs w:val="24"/>
        </w:rPr>
        <w:t xml:space="preserve"> </w:t>
      </w:r>
      <w:r>
        <w:rPr>
          <w:rFonts w:ascii="SimSun" w:hAnsi="SimSun" w:eastAsia="SimSun" w:cs="SimSun"/>
          <w:sz w:val="24"/>
          <w:szCs w:val="24"/>
          <w:spacing w:val="-5"/>
        </w:rPr>
        <w:t>油的社会化服务水平。</w:t>
      </w:r>
    </w:p>
    <w:p>
      <w:pPr>
        <w:ind w:left="524"/>
        <w:spacing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7</w:t>
      </w:r>
      <w:r>
        <w:rPr>
          <w:rFonts w:ascii="SimSun" w:hAnsi="SimSun" w:eastAsia="SimSun" w:cs="SimSun"/>
          <w:sz w:val="24"/>
          <w:szCs w:val="24"/>
          <w:spacing w:val="-2"/>
        </w:rPr>
        <w:t>）建立完善的液化气储罐站和加油站防火制度</w:t>
      </w:r>
    </w:p>
    <w:p>
      <w:pPr>
        <w:ind w:left="39" w:right="748" w:firstLine="480"/>
        <w:spacing w:before="182" w:line="360" w:lineRule="auto"/>
        <w:rPr>
          <w:rFonts w:ascii="SimSun" w:hAnsi="SimSun" w:eastAsia="SimSun" w:cs="SimSun"/>
          <w:sz w:val="24"/>
          <w:szCs w:val="24"/>
        </w:rPr>
      </w:pPr>
      <w:r>
        <w:rPr>
          <w:rFonts w:ascii="SimSun" w:hAnsi="SimSun" w:eastAsia="SimSun" w:cs="SimSun"/>
          <w:sz w:val="24"/>
          <w:szCs w:val="24"/>
          <w:spacing w:val="-1"/>
        </w:rPr>
        <w:t>液化气站和加油站应尽可能远离居民区和市区，严格执行相关安全防火制度。</w:t>
      </w:r>
      <w:r>
        <w:rPr>
          <w:rFonts w:ascii="SimSun" w:hAnsi="SimSun" w:eastAsia="SimSun" w:cs="SimSun"/>
          <w:sz w:val="24"/>
          <w:szCs w:val="24"/>
          <w:spacing w:val="-2"/>
        </w:rPr>
        <w:t>随着天然气的</w:t>
      </w:r>
      <w:r>
        <w:rPr>
          <w:rFonts w:ascii="SimSun" w:hAnsi="SimSun" w:eastAsia="SimSun" w:cs="SimSun"/>
          <w:sz w:val="24"/>
          <w:szCs w:val="24"/>
        </w:rPr>
        <w:t xml:space="preserve"> </w:t>
      </w:r>
      <w:r>
        <w:rPr>
          <w:rFonts w:ascii="SimSun" w:hAnsi="SimSun" w:eastAsia="SimSun" w:cs="SimSun"/>
          <w:sz w:val="24"/>
          <w:szCs w:val="24"/>
          <w:spacing w:val="-2"/>
        </w:rPr>
        <w:t>使用，对液化气储配站、换气站进行调整、撤销和合并。</w:t>
      </w:r>
    </w:p>
    <w:p>
      <w:pPr>
        <w:ind w:left="524"/>
        <w:spacing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8</w:t>
      </w:r>
      <w:r>
        <w:rPr>
          <w:rFonts w:ascii="SimSun" w:hAnsi="SimSun" w:eastAsia="SimSun" w:cs="SimSun"/>
          <w:sz w:val="24"/>
          <w:szCs w:val="24"/>
          <w:spacing w:val="-2"/>
        </w:rPr>
        <w:t>）加快燃气管道建设，逐步停用液化气</w:t>
      </w:r>
    </w:p>
    <w:p>
      <w:pPr>
        <w:ind w:left="42" w:right="750" w:firstLine="475"/>
        <w:spacing w:before="183" w:line="360" w:lineRule="auto"/>
        <w:rPr>
          <w:rFonts w:ascii="SimSun" w:hAnsi="SimSun" w:eastAsia="SimSun" w:cs="SimSun"/>
          <w:sz w:val="24"/>
          <w:szCs w:val="24"/>
        </w:rPr>
      </w:pPr>
      <w:r>
        <w:rPr>
          <w:rFonts w:ascii="SimSun" w:hAnsi="SimSun" w:eastAsia="SimSun" w:cs="SimSun"/>
          <w:sz w:val="24"/>
          <w:szCs w:val="24"/>
          <w:spacing w:val="-1"/>
        </w:rPr>
        <w:t>加快燃气管道建设，统一使用天然气，逐步停止使用液化石油气，大型公建</w:t>
      </w:r>
      <w:r>
        <w:rPr>
          <w:rFonts w:ascii="SimSun" w:hAnsi="SimSun" w:eastAsia="SimSun" w:cs="SimSun"/>
          <w:sz w:val="24"/>
          <w:szCs w:val="24"/>
          <w:spacing w:val="-2"/>
        </w:rPr>
        <w:t>和燃油企业要以</w:t>
      </w:r>
      <w:r>
        <w:rPr>
          <w:rFonts w:ascii="SimSun" w:hAnsi="SimSun" w:eastAsia="SimSun" w:cs="SimSun"/>
          <w:sz w:val="24"/>
          <w:szCs w:val="24"/>
        </w:rPr>
        <w:t xml:space="preserve"> </w:t>
      </w:r>
      <w:r>
        <w:rPr>
          <w:rFonts w:ascii="SimSun" w:hAnsi="SimSun" w:eastAsia="SimSun" w:cs="SimSun"/>
          <w:sz w:val="24"/>
          <w:szCs w:val="24"/>
          <w:spacing w:val="-5"/>
        </w:rPr>
        <w:t>天然气代煤、代油。</w:t>
      </w:r>
    </w:p>
    <w:p>
      <w:pPr>
        <w:ind w:left="38" w:right="745" w:firstLine="480"/>
        <w:spacing w:line="360" w:lineRule="auto"/>
        <w:jc w:val="both"/>
        <w:rPr>
          <w:rFonts w:ascii="SimSun" w:hAnsi="SimSun" w:eastAsia="SimSun" w:cs="SimSun"/>
          <w:sz w:val="24"/>
          <w:szCs w:val="24"/>
        </w:rPr>
      </w:pPr>
      <w:r>
        <w:rPr>
          <w:rFonts w:ascii="SimSun" w:hAnsi="SimSun" w:eastAsia="SimSun" w:cs="SimSun"/>
          <w:sz w:val="24"/>
          <w:szCs w:val="24"/>
          <w:spacing w:val="-5"/>
        </w:rPr>
        <w:t>燃气设施和燃气管道建设，应符合规范的间距</w:t>
      </w:r>
      <w:r>
        <w:rPr>
          <w:rFonts w:ascii="SimSun" w:hAnsi="SimSun" w:eastAsia="SimSun" w:cs="SimSun"/>
          <w:sz w:val="24"/>
          <w:szCs w:val="24"/>
          <w:spacing w:val="-6"/>
        </w:rPr>
        <w:t>要求。城市燃气管道上方，</w:t>
      </w:r>
      <w:r>
        <w:rPr>
          <w:rFonts w:ascii="SimSun" w:hAnsi="SimSun" w:eastAsia="SimSun" w:cs="SimSun"/>
          <w:sz w:val="24"/>
          <w:szCs w:val="24"/>
          <w:spacing w:val="52"/>
        </w:rPr>
        <w:t xml:space="preserve"> </w:t>
      </w:r>
      <w:r>
        <w:rPr>
          <w:rFonts w:ascii="SimSun" w:hAnsi="SimSun" w:eastAsia="SimSun" w:cs="SimSun"/>
          <w:sz w:val="24"/>
          <w:szCs w:val="24"/>
          <w:spacing w:val="-6"/>
        </w:rPr>
        <w:t>严禁修建任何建筑</w:t>
      </w:r>
      <w:r>
        <w:rPr>
          <w:rFonts w:ascii="SimSun" w:hAnsi="SimSun" w:eastAsia="SimSun" w:cs="SimSun"/>
          <w:sz w:val="24"/>
          <w:szCs w:val="24"/>
        </w:rPr>
        <w:t xml:space="preserve"> </w:t>
      </w:r>
      <w:r>
        <w:rPr>
          <w:rFonts w:ascii="SimSun" w:hAnsi="SimSun" w:eastAsia="SimSun" w:cs="SimSun"/>
          <w:sz w:val="24"/>
          <w:szCs w:val="24"/>
          <w:spacing w:val="-5"/>
        </w:rPr>
        <w:t>物和构筑物。天然气门站、液化气站应采用开辟绿化隔离带、控制防火安全</w:t>
      </w:r>
      <w:r>
        <w:rPr>
          <w:rFonts w:ascii="SimSun" w:hAnsi="SimSun" w:eastAsia="SimSun" w:cs="SimSun"/>
          <w:sz w:val="24"/>
          <w:szCs w:val="24"/>
          <w:spacing w:val="-6"/>
        </w:rPr>
        <w:t>距离等措施，</w:t>
      </w:r>
      <w:r>
        <w:rPr>
          <w:rFonts w:ascii="SimSun" w:hAnsi="SimSun" w:eastAsia="SimSun" w:cs="SimSun"/>
          <w:sz w:val="24"/>
          <w:szCs w:val="24"/>
          <w:spacing w:val="57"/>
        </w:rPr>
        <w:t xml:space="preserve"> </w:t>
      </w:r>
      <w:r>
        <w:rPr>
          <w:rFonts w:ascii="SimSun" w:hAnsi="SimSun" w:eastAsia="SimSun" w:cs="SimSun"/>
          <w:sz w:val="24"/>
          <w:szCs w:val="24"/>
          <w:spacing w:val="-6"/>
        </w:rPr>
        <w:t>保障其</w:t>
      </w:r>
      <w:r>
        <w:rPr>
          <w:rFonts w:ascii="SimSun" w:hAnsi="SimSun" w:eastAsia="SimSun" w:cs="SimSun"/>
          <w:sz w:val="24"/>
          <w:szCs w:val="24"/>
        </w:rPr>
        <w:t xml:space="preserve"> </w:t>
      </w:r>
      <w:r>
        <w:rPr>
          <w:rFonts w:ascii="SimSun" w:hAnsi="SimSun" w:eastAsia="SimSun" w:cs="SimSun"/>
          <w:sz w:val="24"/>
          <w:szCs w:val="24"/>
          <w:spacing w:val="-8"/>
        </w:rPr>
        <w:t>消防安全。</w:t>
      </w:r>
    </w:p>
    <w:p>
      <w:pPr>
        <w:ind w:left="524"/>
        <w:spacing w:before="1"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9</w:t>
      </w:r>
      <w:r>
        <w:rPr>
          <w:rFonts w:ascii="SimSun" w:hAnsi="SimSun" w:eastAsia="SimSun" w:cs="SimSun"/>
          <w:sz w:val="24"/>
          <w:szCs w:val="24"/>
          <w:spacing w:val="-2"/>
        </w:rPr>
        <w:t>）预留高压线走廊，防止线路坠落造成火灾</w:t>
      </w:r>
    </w:p>
    <w:p>
      <w:pPr>
        <w:ind w:left="57" w:right="747" w:firstLine="466"/>
        <w:spacing w:before="182" w:line="360" w:lineRule="auto"/>
        <w:rPr>
          <w:rFonts w:ascii="SimSun" w:hAnsi="SimSun" w:eastAsia="SimSun" w:cs="SimSun"/>
          <w:sz w:val="24"/>
          <w:szCs w:val="24"/>
        </w:rPr>
      </w:pPr>
      <w:r>
        <w:rPr>
          <w:rFonts w:ascii="SimSun" w:hAnsi="SimSun" w:eastAsia="SimSun" w:cs="SimSun"/>
          <w:sz w:val="24"/>
          <w:szCs w:val="24"/>
          <w:spacing w:val="-8"/>
        </w:rPr>
        <w:t>高压线必须预留高压线走廊防护绿带，宽度满足</w:t>
      </w:r>
      <w:r>
        <w:rPr>
          <w:rFonts w:ascii="SimSun" w:hAnsi="SimSun" w:eastAsia="SimSun" w:cs="SimSun"/>
          <w:sz w:val="24"/>
          <w:szCs w:val="24"/>
          <w:spacing w:val="-41"/>
        </w:rPr>
        <w:t xml:space="preserve"> </w:t>
      </w:r>
      <w:r>
        <w:rPr>
          <w:rFonts w:ascii="Times New Roman" w:hAnsi="Times New Roman" w:eastAsia="Times New Roman" w:cs="Times New Roman"/>
          <w:sz w:val="24"/>
          <w:szCs w:val="24"/>
          <w:spacing w:val="-8"/>
        </w:rPr>
        <w:t>220kV</w:t>
      </w:r>
      <w:r>
        <w:rPr>
          <w:rFonts w:ascii="Times New Roman" w:hAnsi="Times New Roman" w:eastAsia="Times New Roman" w:cs="Times New Roman"/>
          <w:sz w:val="24"/>
          <w:szCs w:val="24"/>
          <w:spacing w:val="28"/>
          <w:w w:val="101"/>
        </w:rPr>
        <w:t xml:space="preserve"> </w:t>
      </w:r>
      <w:r>
        <w:rPr>
          <w:rFonts w:ascii="SimSun" w:hAnsi="SimSun" w:eastAsia="SimSun" w:cs="SimSun"/>
          <w:sz w:val="24"/>
          <w:szCs w:val="24"/>
          <w:spacing w:val="-8"/>
        </w:rPr>
        <w:t>的</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8"/>
        </w:rPr>
        <w:t>30-40 </w:t>
      </w:r>
      <w:r>
        <w:rPr>
          <w:rFonts w:ascii="SimSun" w:hAnsi="SimSun" w:eastAsia="SimSun" w:cs="SimSun"/>
          <w:sz w:val="24"/>
          <w:szCs w:val="24"/>
          <w:spacing w:val="-8"/>
        </w:rPr>
        <w:t>米，</w:t>
      </w:r>
      <w:r>
        <w:rPr>
          <w:rFonts w:ascii="Times New Roman" w:hAnsi="Times New Roman" w:eastAsia="Times New Roman" w:cs="Times New Roman"/>
          <w:sz w:val="24"/>
          <w:szCs w:val="24"/>
          <w:spacing w:val="-8"/>
        </w:rPr>
        <w:t>110kV</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8"/>
        </w:rPr>
        <w:t>的</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8"/>
        </w:rPr>
        <w:t>15-25 </w:t>
      </w:r>
      <w:r>
        <w:rPr>
          <w:rFonts w:ascii="SimSun" w:hAnsi="SimSun" w:eastAsia="SimSun" w:cs="SimSun"/>
          <w:sz w:val="24"/>
          <w:szCs w:val="24"/>
          <w:spacing w:val="-8"/>
        </w:rPr>
        <w:t>米，</w:t>
      </w:r>
      <w:r>
        <w:rPr>
          <w:rFonts w:ascii="Times New Roman" w:hAnsi="Times New Roman" w:eastAsia="Times New Roman" w:cs="Times New Roman"/>
          <w:sz w:val="24"/>
          <w:szCs w:val="24"/>
          <w:spacing w:val="-8"/>
        </w:rPr>
        <w:t>35kV</w:t>
      </w:r>
      <w:r>
        <w:rPr>
          <w:rFonts w:ascii="Times New Roman" w:hAnsi="Times New Roman" w:eastAsia="Times New Roman" w:cs="Times New Roman"/>
          <w:sz w:val="24"/>
          <w:szCs w:val="24"/>
        </w:rPr>
        <w:t xml:space="preserve"> </w:t>
      </w:r>
      <w:r>
        <w:rPr>
          <w:rFonts w:ascii="SimSun" w:hAnsi="SimSun" w:eastAsia="SimSun" w:cs="SimSun"/>
          <w:sz w:val="24"/>
          <w:szCs w:val="24"/>
          <w:spacing w:val="-3"/>
        </w:rPr>
        <w:t>的</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3"/>
        </w:rPr>
        <w:t>12-20 </w:t>
      </w:r>
      <w:r>
        <w:rPr>
          <w:rFonts w:ascii="SimSun" w:hAnsi="SimSun" w:eastAsia="SimSun" w:cs="SimSun"/>
          <w:sz w:val="24"/>
          <w:szCs w:val="24"/>
          <w:spacing w:val="-3"/>
        </w:rPr>
        <w:t>米。输油管道上方，严禁修建任何建筑物或构筑</w:t>
      </w:r>
      <w:r>
        <w:rPr>
          <w:rFonts w:ascii="SimSun" w:hAnsi="SimSun" w:eastAsia="SimSun" w:cs="SimSun"/>
          <w:sz w:val="24"/>
          <w:szCs w:val="24"/>
          <w:spacing w:val="-4"/>
        </w:rPr>
        <w:t>物。</w:t>
      </w:r>
    </w:p>
    <w:p>
      <w:pPr>
        <w:ind w:left="524"/>
        <w:spacing w:before="1"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10</w:t>
      </w:r>
      <w:r>
        <w:rPr>
          <w:rFonts w:ascii="SimSun" w:hAnsi="SimSun" w:eastAsia="SimSun" w:cs="SimSun"/>
          <w:sz w:val="24"/>
          <w:szCs w:val="24"/>
          <w:spacing w:val="-2"/>
        </w:rPr>
        <w:t>）大型公建完善消防设施</w:t>
      </w:r>
    </w:p>
    <w:p>
      <w:pPr>
        <w:ind w:left="37" w:right="660" w:firstLine="483"/>
        <w:spacing w:before="183" w:line="360" w:lineRule="auto"/>
        <w:rPr>
          <w:rFonts w:ascii="SimSun" w:hAnsi="SimSun" w:eastAsia="SimSun" w:cs="SimSun"/>
          <w:sz w:val="24"/>
          <w:szCs w:val="24"/>
        </w:rPr>
      </w:pPr>
      <w:r>
        <w:rPr>
          <w:rFonts w:ascii="SimSun" w:hAnsi="SimSun" w:eastAsia="SimSun" w:cs="SimSun"/>
          <w:sz w:val="24"/>
          <w:szCs w:val="24"/>
          <w:spacing w:val="-1"/>
        </w:rPr>
        <w:t>大型公建周边应保证交通畅通，严禁占用消防通道。加强对大型商场</w:t>
      </w:r>
      <w:r>
        <w:rPr>
          <w:rFonts w:ascii="SimSun" w:hAnsi="SimSun" w:eastAsia="SimSun" w:cs="SimSun"/>
          <w:sz w:val="24"/>
          <w:szCs w:val="24"/>
          <w:spacing w:val="-2"/>
        </w:rPr>
        <w:t>、购物中心、超市、商</w:t>
      </w:r>
      <w:r>
        <w:rPr>
          <w:rFonts w:ascii="SimSun" w:hAnsi="SimSun" w:eastAsia="SimSun" w:cs="SimSun"/>
          <w:sz w:val="24"/>
          <w:szCs w:val="24"/>
        </w:rPr>
        <w:t xml:space="preserve"> </w:t>
      </w:r>
      <w:r>
        <w:rPr>
          <w:rFonts w:ascii="SimSun" w:hAnsi="SimSun" w:eastAsia="SimSun" w:cs="SimSun"/>
          <w:sz w:val="24"/>
          <w:szCs w:val="24"/>
          <w:spacing w:val="-1"/>
        </w:rPr>
        <w:t>业中心等人员密集场所地震次生火灾可能发生的隐患控制。高层建筑、地下工程建设必须与总体</w:t>
      </w:r>
      <w:r>
        <w:rPr>
          <w:rFonts w:ascii="SimSun" w:hAnsi="SimSun" w:eastAsia="SimSun" w:cs="SimSun"/>
          <w:sz w:val="24"/>
          <w:szCs w:val="24"/>
        </w:rPr>
        <w:t xml:space="preserve"> </w:t>
      </w:r>
      <w:r>
        <w:rPr>
          <w:rFonts w:ascii="SimSun" w:hAnsi="SimSun" w:eastAsia="SimSun" w:cs="SimSun"/>
          <w:sz w:val="24"/>
          <w:szCs w:val="24"/>
          <w:spacing w:val="1"/>
        </w:rPr>
        <w:t>规划、道路网以及疏散通道结合，远离易燃、易爆、化工危险品生产、储存区域，并与周边建、</w:t>
      </w:r>
      <w:r>
        <w:rPr>
          <w:rFonts w:ascii="SimSun" w:hAnsi="SimSun" w:eastAsia="SimSun" w:cs="SimSun"/>
          <w:sz w:val="24"/>
          <w:szCs w:val="24"/>
          <w:spacing w:val="2"/>
        </w:rPr>
        <w:t xml:space="preserve"> </w:t>
      </w:r>
      <w:r>
        <w:rPr>
          <w:rFonts w:ascii="SimSun" w:hAnsi="SimSun" w:eastAsia="SimSun" w:cs="SimSun"/>
          <w:sz w:val="24"/>
          <w:szCs w:val="24"/>
          <w:spacing w:val="-3"/>
        </w:rPr>
        <w:t>构筑物保持一定的防火间距。</w:t>
      </w:r>
    </w:p>
    <w:p>
      <w:pPr>
        <w:ind w:left="524"/>
        <w:spacing w:line="220"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11</w:t>
      </w:r>
      <w:r>
        <w:rPr>
          <w:rFonts w:ascii="SimSun" w:hAnsi="SimSun" w:eastAsia="SimSun" w:cs="SimSun"/>
          <w:sz w:val="24"/>
          <w:szCs w:val="24"/>
          <w:spacing w:val="-4"/>
        </w:rPr>
        <w:t>）加强重大危险源监控体系</w:t>
      </w:r>
    </w:p>
    <w:p>
      <w:pPr>
        <w:ind w:left="38" w:right="743" w:firstLine="480"/>
        <w:spacing w:before="182" w:line="360" w:lineRule="auto"/>
        <w:rPr>
          <w:rFonts w:ascii="SimSun" w:hAnsi="SimSun" w:eastAsia="SimSun" w:cs="SimSun"/>
          <w:sz w:val="24"/>
          <w:szCs w:val="24"/>
        </w:rPr>
      </w:pPr>
      <w:r>
        <w:rPr>
          <w:rFonts w:ascii="SimSun" w:hAnsi="SimSun" w:eastAsia="SimSun" w:cs="SimSun"/>
          <w:sz w:val="24"/>
          <w:szCs w:val="24"/>
          <w:spacing w:val="-1"/>
        </w:rPr>
        <w:t>加强危险化学品重大危险源监控体系，实施重大事故隐患排查、登记、建档工作。易产生次</w:t>
      </w:r>
      <w:r>
        <w:rPr>
          <w:rFonts w:ascii="SimSun" w:hAnsi="SimSun" w:eastAsia="SimSun" w:cs="SimSun"/>
          <w:sz w:val="24"/>
          <w:szCs w:val="24"/>
        </w:rPr>
        <w:t xml:space="preserve"> </w:t>
      </w:r>
      <w:r>
        <w:rPr>
          <w:rFonts w:ascii="SimSun" w:hAnsi="SimSun" w:eastAsia="SimSun" w:cs="SimSun"/>
          <w:sz w:val="24"/>
          <w:szCs w:val="24"/>
          <w:spacing w:val="-1"/>
        </w:rPr>
        <w:t>生灾害的企业，新建和改建时必须按有关规定，进行抗震设防。选择抗震有利场地，避开城区和</w:t>
      </w:r>
      <w:r>
        <w:rPr>
          <w:rFonts w:ascii="SimSun" w:hAnsi="SimSun" w:eastAsia="SimSun" w:cs="SimSun"/>
          <w:sz w:val="24"/>
          <w:szCs w:val="24"/>
        </w:rPr>
        <w:t xml:space="preserve"> </w:t>
      </w:r>
      <w:r>
        <w:rPr>
          <w:rFonts w:ascii="SimSun" w:hAnsi="SimSun" w:eastAsia="SimSun" w:cs="SimSun"/>
          <w:sz w:val="24"/>
          <w:szCs w:val="24"/>
          <w:spacing w:val="-4"/>
        </w:rPr>
        <w:t>城区的上风、上水方向。</w:t>
      </w:r>
    </w:p>
    <w:p>
      <w:pPr>
        <w:ind w:left="524"/>
        <w:spacing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12</w:t>
      </w:r>
      <w:r>
        <w:rPr>
          <w:rFonts w:ascii="SimSun" w:hAnsi="SimSun" w:eastAsia="SimSun" w:cs="SimSun"/>
          <w:sz w:val="24"/>
          <w:szCs w:val="24"/>
          <w:spacing w:val="-2"/>
        </w:rPr>
        <w:t>）建立应急预案，加强临场指挥安排</w:t>
      </w:r>
    </w:p>
    <w:p>
      <w:pPr>
        <w:ind w:left="38" w:right="681" w:firstLine="485"/>
        <w:spacing w:before="182" w:line="362" w:lineRule="auto"/>
        <w:rPr>
          <w:rFonts w:ascii="SimSun" w:hAnsi="SimSun" w:eastAsia="SimSun" w:cs="SimSun"/>
          <w:sz w:val="24"/>
          <w:szCs w:val="24"/>
        </w:rPr>
      </w:pPr>
      <w:r>
        <w:rPr>
          <w:rFonts w:ascii="SimSun" w:hAnsi="SimSun" w:eastAsia="SimSun" w:cs="SimSun"/>
          <w:sz w:val="24"/>
          <w:szCs w:val="24"/>
          <w:spacing w:val="-5"/>
        </w:rPr>
        <w:t>结合各级政府建立安全生产应急救援指挥中心，整</w:t>
      </w:r>
      <w:r>
        <w:rPr>
          <w:rFonts w:ascii="SimSun" w:hAnsi="SimSun" w:eastAsia="SimSun" w:cs="SimSun"/>
          <w:sz w:val="24"/>
          <w:szCs w:val="24"/>
          <w:spacing w:val="-6"/>
        </w:rPr>
        <w:t>合现有应急救援资源，组建应急救援队伍，</w:t>
      </w:r>
      <w:r>
        <w:rPr>
          <w:rFonts w:ascii="SimSun" w:hAnsi="SimSun" w:eastAsia="SimSun" w:cs="SimSun"/>
          <w:sz w:val="24"/>
          <w:szCs w:val="24"/>
        </w:rPr>
        <w:t xml:space="preserve"> </w:t>
      </w:r>
      <w:r>
        <w:rPr>
          <w:rFonts w:ascii="SimSun" w:hAnsi="SimSun" w:eastAsia="SimSun" w:cs="SimSun"/>
          <w:sz w:val="24"/>
          <w:szCs w:val="24"/>
          <w:spacing w:val="-1"/>
        </w:rPr>
        <w:t>配备相应救援装备。地震来临预报发布后，石油公司、液化气站应停止营业</w:t>
      </w:r>
      <w:r>
        <w:rPr>
          <w:rFonts w:ascii="SimSun" w:hAnsi="SimSun" w:eastAsia="SimSun" w:cs="SimSun"/>
          <w:sz w:val="24"/>
          <w:szCs w:val="24"/>
          <w:spacing w:val="-2"/>
        </w:rPr>
        <w:t>或限制营业。</w:t>
      </w:r>
    </w:p>
    <w:p>
      <w:pPr>
        <w:ind w:left="38"/>
        <w:spacing w:before="51" w:line="219" w:lineRule="auto"/>
        <w:rPr>
          <w:rFonts w:ascii="SimSun" w:hAnsi="SimSun" w:eastAsia="SimSun" w:cs="SimSun"/>
          <w:sz w:val="28"/>
          <w:szCs w:val="28"/>
        </w:rPr>
      </w:pPr>
      <w:r>
        <w:rPr>
          <w:rFonts w:ascii="SimSun" w:hAnsi="SimSun" w:eastAsia="SimSun" w:cs="SimSun"/>
          <w:sz w:val="24"/>
          <w:szCs w:val="24"/>
          <w:b/>
          <w:bCs/>
          <w:spacing w:val="-4"/>
        </w:rPr>
        <w:t>第四十三条</w:t>
      </w:r>
      <w:r>
        <w:rPr>
          <w:rFonts w:ascii="SimSun" w:hAnsi="SimSun" w:eastAsia="SimSun" w:cs="SimSun"/>
          <w:sz w:val="24"/>
          <w:szCs w:val="24"/>
          <w:spacing w:val="124"/>
        </w:rPr>
        <w:t xml:space="preserve"> </w:t>
      </w:r>
      <w:r>
        <w:rPr>
          <w:rFonts w:ascii="SimSun" w:hAnsi="SimSun" w:eastAsia="SimSun" w:cs="SimSun"/>
          <w:sz w:val="28"/>
          <w:szCs w:val="28"/>
          <w:b/>
          <w:bCs/>
          <w:spacing w:val="-4"/>
        </w:rPr>
        <w:t>次生毒气泄漏与爆炸防御对策</w:t>
      </w:r>
    </w:p>
    <w:p>
      <w:pPr>
        <w:pStyle w:val="BodyText"/>
        <w:spacing w:line="14" w:lineRule="auto"/>
        <w:rPr>
          <w:sz w:val="2"/>
        </w:rPr>
      </w:pPr>
      <w:r>
        <w:rPr>
          <w:sz w:val="2"/>
          <w:szCs w:val="2"/>
        </w:rPr>
        <w:br w:type="column"/>
      </w:r>
    </w:p>
    <w:p>
      <w:pPr>
        <w:ind w:left="487"/>
        <w:spacing w:before="45"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）对于化工、石化等企业和储存仓库要做好安全防范工作。</w:t>
      </w:r>
    </w:p>
    <w:p>
      <w:pPr>
        <w:ind w:left="487"/>
        <w:spacing w:before="182" w:line="218"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）加强对易燃易爆、有毒有害物质的生产和储存装置、管道的工程鉴</w:t>
      </w:r>
      <w:r>
        <w:rPr>
          <w:rFonts w:ascii="SimSun" w:hAnsi="SimSun" w:eastAsia="SimSun" w:cs="SimSun"/>
          <w:sz w:val="24"/>
          <w:szCs w:val="24"/>
          <w:spacing w:val="-2"/>
        </w:rPr>
        <w:t>定和加固工作。</w:t>
      </w:r>
    </w:p>
    <w:p>
      <w:pPr>
        <w:ind w:left="487"/>
        <w:spacing w:before="184"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）做好油库、液化气储罐站、加油站等的消防规定。</w:t>
      </w:r>
    </w:p>
    <w:p>
      <w:pPr>
        <w:ind w:left="20" w:right="76" w:firstLine="466"/>
        <w:spacing w:before="183" w:line="29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4</w:t>
      </w:r>
      <w:r>
        <w:rPr>
          <w:rFonts w:ascii="SimSun" w:hAnsi="SimSun" w:eastAsia="SimSun" w:cs="SimSun"/>
          <w:sz w:val="24"/>
          <w:szCs w:val="24"/>
          <w:spacing w:val="2"/>
        </w:rPr>
        <w:t>）加强民用爆炸品的管理，防止地震时</w:t>
      </w:r>
      <w:r>
        <w:rPr>
          <w:rFonts w:ascii="SimSun" w:hAnsi="SimSun" w:eastAsia="SimSun" w:cs="SimSun"/>
          <w:sz w:val="24"/>
          <w:szCs w:val="24"/>
          <w:spacing w:val="1"/>
        </w:rPr>
        <w:t>发生储存民用爆炸品库房的倒塌和防止爆炸事故</w:t>
      </w:r>
      <w:r>
        <w:rPr>
          <w:rFonts w:ascii="SimSun" w:hAnsi="SimSun" w:eastAsia="SimSun" w:cs="SimSun"/>
          <w:sz w:val="24"/>
          <w:szCs w:val="24"/>
        </w:rPr>
        <w:t xml:space="preserve"> </w:t>
      </w:r>
      <w:r>
        <w:rPr>
          <w:rFonts w:ascii="SimSun" w:hAnsi="SimSun" w:eastAsia="SimSun" w:cs="SimSun"/>
          <w:sz w:val="24"/>
          <w:szCs w:val="24"/>
          <w:spacing w:val="-12"/>
        </w:rPr>
        <w:t>的发生。</w:t>
      </w:r>
    </w:p>
    <w:p>
      <w:pPr>
        <w:spacing w:before="238" w:line="220" w:lineRule="auto"/>
        <w:rPr>
          <w:rFonts w:ascii="SimSun" w:hAnsi="SimSun" w:eastAsia="SimSun" w:cs="SimSun"/>
          <w:sz w:val="28"/>
          <w:szCs w:val="28"/>
        </w:rPr>
      </w:pPr>
      <w:r>
        <w:rPr>
          <w:rFonts w:ascii="SimSun" w:hAnsi="SimSun" w:eastAsia="SimSun" w:cs="SimSun"/>
          <w:sz w:val="24"/>
          <w:szCs w:val="24"/>
          <w:b/>
          <w:bCs/>
          <w:spacing w:val="-4"/>
        </w:rPr>
        <w:t>第四十四条</w:t>
      </w:r>
      <w:r>
        <w:rPr>
          <w:rFonts w:ascii="SimSun" w:hAnsi="SimSun" w:eastAsia="SimSun" w:cs="SimSun"/>
          <w:sz w:val="24"/>
          <w:szCs w:val="24"/>
          <w:spacing w:val="114"/>
        </w:rPr>
        <w:t xml:space="preserve"> </w:t>
      </w:r>
      <w:r>
        <w:rPr>
          <w:rFonts w:ascii="SimSun" w:hAnsi="SimSun" w:eastAsia="SimSun" w:cs="SimSun"/>
          <w:sz w:val="28"/>
          <w:szCs w:val="28"/>
          <w:b/>
          <w:bCs/>
          <w:spacing w:val="-4"/>
        </w:rPr>
        <w:t>次生水灾的防御对策</w:t>
      </w:r>
    </w:p>
    <w:p>
      <w:pPr>
        <w:ind w:left="14" w:right="78" w:firstLine="473"/>
        <w:spacing w:before="234" w:line="28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）对地震次生水灾害要贯彻以预防为主，重视薄弱环节的原则。对本地区的地震水灾危</w:t>
      </w:r>
      <w:r>
        <w:rPr>
          <w:rFonts w:ascii="SimSun" w:hAnsi="SimSun" w:eastAsia="SimSun" w:cs="SimSun"/>
          <w:sz w:val="24"/>
          <w:szCs w:val="24"/>
          <w:spacing w:val="17"/>
        </w:rPr>
        <w:t xml:space="preserve"> </w:t>
      </w:r>
      <w:r>
        <w:rPr>
          <w:rFonts w:ascii="SimSun" w:hAnsi="SimSun" w:eastAsia="SimSun" w:cs="SimSun"/>
          <w:sz w:val="24"/>
          <w:szCs w:val="24"/>
          <w:spacing w:val="-2"/>
        </w:rPr>
        <w:t>险性时行评估，确定其危险地段或薄弱环节，制定并实施防灾计划。</w:t>
      </w:r>
    </w:p>
    <w:p>
      <w:pPr>
        <w:ind w:left="6" w:right="101" w:firstLine="480"/>
        <w:spacing w:before="184" w:line="29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）合理选择水利工程建筑场地，尽量避开地层构造复杂、有活动断层地段</w:t>
      </w:r>
      <w:r>
        <w:rPr>
          <w:rFonts w:ascii="SimSun" w:hAnsi="SimSun" w:eastAsia="SimSun" w:cs="SimSun"/>
          <w:sz w:val="24"/>
          <w:szCs w:val="24"/>
        </w:rPr>
        <w:t>和大滑坡体。 </w:t>
      </w:r>
      <w:r>
        <w:rPr>
          <w:rFonts w:ascii="SimSun" w:hAnsi="SimSun" w:eastAsia="SimSun" w:cs="SimSun"/>
          <w:sz w:val="24"/>
          <w:szCs w:val="24"/>
          <w:spacing w:val="-1"/>
        </w:rPr>
        <w:t>并严格按照设防标准对水利工程建筑进行抗震设防。对已建工程</w:t>
      </w:r>
      <w:r>
        <w:rPr>
          <w:rFonts w:ascii="SimSun" w:hAnsi="SimSun" w:eastAsia="SimSun" w:cs="SimSun"/>
          <w:sz w:val="24"/>
          <w:szCs w:val="24"/>
          <w:spacing w:val="-2"/>
        </w:rPr>
        <w:t>要普查鉴定，进行加固。</w:t>
      </w:r>
    </w:p>
    <w:p>
      <w:pPr>
        <w:ind w:right="64" w:firstLine="487"/>
        <w:spacing w:before="182" w:line="31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）当短临预报发布后，要立即对水库、湖泊、河流沿岸的水利</w:t>
      </w:r>
      <w:r>
        <w:rPr>
          <w:rFonts w:ascii="SimSun" w:hAnsi="SimSun" w:eastAsia="SimSun" w:cs="SimSun"/>
          <w:sz w:val="24"/>
          <w:szCs w:val="24"/>
          <w:spacing w:val="1"/>
        </w:rPr>
        <w:t>设施及居民区进行巡查监</w:t>
      </w:r>
      <w:r>
        <w:rPr>
          <w:rFonts w:ascii="SimSun" w:hAnsi="SimSun" w:eastAsia="SimSun" w:cs="SimSun"/>
          <w:sz w:val="24"/>
          <w:szCs w:val="24"/>
        </w:rPr>
        <w:t xml:space="preserve"> </w:t>
      </w:r>
      <w:r>
        <w:rPr>
          <w:rFonts w:ascii="SimSun" w:hAnsi="SimSun" w:eastAsia="SimSun" w:cs="SimSun"/>
          <w:sz w:val="24"/>
          <w:szCs w:val="24"/>
          <w:spacing w:val="-1"/>
        </w:rPr>
        <w:t>视，加强水文观测，掌握气象条件。对水灾危险地段应对当地居民进行搬迁撤离。对于可能被震</w:t>
      </w:r>
      <w:r>
        <w:rPr>
          <w:rFonts w:ascii="SimSun" w:hAnsi="SimSun" w:eastAsia="SimSun" w:cs="SimSun"/>
          <w:sz w:val="24"/>
          <w:szCs w:val="24"/>
          <w:spacing w:val="1"/>
        </w:rPr>
        <w:t xml:space="preserve"> </w:t>
      </w:r>
      <w:r>
        <w:rPr>
          <w:rFonts w:ascii="SimSun" w:hAnsi="SimSun" w:eastAsia="SimSun" w:cs="SimSun"/>
          <w:sz w:val="24"/>
          <w:szCs w:val="24"/>
          <w:spacing w:val="-1"/>
        </w:rPr>
        <w:t>坏的蓄水池、水塔及屋顶蓄水设备、水库、湖泊等权衡考虑，必要时</w:t>
      </w:r>
      <w:r>
        <w:rPr>
          <w:rFonts w:ascii="SimSun" w:hAnsi="SimSun" w:eastAsia="SimSun" w:cs="SimSun"/>
          <w:sz w:val="24"/>
          <w:szCs w:val="24"/>
          <w:spacing w:val="-2"/>
        </w:rPr>
        <w:t>进行排水处理。</w:t>
      </w:r>
    </w:p>
    <w:p>
      <w:pPr>
        <w:ind w:right="78" w:firstLine="486"/>
        <w:spacing w:before="185" w:line="28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4</w:t>
      </w:r>
      <w:r>
        <w:rPr>
          <w:rFonts w:ascii="SimSun" w:hAnsi="SimSun" w:eastAsia="SimSun" w:cs="SimSun"/>
          <w:sz w:val="24"/>
          <w:szCs w:val="24"/>
          <w:spacing w:val="1"/>
        </w:rPr>
        <w:t>）地震后，要立即对水利设施进行全面检查，及时抢修，排除险情。同时对河流沿岸滑</w:t>
      </w:r>
      <w:r>
        <w:rPr>
          <w:rFonts w:ascii="SimSun" w:hAnsi="SimSun" w:eastAsia="SimSun" w:cs="SimSun"/>
          <w:sz w:val="24"/>
          <w:szCs w:val="24"/>
          <w:spacing w:val="17"/>
        </w:rPr>
        <w:t xml:space="preserve"> </w:t>
      </w:r>
      <w:r>
        <w:rPr>
          <w:rFonts w:ascii="SimSun" w:hAnsi="SimSun" w:eastAsia="SimSun" w:cs="SimSun"/>
          <w:sz w:val="24"/>
          <w:szCs w:val="24"/>
          <w:spacing w:val="-2"/>
        </w:rPr>
        <w:t>坡、泥石流发生活动及河流堵塞进行调查，必要时采取人工疏流排水。</w:t>
      </w:r>
    </w:p>
    <w:p>
      <w:pPr>
        <w:ind w:left="487"/>
        <w:spacing w:before="183" w:line="220"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5</w:t>
      </w:r>
      <w:r>
        <w:rPr>
          <w:rFonts w:ascii="SimSun" w:hAnsi="SimSun" w:eastAsia="SimSun" w:cs="SimSun"/>
          <w:sz w:val="24"/>
          <w:szCs w:val="24"/>
          <w:spacing w:val="-3"/>
        </w:rPr>
        <w:t>）地震后对处于危险区的群众进行撤离。</w:t>
      </w:r>
    </w:p>
    <w:p>
      <w:pPr>
        <w:ind w:left="3380"/>
        <w:spacing w:before="160" w:line="224" w:lineRule="auto"/>
        <w:outlineLvl w:val="0"/>
        <w:rPr>
          <w:rFonts w:ascii="SimHei" w:hAnsi="SimHei" w:eastAsia="SimHei" w:cs="SimHei"/>
          <w:sz w:val="43"/>
          <w:szCs w:val="43"/>
        </w:rPr>
      </w:pPr>
      <w:bookmarkStart w:name="bookmark18" w:id="19"/>
      <w:bookmarkEnd w:id="19"/>
      <w:bookmarkStart w:name="bookmark17" w:id="20"/>
      <w:bookmarkEnd w:id="20"/>
      <w:r>
        <w:rPr>
          <w:rFonts w:ascii="SimHei" w:hAnsi="SimHei" w:eastAsia="SimHei" w:cs="SimHei"/>
          <w:sz w:val="43"/>
          <w:szCs w:val="43"/>
          <w:spacing w:val="6"/>
        </w:rPr>
        <w:t>第六章</w:t>
      </w:r>
      <w:r>
        <w:rPr>
          <w:rFonts w:ascii="SimHei" w:hAnsi="SimHei" w:eastAsia="SimHei" w:cs="SimHei"/>
          <w:sz w:val="43"/>
          <w:szCs w:val="43"/>
          <w:spacing w:val="6"/>
        </w:rPr>
        <w:t xml:space="preserve"> </w:t>
      </w:r>
      <w:r>
        <w:rPr>
          <w:rFonts w:ascii="SimHei" w:hAnsi="SimHei" w:eastAsia="SimHei" w:cs="SimHei"/>
          <w:sz w:val="43"/>
          <w:szCs w:val="43"/>
          <w:spacing w:val="6"/>
        </w:rPr>
        <w:t>避震疏散</w:t>
      </w:r>
    </w:p>
    <w:p>
      <w:pPr>
        <w:ind w:left="428"/>
        <w:spacing w:before="162" w:line="225" w:lineRule="auto"/>
        <w:outlineLvl w:val="1"/>
        <w:rPr>
          <w:rFonts w:ascii="SimSun" w:hAnsi="SimSun" w:eastAsia="SimSun" w:cs="SimSun"/>
          <w:sz w:val="31"/>
          <w:szCs w:val="31"/>
        </w:rPr>
      </w:pPr>
      <w:bookmarkStart w:name="bookmark39" w:id="21"/>
      <w:bookmarkEnd w:id="21"/>
      <w:r>
        <w:rPr>
          <w:rFonts w:ascii="SimSun" w:hAnsi="SimSun" w:eastAsia="SimSun" w:cs="SimSun"/>
          <w:sz w:val="30"/>
          <w:szCs w:val="30"/>
          <w:b/>
          <w:bCs/>
          <w:spacing w:val="3"/>
        </w:rPr>
        <w:t>第一节</w:t>
      </w:r>
      <w:r>
        <w:rPr>
          <w:rFonts w:ascii="SimSun" w:hAnsi="SimSun" w:eastAsia="SimSun" w:cs="SimSun"/>
          <w:sz w:val="30"/>
          <w:szCs w:val="30"/>
          <w:spacing w:val="-57"/>
        </w:rPr>
        <w:t xml:space="preserve"> </w:t>
      </w:r>
      <w:r>
        <w:rPr>
          <w:rFonts w:ascii="SimSun" w:hAnsi="SimSun" w:eastAsia="SimSun" w:cs="SimSun"/>
          <w:sz w:val="31"/>
          <w:szCs w:val="31"/>
          <w:b/>
          <w:bCs/>
          <w:spacing w:val="3"/>
        </w:rPr>
        <w:t>避难疏散场所规划</w:t>
      </w:r>
    </w:p>
    <w:p>
      <w:pPr>
        <w:spacing w:before="265" w:line="220" w:lineRule="auto"/>
        <w:rPr>
          <w:rFonts w:ascii="SimSun" w:hAnsi="SimSun" w:eastAsia="SimSun" w:cs="SimSun"/>
          <w:sz w:val="28"/>
          <w:szCs w:val="28"/>
        </w:rPr>
      </w:pPr>
      <w:r>
        <w:rPr>
          <w:rFonts w:ascii="SimSun" w:hAnsi="SimSun" w:eastAsia="SimSun" w:cs="SimSun"/>
          <w:sz w:val="24"/>
          <w:szCs w:val="24"/>
          <w:b/>
          <w:bCs/>
          <w:spacing w:val="-3"/>
        </w:rPr>
        <w:t>第四十五条</w:t>
      </w:r>
      <w:r>
        <w:rPr>
          <w:rFonts w:ascii="SimSun" w:hAnsi="SimSun" w:eastAsia="SimSun" w:cs="SimSun"/>
          <w:sz w:val="24"/>
          <w:szCs w:val="24"/>
          <w:spacing w:val="102"/>
        </w:rPr>
        <w:t xml:space="preserve"> </w:t>
      </w:r>
      <w:r>
        <w:rPr>
          <w:rFonts w:ascii="SimSun" w:hAnsi="SimSun" w:eastAsia="SimSun" w:cs="SimSun"/>
          <w:sz w:val="28"/>
          <w:szCs w:val="28"/>
          <w:b/>
          <w:bCs/>
          <w:spacing w:val="-3"/>
        </w:rPr>
        <w:t>避震疏散场所规划原则</w:t>
      </w:r>
    </w:p>
    <w:p>
      <w:pPr>
        <w:ind w:left="487"/>
        <w:spacing w:before="234" w:line="22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）安全第一</w:t>
      </w:r>
    </w:p>
    <w:p>
      <w:pPr>
        <w:ind w:firstLine="480"/>
        <w:spacing w:before="182" w:line="360" w:lineRule="auto"/>
        <w:rPr>
          <w:rFonts w:ascii="SimSun" w:hAnsi="SimSun" w:eastAsia="SimSun" w:cs="SimSun"/>
          <w:sz w:val="24"/>
          <w:szCs w:val="24"/>
        </w:rPr>
      </w:pPr>
      <w:r>
        <w:rPr>
          <w:rFonts w:ascii="SimSun" w:hAnsi="SimSun" w:eastAsia="SimSun" w:cs="SimSun"/>
          <w:sz w:val="24"/>
          <w:szCs w:val="24"/>
          <w:spacing w:val="1"/>
        </w:rPr>
        <w:t>城市避震疏散场所是灾害威胁程度低、避震比较安</w:t>
      </w:r>
      <w:r>
        <w:rPr>
          <w:rFonts w:ascii="SimSun" w:hAnsi="SimSun" w:eastAsia="SimSun" w:cs="SimSun"/>
          <w:sz w:val="24"/>
          <w:szCs w:val="24"/>
        </w:rPr>
        <w:t>全的场所，在规划其规模和内部结构时， </w:t>
      </w:r>
      <w:r>
        <w:rPr>
          <w:rFonts w:ascii="SimSun" w:hAnsi="SimSun" w:eastAsia="SimSun" w:cs="SimSun"/>
          <w:sz w:val="24"/>
          <w:szCs w:val="24"/>
          <w:spacing w:val="-1"/>
        </w:rPr>
        <w:t>必须采取有效措施，提升避震场所和避震疏散道路的安全性，赋予较高的防灾减灾功能</w:t>
      </w:r>
      <w:r>
        <w:rPr>
          <w:rFonts w:ascii="SimSun" w:hAnsi="SimSun" w:eastAsia="SimSun" w:cs="SimSun"/>
          <w:sz w:val="24"/>
          <w:szCs w:val="24"/>
          <w:spacing w:val="-2"/>
        </w:rPr>
        <w:t>。避震疏</w:t>
      </w:r>
      <w:r>
        <w:rPr>
          <w:rFonts w:ascii="SimSun" w:hAnsi="SimSun" w:eastAsia="SimSun" w:cs="SimSun"/>
          <w:sz w:val="24"/>
          <w:szCs w:val="24"/>
        </w:rPr>
        <w:t xml:space="preserve"> </w:t>
      </w:r>
      <w:r>
        <w:rPr>
          <w:rFonts w:ascii="SimSun" w:hAnsi="SimSun" w:eastAsia="SimSun" w:cs="SimSun"/>
          <w:sz w:val="24"/>
          <w:szCs w:val="24"/>
          <w:spacing w:val="-2"/>
        </w:rPr>
        <w:t>散场所必须避开地震活断层和重要次生灾害源。</w:t>
      </w:r>
    </w:p>
    <w:p>
      <w:pPr>
        <w:ind w:left="487"/>
        <w:spacing w:line="220"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）一场多用</w:t>
      </w:r>
    </w:p>
    <w:p>
      <w:pPr>
        <w:ind w:left="4" w:right="66" w:firstLine="479"/>
        <w:spacing w:before="180" w:line="302" w:lineRule="auto"/>
        <w:rPr>
          <w:rFonts w:ascii="SimSun" w:hAnsi="SimSun" w:eastAsia="SimSun" w:cs="SimSun"/>
          <w:sz w:val="24"/>
          <w:szCs w:val="24"/>
        </w:rPr>
      </w:pPr>
      <w:r>
        <w:rPr>
          <w:rFonts w:ascii="SimSun" w:hAnsi="SimSun" w:eastAsia="SimSun" w:cs="SimSun"/>
          <w:sz w:val="24"/>
          <w:szCs w:val="24"/>
          <w:spacing w:val="-5"/>
        </w:rPr>
        <w:t>从节约用地、节省投资的角度出发，</w:t>
      </w:r>
      <w:r>
        <w:rPr>
          <w:rFonts w:ascii="SimSun" w:hAnsi="SimSun" w:eastAsia="SimSun" w:cs="SimSun"/>
          <w:sz w:val="24"/>
          <w:szCs w:val="24"/>
          <w:spacing w:val="49"/>
        </w:rPr>
        <w:t xml:space="preserve"> </w:t>
      </w:r>
      <w:r>
        <w:rPr>
          <w:rFonts w:ascii="SimSun" w:hAnsi="SimSun" w:eastAsia="SimSun" w:cs="SimSun"/>
          <w:sz w:val="24"/>
          <w:szCs w:val="24"/>
          <w:spacing w:val="-5"/>
        </w:rPr>
        <w:t>避震疏散场</w:t>
      </w:r>
      <w:r>
        <w:rPr>
          <w:rFonts w:ascii="SimSun" w:hAnsi="SimSun" w:eastAsia="SimSun" w:cs="SimSun"/>
          <w:sz w:val="24"/>
          <w:szCs w:val="24"/>
          <w:spacing w:val="-6"/>
        </w:rPr>
        <w:t>所不能仅仅用于应对单一灾种，还要尽可能</w:t>
      </w:r>
      <w:r>
        <w:rPr>
          <w:rFonts w:ascii="SimSun" w:hAnsi="SimSun" w:eastAsia="SimSun" w:cs="SimSun"/>
          <w:sz w:val="24"/>
          <w:szCs w:val="24"/>
        </w:rPr>
        <w:t xml:space="preserve"> </w:t>
      </w:r>
      <w:r>
        <w:rPr>
          <w:rFonts w:ascii="SimSun" w:hAnsi="SimSun" w:eastAsia="SimSun" w:cs="SimSun"/>
          <w:sz w:val="24"/>
          <w:szCs w:val="24"/>
          <w:spacing w:val="-1"/>
        </w:rPr>
        <w:t>兼容多类灾难，以便合理安排用地与设施，同时要从城市全局出发，充分考虑社会</w:t>
      </w:r>
      <w:r>
        <w:rPr>
          <w:rFonts w:ascii="SimSun" w:hAnsi="SimSun" w:eastAsia="SimSun" w:cs="SimSun"/>
          <w:sz w:val="24"/>
          <w:szCs w:val="24"/>
          <w:spacing w:val="-2"/>
        </w:rPr>
        <w:t>、经济、环境</w:t>
      </w:r>
      <w:r>
        <w:rPr>
          <w:rFonts w:ascii="SimSun" w:hAnsi="SimSun" w:eastAsia="SimSun" w:cs="SimSun"/>
          <w:sz w:val="24"/>
          <w:szCs w:val="24"/>
        </w:rPr>
        <w:t xml:space="preserve"> </w:t>
      </w:r>
      <w:r>
        <w:rPr>
          <w:rFonts w:ascii="SimSun" w:hAnsi="SimSun" w:eastAsia="SimSun" w:cs="SimSun"/>
          <w:sz w:val="24"/>
          <w:szCs w:val="24"/>
          <w:spacing w:val="-2"/>
        </w:rPr>
        <w:t>的综合效益，考虑平急两用。</w:t>
      </w:r>
    </w:p>
    <w:p>
      <w:pPr>
        <w:spacing w:line="302" w:lineRule="auto"/>
        <w:sectPr>
          <w:type w:val="continuous"/>
          <w:pgSz w:w="23813" w:h="16839"/>
          <w:pgMar w:top="1213" w:right="1373" w:bottom="1374" w:left="1411" w:header="824" w:footer="1211" w:gutter="0"/>
          <w:cols w:equalWidth="0" w:num="2">
            <w:col w:w="10824" w:space="100"/>
            <w:col w:w="10105" w:space="0"/>
          </w:cols>
        </w:sectPr>
        <w:rPr>
          <w:rFonts w:ascii="SimSun" w:hAnsi="SimSun" w:eastAsia="SimSun" w:cs="SimSun"/>
          <w:sz w:val="24"/>
          <w:szCs w:val="24"/>
        </w:rPr>
      </w:pPr>
    </w:p>
    <w:p>
      <w:pPr>
        <w:spacing w:before="28"/>
        <w:rPr/>
      </w:pPr>
      <w:r/>
    </w:p>
    <w:p>
      <w:pPr>
        <w:spacing w:before="27"/>
        <w:rPr/>
      </w:pPr>
      <w:r/>
    </w:p>
    <w:p>
      <w:pPr>
        <w:sectPr>
          <w:headerReference w:type="default" r:id="rId1"/>
          <w:footerReference w:type="default" r:id="rId24"/>
          <w:pgSz w:w="23813" w:h="16839"/>
          <w:pgMar w:top="1213" w:right="1411" w:bottom="1375" w:left="1411" w:header="824" w:footer="1211" w:gutter="0"/>
          <w:cols w:equalWidth="0" w:num="1">
            <w:col w:w="20991" w:space="0"/>
          </w:cols>
        </w:sectPr>
        <w:rPr/>
      </w:pPr>
    </w:p>
    <w:p>
      <w:pPr>
        <w:ind w:left="524"/>
        <w:spacing w:before="163" w:line="219"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3</w:t>
      </w:r>
      <w:r>
        <w:rPr>
          <w:rFonts w:ascii="SimSun" w:hAnsi="SimSun" w:eastAsia="SimSun" w:cs="SimSun"/>
          <w:sz w:val="24"/>
          <w:szCs w:val="24"/>
          <w:spacing w:val="-4"/>
        </w:rPr>
        <w:t>）就近布置</w:t>
      </w:r>
    </w:p>
    <w:p>
      <w:pPr>
        <w:ind w:left="44" w:right="749" w:firstLine="473"/>
        <w:spacing w:before="183" w:line="360" w:lineRule="auto"/>
        <w:rPr>
          <w:rFonts w:ascii="SimSun" w:hAnsi="SimSun" w:eastAsia="SimSun" w:cs="SimSun"/>
          <w:sz w:val="24"/>
          <w:szCs w:val="24"/>
        </w:rPr>
      </w:pPr>
      <w:r>
        <w:rPr>
          <w:rFonts w:ascii="SimSun" w:hAnsi="SimSun" w:eastAsia="SimSun" w:cs="SimSun"/>
          <w:sz w:val="24"/>
          <w:szCs w:val="24"/>
          <w:spacing w:val="-1"/>
        </w:rPr>
        <w:t>把保障人民群众的生命安全和身体健康作为避震疏散场所规划工作的出发点和落脚</w:t>
      </w:r>
      <w:r>
        <w:rPr>
          <w:rFonts w:ascii="SimSun" w:hAnsi="SimSun" w:eastAsia="SimSun" w:cs="SimSun"/>
          <w:sz w:val="24"/>
          <w:szCs w:val="24"/>
          <w:spacing w:val="-2"/>
        </w:rPr>
        <w:t>点，最大</w:t>
      </w:r>
      <w:r>
        <w:rPr>
          <w:rFonts w:ascii="SimSun" w:hAnsi="SimSun" w:eastAsia="SimSun" w:cs="SimSun"/>
          <w:sz w:val="24"/>
          <w:szCs w:val="24"/>
        </w:rPr>
        <w:t xml:space="preserve"> </w:t>
      </w:r>
      <w:r>
        <w:rPr>
          <w:rFonts w:ascii="SimSun" w:hAnsi="SimSun" w:eastAsia="SimSun" w:cs="SimSun"/>
          <w:sz w:val="24"/>
          <w:szCs w:val="24"/>
          <w:spacing w:val="-5"/>
        </w:rPr>
        <w:t>限度地减少地震灾害造成的人员伤亡和危害。该原则要求在地震灾难来临时</w:t>
      </w:r>
      <w:r>
        <w:rPr>
          <w:rFonts w:ascii="SimSun" w:hAnsi="SimSun" w:eastAsia="SimSun" w:cs="SimSun"/>
          <w:sz w:val="24"/>
          <w:szCs w:val="24"/>
          <w:spacing w:val="-6"/>
        </w:rPr>
        <w:t>，</w:t>
      </w:r>
      <w:r>
        <w:rPr>
          <w:rFonts w:ascii="SimSun" w:hAnsi="SimSun" w:eastAsia="SimSun" w:cs="SimSun"/>
          <w:sz w:val="24"/>
          <w:szCs w:val="24"/>
          <w:spacing w:val="48"/>
        </w:rPr>
        <w:t xml:space="preserve"> </w:t>
      </w:r>
      <w:r>
        <w:rPr>
          <w:rFonts w:ascii="SimSun" w:hAnsi="SimSun" w:eastAsia="SimSun" w:cs="SimSun"/>
          <w:sz w:val="24"/>
          <w:szCs w:val="24"/>
          <w:spacing w:val="-6"/>
        </w:rPr>
        <w:t>居民能够迅速撤离</w:t>
      </w:r>
      <w:r>
        <w:rPr>
          <w:rFonts w:ascii="SimSun" w:hAnsi="SimSun" w:eastAsia="SimSun" w:cs="SimSun"/>
          <w:sz w:val="24"/>
          <w:szCs w:val="24"/>
        </w:rPr>
        <w:t xml:space="preserve"> </w:t>
      </w:r>
      <w:r>
        <w:rPr>
          <w:rFonts w:ascii="SimSun" w:hAnsi="SimSun" w:eastAsia="SimSun" w:cs="SimSun"/>
          <w:sz w:val="24"/>
          <w:szCs w:val="24"/>
          <w:spacing w:val="-1"/>
        </w:rPr>
        <w:t>到最近的避震疏散场所进行避险安置，尽可能在空间和数量上考虑</w:t>
      </w:r>
      <w:r>
        <w:rPr>
          <w:rFonts w:ascii="SimSun" w:hAnsi="SimSun" w:eastAsia="SimSun" w:cs="SimSun"/>
          <w:sz w:val="24"/>
          <w:szCs w:val="24"/>
          <w:spacing w:val="-2"/>
        </w:rPr>
        <w:t>规划布局的均衡与协调。</w:t>
      </w:r>
    </w:p>
    <w:p>
      <w:pPr>
        <w:ind w:left="524"/>
        <w:spacing w:line="220"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4</w:t>
      </w:r>
      <w:r>
        <w:rPr>
          <w:rFonts w:ascii="SimSun" w:hAnsi="SimSun" w:eastAsia="SimSun" w:cs="SimSun"/>
          <w:sz w:val="24"/>
          <w:szCs w:val="24"/>
          <w:spacing w:val="-4"/>
        </w:rPr>
        <w:t>）合理易行</w:t>
      </w:r>
    </w:p>
    <w:p>
      <w:pPr>
        <w:ind w:left="38" w:right="749" w:firstLine="509"/>
        <w:spacing w:before="181" w:line="360" w:lineRule="auto"/>
        <w:rPr>
          <w:rFonts w:ascii="SimSun" w:hAnsi="SimSun" w:eastAsia="SimSun" w:cs="SimSun"/>
          <w:sz w:val="24"/>
          <w:szCs w:val="24"/>
        </w:rPr>
      </w:pPr>
      <w:r>
        <w:rPr>
          <w:rFonts w:ascii="SimSun" w:hAnsi="SimSun" w:eastAsia="SimSun" w:cs="SimSun"/>
          <w:sz w:val="24"/>
          <w:szCs w:val="24"/>
          <w:spacing w:val="-2"/>
        </w:rPr>
        <w:t>由于城市避震疏散场所规划在国内还没有成熟的可供参考借鉴的经验，在具体指标的选取和</w:t>
      </w:r>
      <w:r>
        <w:rPr>
          <w:rFonts w:ascii="SimSun" w:hAnsi="SimSun" w:eastAsia="SimSun" w:cs="SimSun"/>
          <w:sz w:val="24"/>
          <w:szCs w:val="24"/>
          <w:spacing w:val="7"/>
        </w:rPr>
        <w:t xml:space="preserve"> </w:t>
      </w:r>
      <w:r>
        <w:rPr>
          <w:rFonts w:ascii="SimSun" w:hAnsi="SimSun" w:eastAsia="SimSun" w:cs="SimSun"/>
          <w:sz w:val="24"/>
          <w:szCs w:val="24"/>
          <w:spacing w:val="-1"/>
        </w:rPr>
        <w:t>应用上没有标准和规范可依，只能从符合情理的原则出发进行探索；在避震疏散场所的建设</w:t>
      </w:r>
      <w:r>
        <w:rPr>
          <w:rFonts w:ascii="SimSun" w:hAnsi="SimSun" w:eastAsia="SimSun" w:cs="SimSun"/>
          <w:sz w:val="24"/>
          <w:szCs w:val="24"/>
          <w:spacing w:val="-2"/>
        </w:rPr>
        <w:t>上通</w:t>
      </w:r>
      <w:r>
        <w:rPr>
          <w:rFonts w:ascii="SimSun" w:hAnsi="SimSun" w:eastAsia="SimSun" w:cs="SimSun"/>
          <w:sz w:val="24"/>
          <w:szCs w:val="24"/>
        </w:rPr>
        <w:t xml:space="preserve"> </w:t>
      </w:r>
      <w:r>
        <w:rPr>
          <w:rFonts w:ascii="SimSun" w:hAnsi="SimSun" w:eastAsia="SimSun" w:cs="SimSun"/>
          <w:sz w:val="24"/>
          <w:szCs w:val="24"/>
          <w:spacing w:val="-5"/>
        </w:rPr>
        <w:t>过最少的投入获得最大、最多的应急避难功能，</w:t>
      </w:r>
      <w:r>
        <w:rPr>
          <w:rFonts w:ascii="SimSun" w:hAnsi="SimSun" w:eastAsia="SimSun" w:cs="SimSun"/>
          <w:sz w:val="24"/>
          <w:szCs w:val="24"/>
          <w:spacing w:val="56"/>
        </w:rPr>
        <w:t xml:space="preserve"> </w:t>
      </w:r>
      <w:r>
        <w:rPr>
          <w:rFonts w:ascii="SimSun" w:hAnsi="SimSun" w:eastAsia="SimSun" w:cs="SimSun"/>
          <w:sz w:val="24"/>
          <w:szCs w:val="24"/>
          <w:spacing w:val="-5"/>
        </w:rPr>
        <w:t>并综合考虑周边城</w:t>
      </w:r>
      <w:r>
        <w:rPr>
          <w:rFonts w:ascii="SimSun" w:hAnsi="SimSun" w:eastAsia="SimSun" w:cs="SimSun"/>
          <w:sz w:val="24"/>
          <w:szCs w:val="24"/>
          <w:spacing w:val="-6"/>
        </w:rPr>
        <w:t>市道路的功能和等级，确保在</w:t>
      </w:r>
      <w:r>
        <w:rPr>
          <w:rFonts w:ascii="SimSun" w:hAnsi="SimSun" w:eastAsia="SimSun" w:cs="SimSun"/>
          <w:sz w:val="24"/>
          <w:szCs w:val="24"/>
        </w:rPr>
        <w:t xml:space="preserve"> </w:t>
      </w:r>
      <w:r>
        <w:rPr>
          <w:rFonts w:ascii="SimSun" w:hAnsi="SimSun" w:eastAsia="SimSun" w:cs="SimSun"/>
          <w:sz w:val="24"/>
          <w:szCs w:val="24"/>
          <w:spacing w:val="-2"/>
        </w:rPr>
        <w:t>地震灾害发生时能迅速有效地疏散人员、抢险救灾。</w:t>
      </w:r>
    </w:p>
    <w:p>
      <w:pPr>
        <w:ind w:left="524"/>
        <w:spacing w:line="219"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5</w:t>
      </w:r>
      <w:r>
        <w:rPr>
          <w:rFonts w:ascii="SimSun" w:hAnsi="SimSun" w:eastAsia="SimSun" w:cs="SimSun"/>
          <w:sz w:val="24"/>
          <w:szCs w:val="24"/>
          <w:spacing w:val="-3"/>
        </w:rPr>
        <w:t>）临时与长期相结合</w:t>
      </w:r>
    </w:p>
    <w:p>
      <w:pPr>
        <w:ind w:left="42" w:right="749" w:firstLine="479"/>
        <w:spacing w:before="183" w:line="360" w:lineRule="auto"/>
        <w:rPr>
          <w:rFonts w:ascii="SimSun" w:hAnsi="SimSun" w:eastAsia="SimSun" w:cs="SimSun"/>
          <w:sz w:val="24"/>
          <w:szCs w:val="24"/>
        </w:rPr>
      </w:pPr>
      <w:r>
        <w:rPr>
          <w:rFonts w:ascii="SimSun" w:hAnsi="SimSun" w:eastAsia="SimSun" w:cs="SimSun"/>
          <w:sz w:val="24"/>
          <w:szCs w:val="24"/>
          <w:spacing w:val="-1"/>
        </w:rPr>
        <w:t>建设紧急避震疏散场所解决居民就近疏散；结合广场公园建成固定避震疏散</w:t>
      </w:r>
      <w:r>
        <w:rPr>
          <w:rFonts w:ascii="SimSun" w:hAnsi="SimSun" w:eastAsia="SimSun" w:cs="SimSun"/>
          <w:sz w:val="24"/>
          <w:szCs w:val="24"/>
          <w:spacing w:val="-2"/>
        </w:rPr>
        <w:t>场所，解决居民</w:t>
      </w:r>
      <w:r>
        <w:rPr>
          <w:rFonts w:ascii="SimSun" w:hAnsi="SimSun" w:eastAsia="SimSun" w:cs="SimSun"/>
          <w:sz w:val="24"/>
          <w:szCs w:val="24"/>
        </w:rPr>
        <w:t xml:space="preserve"> </w:t>
      </w:r>
      <w:r>
        <w:rPr>
          <w:rFonts w:ascii="SimSun" w:hAnsi="SimSun" w:eastAsia="SimSun" w:cs="SimSun"/>
          <w:sz w:val="24"/>
          <w:szCs w:val="24"/>
          <w:spacing w:val="-1"/>
        </w:rPr>
        <w:t>中程疏散。紧急避震疏散场所利用规划用地内的小广场、小绿地以及抗震能力非常</w:t>
      </w:r>
      <w:r>
        <w:rPr>
          <w:rFonts w:ascii="SimSun" w:hAnsi="SimSun" w:eastAsia="SimSun" w:cs="SimSun"/>
          <w:sz w:val="24"/>
          <w:szCs w:val="24"/>
          <w:spacing w:val="-2"/>
        </w:rPr>
        <w:t>强的地下人防</w:t>
      </w:r>
      <w:r>
        <w:rPr>
          <w:rFonts w:ascii="SimSun" w:hAnsi="SimSun" w:eastAsia="SimSun" w:cs="SimSun"/>
          <w:sz w:val="24"/>
          <w:szCs w:val="24"/>
        </w:rPr>
        <w:t xml:space="preserve"> </w:t>
      </w:r>
      <w:r>
        <w:rPr>
          <w:rFonts w:ascii="SimSun" w:hAnsi="SimSun" w:eastAsia="SimSun" w:cs="SimSun"/>
          <w:sz w:val="24"/>
          <w:szCs w:val="24"/>
          <w:spacing w:val="-11"/>
        </w:rPr>
        <w:t>设施。</w:t>
      </w:r>
    </w:p>
    <w:p>
      <w:pPr>
        <w:ind w:left="524"/>
        <w:spacing w:before="1" w:line="219"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6</w:t>
      </w:r>
      <w:r>
        <w:rPr>
          <w:rFonts w:ascii="SimSun" w:hAnsi="SimSun" w:eastAsia="SimSun" w:cs="SimSun"/>
          <w:sz w:val="24"/>
          <w:szCs w:val="24"/>
          <w:spacing w:val="-4"/>
        </w:rPr>
        <w:t>）有利于救援原则</w:t>
      </w:r>
    </w:p>
    <w:p>
      <w:pPr>
        <w:ind w:left="37" w:right="749" w:firstLine="479"/>
        <w:spacing w:before="182" w:line="360" w:lineRule="auto"/>
        <w:rPr>
          <w:rFonts w:ascii="SimSun" w:hAnsi="SimSun" w:eastAsia="SimSun" w:cs="SimSun"/>
          <w:sz w:val="24"/>
          <w:szCs w:val="24"/>
        </w:rPr>
      </w:pPr>
      <w:r>
        <w:rPr>
          <w:rFonts w:ascii="SimSun" w:hAnsi="SimSun" w:eastAsia="SimSun" w:cs="SimSun"/>
          <w:sz w:val="24"/>
          <w:szCs w:val="24"/>
          <w:spacing w:val="-5"/>
        </w:rPr>
        <w:t>避震疏散场所必须设救灾物资装卸、堆放与发</w:t>
      </w:r>
      <w:r>
        <w:rPr>
          <w:rFonts w:ascii="SimSun" w:hAnsi="SimSun" w:eastAsia="SimSun" w:cs="SimSun"/>
          <w:sz w:val="24"/>
          <w:szCs w:val="24"/>
          <w:spacing w:val="-6"/>
        </w:rPr>
        <w:t>放的空间，</w:t>
      </w:r>
      <w:r>
        <w:rPr>
          <w:rFonts w:ascii="SimSun" w:hAnsi="SimSun" w:eastAsia="SimSun" w:cs="SimSun"/>
          <w:sz w:val="24"/>
          <w:szCs w:val="24"/>
          <w:spacing w:val="57"/>
        </w:rPr>
        <w:t xml:space="preserve"> </w:t>
      </w:r>
      <w:r>
        <w:rPr>
          <w:rFonts w:ascii="SimSun" w:hAnsi="SimSun" w:eastAsia="SimSun" w:cs="SimSun"/>
          <w:sz w:val="24"/>
          <w:szCs w:val="24"/>
          <w:spacing w:val="-6"/>
        </w:rPr>
        <w:t>医务人员和警卫人员的工作与生活</w:t>
      </w:r>
      <w:r>
        <w:rPr>
          <w:rFonts w:ascii="SimSun" w:hAnsi="SimSun" w:eastAsia="SimSun" w:cs="SimSun"/>
          <w:sz w:val="24"/>
          <w:szCs w:val="24"/>
        </w:rPr>
        <w:t xml:space="preserve"> </w:t>
      </w:r>
      <w:r>
        <w:rPr>
          <w:rFonts w:ascii="SimSun" w:hAnsi="SimSun" w:eastAsia="SimSun" w:cs="SimSun"/>
          <w:sz w:val="24"/>
          <w:szCs w:val="24"/>
          <w:spacing w:val="-2"/>
        </w:rPr>
        <w:t>场所以及各类道路、防火隔离带与配套设施的用地。</w:t>
      </w:r>
    </w:p>
    <w:p>
      <w:pPr>
        <w:ind w:left="524"/>
        <w:spacing w:before="1" w:line="220"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7</w:t>
      </w:r>
      <w:r>
        <w:rPr>
          <w:rFonts w:ascii="SimSun" w:hAnsi="SimSun" w:eastAsia="SimSun" w:cs="SimSun"/>
          <w:sz w:val="24"/>
          <w:szCs w:val="24"/>
          <w:spacing w:val="-4"/>
        </w:rPr>
        <w:t>）家喻户晓原则</w:t>
      </w:r>
    </w:p>
    <w:p>
      <w:pPr>
        <w:ind w:left="41" w:right="751" w:firstLine="477"/>
        <w:spacing w:before="181" w:line="362" w:lineRule="auto"/>
        <w:rPr>
          <w:rFonts w:ascii="SimSun" w:hAnsi="SimSun" w:eastAsia="SimSun" w:cs="SimSun"/>
          <w:sz w:val="24"/>
          <w:szCs w:val="24"/>
        </w:rPr>
      </w:pPr>
      <w:r>
        <w:rPr>
          <w:rFonts w:ascii="SimSun" w:hAnsi="SimSun" w:eastAsia="SimSun" w:cs="SimSun"/>
          <w:sz w:val="24"/>
          <w:szCs w:val="24"/>
          <w:spacing w:val="-6"/>
        </w:rPr>
        <w:t>通过平时的宣传教育与避难演习，居民掌握安全避难的方法、措施与注意事项，</w:t>
      </w:r>
      <w:r>
        <w:rPr>
          <w:rFonts w:ascii="SimSun" w:hAnsi="SimSun" w:eastAsia="SimSun" w:cs="SimSun"/>
          <w:sz w:val="24"/>
          <w:szCs w:val="24"/>
          <w:spacing w:val="73"/>
        </w:rPr>
        <w:t xml:space="preserve"> </w:t>
      </w:r>
      <w:r>
        <w:rPr>
          <w:rFonts w:ascii="SimSun" w:hAnsi="SimSun" w:eastAsia="SimSun" w:cs="SimSun"/>
          <w:sz w:val="24"/>
          <w:szCs w:val="24"/>
          <w:spacing w:val="-6"/>
        </w:rPr>
        <w:t>了解在灾后</w:t>
      </w:r>
      <w:r>
        <w:rPr>
          <w:rFonts w:ascii="SimSun" w:hAnsi="SimSun" w:eastAsia="SimSun" w:cs="SimSun"/>
          <w:sz w:val="24"/>
          <w:szCs w:val="24"/>
        </w:rPr>
        <w:t xml:space="preserve"> </w:t>
      </w:r>
      <w:r>
        <w:rPr>
          <w:rFonts w:ascii="SimSun" w:hAnsi="SimSun" w:eastAsia="SimSun" w:cs="SimSun"/>
          <w:sz w:val="24"/>
          <w:szCs w:val="24"/>
          <w:spacing w:val="-1"/>
        </w:rPr>
        <w:t>混乱的情况下如何安全地离开住所，经过合理的避难路线，到达最近的避震</w:t>
      </w:r>
      <w:r>
        <w:rPr>
          <w:rFonts w:ascii="SimSun" w:hAnsi="SimSun" w:eastAsia="SimSun" w:cs="SimSun"/>
          <w:sz w:val="24"/>
          <w:szCs w:val="24"/>
          <w:spacing w:val="-2"/>
        </w:rPr>
        <w:t>疏散场所避难。</w:t>
      </w:r>
    </w:p>
    <w:p>
      <w:pPr>
        <w:ind w:left="38"/>
        <w:spacing w:before="51" w:line="220" w:lineRule="auto"/>
        <w:rPr>
          <w:rFonts w:ascii="SimSun" w:hAnsi="SimSun" w:eastAsia="SimSun" w:cs="SimSun"/>
          <w:sz w:val="28"/>
          <w:szCs w:val="28"/>
        </w:rPr>
      </w:pPr>
      <w:r>
        <w:rPr>
          <w:rFonts w:ascii="SimSun" w:hAnsi="SimSun" w:eastAsia="SimSun" w:cs="SimSun"/>
          <w:sz w:val="24"/>
          <w:szCs w:val="24"/>
          <w:b/>
          <w:bCs/>
          <w:spacing w:val="-3"/>
        </w:rPr>
        <w:t>第四十六条</w:t>
      </w:r>
      <w:r>
        <w:rPr>
          <w:rFonts w:ascii="SimSun" w:hAnsi="SimSun" w:eastAsia="SimSun" w:cs="SimSun"/>
          <w:sz w:val="24"/>
          <w:szCs w:val="24"/>
          <w:spacing w:val="102"/>
        </w:rPr>
        <w:t xml:space="preserve"> </w:t>
      </w:r>
      <w:r>
        <w:rPr>
          <w:rFonts w:ascii="SimSun" w:hAnsi="SimSun" w:eastAsia="SimSun" w:cs="SimSun"/>
          <w:sz w:val="28"/>
          <w:szCs w:val="28"/>
          <w:b/>
          <w:bCs/>
          <w:spacing w:val="-3"/>
        </w:rPr>
        <w:t>避震疏散场所设置要求</w:t>
      </w:r>
    </w:p>
    <w:p>
      <w:pPr>
        <w:ind w:left="523"/>
        <w:spacing w:before="234" w:line="219" w:lineRule="auto"/>
        <w:rPr>
          <w:rFonts w:ascii="SimSun" w:hAnsi="SimSun" w:eastAsia="SimSun" w:cs="SimSun"/>
          <w:sz w:val="24"/>
          <w:szCs w:val="24"/>
        </w:rPr>
      </w:pPr>
      <w:r>
        <w:rPr>
          <w:rFonts w:ascii="SimSun" w:hAnsi="SimSun" w:eastAsia="SimSun" w:cs="SimSun"/>
          <w:sz w:val="24"/>
          <w:szCs w:val="24"/>
          <w:spacing w:val="-2"/>
        </w:rPr>
        <w:t>结合相关规范要求，针对滕州市本身特点，制定避震疏散场所设施标准如</w:t>
      </w:r>
      <w:r>
        <w:rPr>
          <w:rFonts w:ascii="SimSun" w:hAnsi="SimSun" w:eastAsia="SimSun" w:cs="SimSun"/>
          <w:sz w:val="24"/>
          <w:szCs w:val="24"/>
          <w:spacing w:val="-3"/>
        </w:rPr>
        <w:t>下：</w:t>
      </w:r>
    </w:p>
    <w:p>
      <w:pPr>
        <w:ind w:left="37" w:right="682" w:firstLine="479"/>
        <w:spacing w:before="184" w:line="360" w:lineRule="auto"/>
        <w:jc w:val="both"/>
        <w:rPr>
          <w:rFonts w:ascii="SimSun" w:hAnsi="SimSun" w:eastAsia="SimSun" w:cs="SimSun"/>
          <w:sz w:val="24"/>
          <w:szCs w:val="24"/>
        </w:rPr>
      </w:pPr>
      <w:r>
        <w:rPr>
          <w:rFonts w:ascii="SimSun" w:hAnsi="SimSun" w:eastAsia="SimSun" w:cs="SimSun"/>
          <w:sz w:val="24"/>
          <w:szCs w:val="24"/>
          <w:spacing w:val="-2"/>
        </w:rPr>
        <w:t>避难场所开放时间：紧急避难场所的避难时间，紧急避难取</w:t>
      </w:r>
      <w:r>
        <w:rPr>
          <w:rFonts w:ascii="SimSun" w:hAnsi="SimSun" w:eastAsia="SimSun" w:cs="SimSun"/>
          <w:sz w:val="24"/>
          <w:szCs w:val="24"/>
          <w:spacing w:val="-26"/>
        </w:rPr>
        <w:t xml:space="preserve"> </w:t>
      </w:r>
      <w:r>
        <w:rPr>
          <w:rFonts w:ascii="Times New Roman" w:hAnsi="Times New Roman" w:eastAsia="Times New Roman" w:cs="Times New Roman"/>
          <w:sz w:val="24"/>
          <w:szCs w:val="24"/>
          <w:spacing w:val="-2"/>
        </w:rPr>
        <w:t>1 </w:t>
      </w:r>
      <w:r>
        <w:rPr>
          <w:rFonts w:ascii="SimSun" w:hAnsi="SimSun" w:eastAsia="SimSun" w:cs="SimSun"/>
          <w:sz w:val="24"/>
          <w:szCs w:val="24"/>
          <w:spacing w:val="-2"/>
        </w:rPr>
        <w:t>天，临时避难取</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2"/>
        </w:rPr>
        <w:t>3 </w:t>
      </w:r>
      <w:r>
        <w:rPr>
          <w:rFonts w:ascii="SimSun" w:hAnsi="SimSun" w:eastAsia="SimSun" w:cs="SimSun"/>
          <w:sz w:val="24"/>
          <w:szCs w:val="24"/>
          <w:spacing w:val="-2"/>
        </w:rPr>
        <w:t>天；固定避</w:t>
      </w:r>
      <w:r>
        <w:rPr>
          <w:rFonts w:ascii="SimSun" w:hAnsi="SimSun" w:eastAsia="SimSun" w:cs="SimSun"/>
          <w:sz w:val="24"/>
          <w:szCs w:val="24"/>
        </w:rPr>
        <w:t xml:space="preserve"> </w:t>
      </w:r>
      <w:r>
        <w:rPr>
          <w:rFonts w:ascii="SimSun" w:hAnsi="SimSun" w:eastAsia="SimSun" w:cs="SimSun"/>
          <w:sz w:val="24"/>
          <w:szCs w:val="24"/>
          <w:spacing w:val="-4"/>
        </w:rPr>
        <w:t>难场所，短期避难取 </w:t>
      </w:r>
      <w:r>
        <w:rPr>
          <w:rFonts w:ascii="Times New Roman" w:hAnsi="Times New Roman" w:eastAsia="Times New Roman" w:cs="Times New Roman"/>
          <w:sz w:val="24"/>
          <w:szCs w:val="24"/>
          <w:spacing w:val="-4"/>
        </w:rPr>
        <w:t>15</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4"/>
        </w:rPr>
        <w:t>天，中期避难取</w:t>
      </w:r>
      <w:r>
        <w:rPr>
          <w:rFonts w:ascii="SimSun" w:hAnsi="SimSun" w:eastAsia="SimSun" w:cs="SimSun"/>
          <w:sz w:val="24"/>
          <w:szCs w:val="24"/>
          <w:spacing w:val="-36"/>
        </w:rPr>
        <w:t xml:space="preserve"> </w:t>
      </w:r>
      <w:r>
        <w:rPr>
          <w:rFonts w:ascii="Times New Roman" w:hAnsi="Times New Roman" w:eastAsia="Times New Roman" w:cs="Times New Roman"/>
          <w:sz w:val="24"/>
          <w:szCs w:val="24"/>
          <w:spacing w:val="-4"/>
        </w:rPr>
        <w:t>30</w:t>
      </w:r>
      <w:r>
        <w:rPr>
          <w:rFonts w:ascii="Times New Roman" w:hAnsi="Times New Roman" w:eastAsia="Times New Roman" w:cs="Times New Roman"/>
          <w:sz w:val="24"/>
          <w:szCs w:val="24"/>
          <w:spacing w:val="28"/>
          <w:w w:val="101"/>
        </w:rPr>
        <w:t xml:space="preserve"> </w:t>
      </w:r>
      <w:r>
        <w:rPr>
          <w:rFonts w:ascii="SimSun" w:hAnsi="SimSun" w:eastAsia="SimSun" w:cs="SimSun"/>
          <w:sz w:val="24"/>
          <w:szCs w:val="24"/>
          <w:spacing w:val="-4"/>
        </w:rPr>
        <w:t>天，</w:t>
      </w:r>
      <w:r>
        <w:rPr>
          <w:rFonts w:ascii="SimSun" w:hAnsi="SimSun" w:eastAsia="SimSun" w:cs="SimSun"/>
          <w:sz w:val="24"/>
          <w:szCs w:val="24"/>
          <w:spacing w:val="-5"/>
        </w:rPr>
        <w:t>长期避难取 </w:t>
      </w:r>
      <w:r>
        <w:rPr>
          <w:rFonts w:ascii="Times New Roman" w:hAnsi="Times New Roman" w:eastAsia="Times New Roman" w:cs="Times New Roman"/>
          <w:sz w:val="24"/>
          <w:szCs w:val="24"/>
          <w:spacing w:val="-5"/>
        </w:rPr>
        <w:t>100</w:t>
      </w:r>
      <w:r>
        <w:rPr>
          <w:rFonts w:ascii="Times New Roman" w:hAnsi="Times New Roman" w:eastAsia="Times New Roman" w:cs="Times New Roman"/>
          <w:sz w:val="24"/>
          <w:szCs w:val="24"/>
          <w:spacing w:val="28"/>
          <w:w w:val="101"/>
        </w:rPr>
        <w:t xml:space="preserve"> </w:t>
      </w:r>
      <w:r>
        <w:rPr>
          <w:rFonts w:ascii="SimSun" w:hAnsi="SimSun" w:eastAsia="SimSun" w:cs="SimSun"/>
          <w:sz w:val="24"/>
          <w:szCs w:val="24"/>
          <w:spacing w:val="-5"/>
        </w:rPr>
        <w:t>天；中心避难场所为长期避难，</w:t>
      </w:r>
      <w:r>
        <w:rPr>
          <w:rFonts w:ascii="SimSun" w:hAnsi="SimSun" w:eastAsia="SimSun" w:cs="SimSun"/>
          <w:sz w:val="24"/>
          <w:szCs w:val="24"/>
        </w:rPr>
        <w:t xml:space="preserve"> </w:t>
      </w:r>
      <w:r>
        <w:rPr>
          <w:rFonts w:ascii="SimSun" w:hAnsi="SimSun" w:eastAsia="SimSun" w:cs="SimSun"/>
          <w:sz w:val="24"/>
          <w:szCs w:val="24"/>
          <w:spacing w:val="-11"/>
        </w:rPr>
        <w:t>取</w:t>
      </w:r>
      <w:r>
        <w:rPr>
          <w:rFonts w:ascii="SimSun" w:hAnsi="SimSun" w:eastAsia="SimSun" w:cs="SimSun"/>
          <w:sz w:val="24"/>
          <w:szCs w:val="24"/>
          <w:spacing w:val="-28"/>
        </w:rPr>
        <w:t xml:space="preserve"> </w:t>
      </w:r>
      <w:r>
        <w:rPr>
          <w:rFonts w:ascii="Times New Roman" w:hAnsi="Times New Roman" w:eastAsia="Times New Roman" w:cs="Times New Roman"/>
          <w:sz w:val="24"/>
          <w:szCs w:val="24"/>
          <w:spacing w:val="-11"/>
        </w:rPr>
        <w:t>100</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11"/>
        </w:rPr>
        <w:t>天。</w:t>
      </w:r>
    </w:p>
    <w:p>
      <w:pPr>
        <w:ind w:left="526"/>
        <w:spacing w:line="219" w:lineRule="auto"/>
        <w:rPr>
          <w:rFonts w:ascii="SimSun" w:hAnsi="SimSun" w:eastAsia="SimSun" w:cs="SimSun"/>
          <w:sz w:val="24"/>
          <w:szCs w:val="24"/>
        </w:rPr>
      </w:pPr>
      <w:r>
        <w:rPr>
          <w:rFonts w:ascii="SimSun" w:hAnsi="SimSun" w:eastAsia="SimSun" w:cs="SimSun"/>
          <w:sz w:val="24"/>
          <w:szCs w:val="24"/>
          <w:spacing w:val="-3"/>
        </w:rPr>
        <w:t>责任区范围控制指标：按下表进行控制。</w:t>
      </w:r>
    </w:p>
    <w:p>
      <w:pPr>
        <w:ind w:left="2679"/>
        <w:spacing w:before="182" w:line="220" w:lineRule="auto"/>
        <w:rPr>
          <w:rFonts w:ascii="SimSun" w:hAnsi="SimSun" w:eastAsia="SimSun" w:cs="SimSun"/>
          <w:sz w:val="24"/>
          <w:szCs w:val="24"/>
        </w:rPr>
      </w:pPr>
      <w:r>
        <w:rPr>
          <w:rFonts w:ascii="SimSun" w:hAnsi="SimSun" w:eastAsia="SimSun" w:cs="SimSun"/>
          <w:sz w:val="24"/>
          <w:szCs w:val="24"/>
          <w:spacing w:val="-2"/>
        </w:rPr>
        <w:t>表</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2"/>
        </w:rPr>
        <w:t>6-1</w:t>
      </w:r>
      <w:r>
        <w:rPr>
          <w:rFonts w:ascii="Times New Roman" w:hAnsi="Times New Roman" w:eastAsia="Times New Roman" w:cs="Times New Roman"/>
          <w:sz w:val="24"/>
          <w:szCs w:val="24"/>
          <w:spacing w:val="16"/>
          <w:w w:val="101"/>
        </w:rPr>
        <w:t xml:space="preserve"> </w:t>
      </w:r>
      <w:r>
        <w:rPr>
          <w:rFonts w:ascii="SimSun" w:hAnsi="SimSun" w:eastAsia="SimSun" w:cs="SimSun"/>
          <w:sz w:val="24"/>
          <w:szCs w:val="24"/>
          <w:spacing w:val="-2"/>
        </w:rPr>
        <w:t>紧急、固定避难场所责任区范围的控制指标</w:t>
      </w:r>
    </w:p>
    <w:p>
      <w:pPr>
        <w:spacing w:line="68" w:lineRule="exact"/>
        <w:rPr/>
      </w:pPr>
      <w:r/>
    </w:p>
    <w:tbl>
      <w:tblPr>
        <w:tblStyle w:val="TableNormal"/>
        <w:tblW w:w="9782" w:type="dxa"/>
        <w:tblInd w:w="16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84"/>
        <w:gridCol w:w="1434"/>
        <w:gridCol w:w="1401"/>
        <w:gridCol w:w="1415"/>
        <w:gridCol w:w="1842"/>
        <w:gridCol w:w="1706"/>
      </w:tblGrid>
      <w:tr>
        <w:trPr>
          <w:trHeight w:val="633" w:hRule="atLeast"/>
        </w:trPr>
        <w:tc>
          <w:tcPr>
            <w:tcW w:w="1984" w:type="dxa"/>
            <w:vAlign w:val="top"/>
            <w:tcBorders>
              <w:tl2br w:val="single" w:color="000000" w:sz="2" w:space="0"/>
            </w:tcBorders>
          </w:tcPr>
          <w:p>
            <w:pPr>
              <w:pStyle w:val="TableText"/>
              <w:ind w:left="116" w:right="147" w:firstLine="1306"/>
              <w:spacing w:before="56" w:line="249" w:lineRule="auto"/>
              <w:rPr/>
            </w:pPr>
            <w:r>
              <w:rPr>
                <w:spacing w:val="-6"/>
              </w:rPr>
              <w:t>项目</w:t>
            </w:r>
            <w:r>
              <w:rPr/>
              <w:t xml:space="preserve"> </w:t>
            </w:r>
            <w:r>
              <w:rPr>
                <w:spacing w:val="-2"/>
              </w:rPr>
              <w:t>类别</w:t>
            </w:r>
          </w:p>
        </w:tc>
        <w:tc>
          <w:tcPr>
            <w:tcW w:w="1434" w:type="dxa"/>
            <w:vAlign w:val="top"/>
          </w:tcPr>
          <w:p>
            <w:pPr>
              <w:pStyle w:val="TableText"/>
              <w:ind w:left="194"/>
              <w:spacing w:before="56" w:line="221" w:lineRule="auto"/>
              <w:rPr/>
            </w:pPr>
            <w:r>
              <w:rPr>
                <w:spacing w:val="-2"/>
              </w:rPr>
              <w:t>有效避难面</w:t>
            </w:r>
          </w:p>
          <w:p>
            <w:pPr>
              <w:pStyle w:val="TableText"/>
              <w:ind w:left="193"/>
              <w:spacing w:before="60" w:line="221" w:lineRule="auto"/>
              <w:rPr/>
            </w:pPr>
            <w:r>
              <w:rPr>
                <w:spacing w:val="-3"/>
              </w:rPr>
              <w:t>积（公顷）</w:t>
            </w:r>
          </w:p>
        </w:tc>
        <w:tc>
          <w:tcPr>
            <w:tcW w:w="1401" w:type="dxa"/>
            <w:vAlign w:val="top"/>
          </w:tcPr>
          <w:p>
            <w:pPr>
              <w:pStyle w:val="TableText"/>
              <w:ind w:left="178"/>
              <w:spacing w:before="55" w:line="221" w:lineRule="auto"/>
              <w:rPr/>
            </w:pPr>
            <w:r>
              <w:rPr>
                <w:spacing w:val="-1"/>
              </w:rPr>
              <w:t>避难疏散距</w:t>
            </w:r>
          </w:p>
          <w:p>
            <w:pPr>
              <w:pStyle w:val="TableText"/>
              <w:ind w:left="183"/>
              <w:spacing w:before="60" w:line="221" w:lineRule="auto"/>
              <w:rPr/>
            </w:pPr>
            <w:r>
              <w:rPr>
                <w:spacing w:val="-4"/>
              </w:rPr>
              <w:t>离（千米）</w:t>
            </w:r>
          </w:p>
        </w:tc>
        <w:tc>
          <w:tcPr>
            <w:tcW w:w="1415" w:type="dxa"/>
            <w:vAlign w:val="top"/>
          </w:tcPr>
          <w:p>
            <w:pPr>
              <w:pStyle w:val="TableText"/>
              <w:ind w:left="188"/>
              <w:spacing w:before="56" w:line="221" w:lineRule="auto"/>
              <w:rPr/>
            </w:pPr>
            <w:r>
              <w:rPr>
                <w:spacing w:val="-2"/>
              </w:rPr>
              <w:t>短期避难容</w:t>
            </w:r>
          </w:p>
          <w:p>
            <w:pPr>
              <w:pStyle w:val="TableText"/>
              <w:ind w:left="185"/>
              <w:spacing w:before="60" w:line="221" w:lineRule="auto"/>
              <w:rPr/>
            </w:pPr>
            <w:r>
              <w:rPr>
                <w:spacing w:val="-3"/>
              </w:rPr>
              <w:t>量（万人）</w:t>
            </w:r>
          </w:p>
        </w:tc>
        <w:tc>
          <w:tcPr>
            <w:tcW w:w="1842" w:type="dxa"/>
            <w:vAlign w:val="top"/>
          </w:tcPr>
          <w:p>
            <w:pPr>
              <w:pStyle w:val="TableText"/>
              <w:ind w:left="199"/>
              <w:spacing w:before="55" w:line="221" w:lineRule="auto"/>
              <w:rPr/>
            </w:pPr>
            <w:r>
              <w:rPr>
                <w:spacing w:val="-2"/>
              </w:rPr>
              <w:t>责任区建设用地</w:t>
            </w:r>
          </w:p>
          <w:p>
            <w:pPr>
              <w:pStyle w:val="TableText"/>
              <w:ind w:left="303"/>
              <w:spacing w:before="61" w:line="222" w:lineRule="auto"/>
              <w:rPr/>
            </w:pPr>
            <w:r>
              <w:rPr>
                <w:spacing w:val="-2"/>
              </w:rPr>
              <w:t>（平方公里）</w:t>
            </w:r>
          </w:p>
        </w:tc>
        <w:tc>
          <w:tcPr>
            <w:tcW w:w="1706" w:type="dxa"/>
            <w:vAlign w:val="top"/>
          </w:tcPr>
          <w:p>
            <w:pPr>
              <w:pStyle w:val="TableText"/>
              <w:ind w:left="128" w:right="112" w:firstLine="1"/>
              <w:spacing w:before="56" w:line="249" w:lineRule="auto"/>
              <w:rPr/>
            </w:pPr>
            <w:r>
              <w:rPr>
                <w:spacing w:val="-2"/>
              </w:rPr>
              <w:t>责任区应急服务</w:t>
            </w:r>
            <w:r>
              <w:rPr/>
              <w:t xml:space="preserve"> </w:t>
            </w:r>
            <w:r>
              <w:rPr>
                <w:spacing w:val="-4"/>
              </w:rPr>
              <w:t>总人口（万人）</w:t>
            </w:r>
          </w:p>
        </w:tc>
      </w:tr>
    </w:tbl>
    <w:p>
      <w:pPr>
        <w:pStyle w:val="BodyText"/>
        <w:spacing w:line="93" w:lineRule="exact"/>
        <w:rPr>
          <w:sz w:val="8"/>
        </w:rPr>
      </w:pPr>
      <w:r/>
    </w:p>
    <w:p>
      <w:pPr>
        <w:pStyle w:val="BodyText"/>
        <w:spacing w:line="14" w:lineRule="auto"/>
        <w:rPr>
          <w:sz w:val="2"/>
        </w:rPr>
      </w:pPr>
      <w:r>
        <w:rPr>
          <w:sz w:val="2"/>
          <w:szCs w:val="2"/>
        </w:rPr>
        <w:br w:type="column"/>
      </w:r>
    </w:p>
    <w:p>
      <w:pPr>
        <w:spacing w:line="46" w:lineRule="exact"/>
        <w:rPr/>
      </w:pPr>
      <w:r/>
    </w:p>
    <w:tbl>
      <w:tblPr>
        <w:tblStyle w:val="TableNormal"/>
        <w:tblW w:w="9782" w:type="dxa"/>
        <w:tblInd w:w="1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984"/>
        <w:gridCol w:w="1434"/>
        <w:gridCol w:w="1401"/>
        <w:gridCol w:w="1415"/>
        <w:gridCol w:w="1842"/>
        <w:gridCol w:w="1706"/>
      </w:tblGrid>
      <w:tr>
        <w:trPr>
          <w:trHeight w:val="320" w:hRule="atLeast"/>
        </w:trPr>
        <w:tc>
          <w:tcPr>
            <w:tcW w:w="1984" w:type="dxa"/>
            <w:vAlign w:val="top"/>
          </w:tcPr>
          <w:p>
            <w:pPr>
              <w:pStyle w:val="TableText"/>
              <w:ind w:left="160"/>
              <w:spacing w:before="56" w:line="221" w:lineRule="auto"/>
              <w:rPr/>
            </w:pPr>
            <w:r>
              <w:rPr>
                <w:spacing w:val="-1"/>
              </w:rPr>
              <w:t>长期固定避难场所</w:t>
            </w:r>
          </w:p>
        </w:tc>
        <w:tc>
          <w:tcPr>
            <w:tcW w:w="1434" w:type="dxa"/>
            <w:vAlign w:val="top"/>
          </w:tcPr>
          <w:p>
            <w:pPr>
              <w:ind w:left="528"/>
              <w:spacing w:before="9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≥5.0</w:t>
            </w:r>
          </w:p>
        </w:tc>
        <w:tc>
          <w:tcPr>
            <w:tcW w:w="1401" w:type="dxa"/>
            <w:vAlign w:val="top"/>
          </w:tcPr>
          <w:p>
            <w:pPr>
              <w:ind w:left="510"/>
              <w:spacing w:before="9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tc>
        <w:tc>
          <w:tcPr>
            <w:tcW w:w="1415" w:type="dxa"/>
            <w:vAlign w:val="top"/>
          </w:tcPr>
          <w:p>
            <w:pPr>
              <w:ind w:left="518"/>
              <w:spacing w:before="9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≤9.0</w:t>
            </w:r>
          </w:p>
        </w:tc>
        <w:tc>
          <w:tcPr>
            <w:tcW w:w="1842" w:type="dxa"/>
            <w:vAlign w:val="top"/>
          </w:tcPr>
          <w:p>
            <w:pPr>
              <w:ind w:left="680"/>
              <w:spacing w:before="9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≤15.0</w:t>
            </w:r>
          </w:p>
        </w:tc>
        <w:tc>
          <w:tcPr>
            <w:tcW w:w="1706" w:type="dxa"/>
            <w:vAlign w:val="top"/>
          </w:tcPr>
          <w:p>
            <w:pPr>
              <w:ind w:left="611"/>
              <w:spacing w:before="92"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≤20.0</w:t>
            </w:r>
          </w:p>
        </w:tc>
      </w:tr>
      <w:tr>
        <w:trPr>
          <w:trHeight w:val="315" w:hRule="atLeast"/>
        </w:trPr>
        <w:tc>
          <w:tcPr>
            <w:tcW w:w="1984" w:type="dxa"/>
            <w:vAlign w:val="top"/>
          </w:tcPr>
          <w:p>
            <w:pPr>
              <w:pStyle w:val="TableText"/>
              <w:ind w:left="179"/>
              <w:spacing w:before="52" w:line="221" w:lineRule="auto"/>
              <w:rPr/>
            </w:pPr>
            <w:r>
              <w:rPr>
                <w:spacing w:val="-4"/>
              </w:rPr>
              <w:t>中期固定避难场所</w:t>
            </w:r>
          </w:p>
        </w:tc>
        <w:tc>
          <w:tcPr>
            <w:tcW w:w="1434" w:type="dxa"/>
            <w:vAlign w:val="top"/>
          </w:tcPr>
          <w:p>
            <w:pPr>
              <w:ind w:left="528"/>
              <w:spacing w:before="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≥1.0</w:t>
            </w:r>
          </w:p>
        </w:tc>
        <w:tc>
          <w:tcPr>
            <w:tcW w:w="1401" w:type="dxa"/>
            <w:vAlign w:val="top"/>
          </w:tcPr>
          <w:p>
            <w:pPr>
              <w:ind w:left="510"/>
              <w:spacing w:before="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≤1.5</w:t>
            </w:r>
          </w:p>
        </w:tc>
        <w:tc>
          <w:tcPr>
            <w:tcW w:w="1415" w:type="dxa"/>
            <w:vAlign w:val="top"/>
          </w:tcPr>
          <w:p>
            <w:pPr>
              <w:ind w:left="518"/>
              <w:spacing w:before="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w:t>
            </w:r>
          </w:p>
        </w:tc>
        <w:tc>
          <w:tcPr>
            <w:tcW w:w="1842" w:type="dxa"/>
            <w:vAlign w:val="top"/>
          </w:tcPr>
          <w:p>
            <w:pPr>
              <w:ind w:left="733"/>
              <w:spacing w:before="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≤7.0</w:t>
            </w:r>
          </w:p>
        </w:tc>
        <w:tc>
          <w:tcPr>
            <w:tcW w:w="1706" w:type="dxa"/>
            <w:vAlign w:val="top"/>
          </w:tcPr>
          <w:p>
            <w:pPr>
              <w:ind w:left="611"/>
              <w:spacing w:before="89"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≤15.0</w:t>
            </w:r>
          </w:p>
        </w:tc>
      </w:tr>
      <w:tr>
        <w:trPr>
          <w:trHeight w:val="315" w:hRule="atLeast"/>
        </w:trPr>
        <w:tc>
          <w:tcPr>
            <w:tcW w:w="1984" w:type="dxa"/>
            <w:vAlign w:val="top"/>
          </w:tcPr>
          <w:p>
            <w:pPr>
              <w:pStyle w:val="TableText"/>
              <w:ind w:left="161"/>
              <w:spacing w:before="54" w:line="220" w:lineRule="auto"/>
              <w:rPr/>
            </w:pPr>
            <w:r>
              <w:rPr>
                <w:spacing w:val="-1"/>
              </w:rPr>
              <w:t>短期固定避难场所</w:t>
            </w:r>
          </w:p>
        </w:tc>
        <w:tc>
          <w:tcPr>
            <w:tcW w:w="1434" w:type="dxa"/>
            <w:vAlign w:val="top"/>
          </w:tcPr>
          <w:p>
            <w:pPr>
              <w:ind w:left="528"/>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≥0.2</w:t>
            </w:r>
          </w:p>
        </w:tc>
        <w:tc>
          <w:tcPr>
            <w:tcW w:w="1401" w:type="dxa"/>
            <w:vAlign w:val="top"/>
          </w:tcPr>
          <w:p>
            <w:pPr>
              <w:ind w:left="510"/>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≤1.0</w:t>
            </w:r>
          </w:p>
        </w:tc>
        <w:tc>
          <w:tcPr>
            <w:tcW w:w="1415" w:type="dxa"/>
            <w:vAlign w:val="top"/>
          </w:tcPr>
          <w:p>
            <w:pPr>
              <w:ind w:left="518"/>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w:t>
            </w:r>
          </w:p>
        </w:tc>
        <w:tc>
          <w:tcPr>
            <w:tcW w:w="1842" w:type="dxa"/>
            <w:vAlign w:val="top"/>
          </w:tcPr>
          <w:p>
            <w:pPr>
              <w:ind w:left="733"/>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1706" w:type="dxa"/>
            <w:vAlign w:val="top"/>
          </w:tcPr>
          <w:p>
            <w:pPr>
              <w:ind w:left="664"/>
              <w:spacing w:before="90"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≤3.5</w:t>
            </w:r>
          </w:p>
        </w:tc>
      </w:tr>
      <w:tr>
        <w:trPr>
          <w:trHeight w:val="323" w:hRule="atLeast"/>
        </w:trPr>
        <w:tc>
          <w:tcPr>
            <w:tcW w:w="1984" w:type="dxa"/>
            <w:vAlign w:val="top"/>
          </w:tcPr>
          <w:p>
            <w:pPr>
              <w:pStyle w:val="TableText"/>
              <w:ind w:left="376"/>
              <w:spacing w:before="57" w:line="221" w:lineRule="auto"/>
              <w:rPr/>
            </w:pPr>
            <w:r>
              <w:rPr>
                <w:spacing w:val="-2"/>
              </w:rPr>
              <w:t>紧急避难场所</w:t>
            </w:r>
          </w:p>
        </w:tc>
        <w:tc>
          <w:tcPr>
            <w:tcW w:w="1434" w:type="dxa"/>
            <w:vAlign w:val="top"/>
          </w:tcPr>
          <w:p>
            <w:pPr>
              <w:ind w:left="502"/>
              <w:spacing w:before="185"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position w:val="-2"/>
              </w:rPr>
              <w:t>——</w:t>
            </w:r>
          </w:p>
        </w:tc>
        <w:tc>
          <w:tcPr>
            <w:tcW w:w="1401" w:type="dxa"/>
            <w:vAlign w:val="top"/>
          </w:tcPr>
          <w:p>
            <w:pPr>
              <w:ind w:left="510"/>
              <w:spacing w:before="94" w:line="189"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w:t>
            </w:r>
          </w:p>
        </w:tc>
        <w:tc>
          <w:tcPr>
            <w:tcW w:w="1415" w:type="dxa"/>
            <w:vAlign w:val="top"/>
          </w:tcPr>
          <w:p>
            <w:pPr>
              <w:ind w:left="492"/>
              <w:spacing w:before="185"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position w:val="-2"/>
              </w:rPr>
              <w:t>——</w:t>
            </w:r>
          </w:p>
        </w:tc>
        <w:tc>
          <w:tcPr>
            <w:tcW w:w="1842" w:type="dxa"/>
            <w:vAlign w:val="top"/>
          </w:tcPr>
          <w:p>
            <w:pPr>
              <w:ind w:left="707"/>
              <w:spacing w:before="185"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position w:val="-2"/>
              </w:rPr>
              <w:t>——</w:t>
            </w:r>
          </w:p>
        </w:tc>
        <w:tc>
          <w:tcPr>
            <w:tcW w:w="1706" w:type="dxa"/>
            <w:vAlign w:val="top"/>
          </w:tcPr>
          <w:p>
            <w:pPr>
              <w:ind w:left="638"/>
              <w:spacing w:before="185" w:line="99" w:lineRule="exact"/>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position w:val="-2"/>
              </w:rPr>
              <w:t>——</w:t>
            </w:r>
          </w:p>
        </w:tc>
      </w:tr>
    </w:tbl>
    <w:p>
      <w:pPr>
        <w:ind w:right="268" w:firstLine="501"/>
        <w:spacing w:before="179" w:line="369" w:lineRule="auto"/>
        <w:jc w:val="both"/>
        <w:rPr>
          <w:rFonts w:ascii="SimSun" w:hAnsi="SimSun" w:eastAsia="SimSun" w:cs="SimSun"/>
          <w:sz w:val="24"/>
          <w:szCs w:val="24"/>
        </w:rPr>
      </w:pPr>
      <w:r>
        <w:rPr>
          <w:rFonts w:ascii="SimSun" w:hAnsi="SimSun" w:eastAsia="SimSun" w:cs="SimSun"/>
          <w:sz w:val="24"/>
          <w:szCs w:val="24"/>
          <w:spacing w:val="-2"/>
        </w:rPr>
        <w:t>中心避难场所和中期及长期固定避难场所配置的城市级应急功能服务范围，宜按建设用地</w:t>
      </w:r>
      <w:r>
        <w:rPr>
          <w:rFonts w:ascii="SimSun" w:hAnsi="SimSun" w:eastAsia="SimSun" w:cs="SimSun"/>
          <w:sz w:val="24"/>
          <w:szCs w:val="24"/>
          <w:spacing w:val="11"/>
        </w:rPr>
        <w:t xml:space="preserve"> </w:t>
      </w:r>
      <w:r>
        <w:rPr>
          <w:rFonts w:ascii="SimSun" w:hAnsi="SimSun" w:eastAsia="SimSun" w:cs="SimSun"/>
          <w:sz w:val="24"/>
          <w:szCs w:val="24"/>
          <w:spacing w:val="-3"/>
        </w:rPr>
        <w:t>规模不大于</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30km</w:t>
      </w:r>
      <w:r>
        <w:rPr>
          <w:rFonts w:ascii="Times New Roman" w:hAnsi="Times New Roman" w:eastAsia="Times New Roman" w:cs="Times New Roman"/>
          <w:sz w:val="16"/>
          <w:szCs w:val="16"/>
          <w:spacing w:val="-3"/>
          <w:position w:val="9"/>
        </w:rPr>
        <w:t>2</w:t>
      </w:r>
      <w:r>
        <w:rPr>
          <w:rFonts w:ascii="SimSun" w:hAnsi="SimSun" w:eastAsia="SimSun" w:cs="SimSun"/>
          <w:sz w:val="24"/>
          <w:szCs w:val="24"/>
          <w:spacing w:val="-3"/>
        </w:rPr>
        <w:t>、服务总人口不大于</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3"/>
        </w:rPr>
        <w:t>30</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3"/>
        </w:rPr>
        <w:t>万人控制，并不应超过建设用地规模</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3"/>
        </w:rPr>
        <w:t>50</w:t>
      </w:r>
      <w:r>
        <w:rPr>
          <w:rFonts w:ascii="Times New Roman" w:hAnsi="Times New Roman" w:eastAsia="Times New Roman" w:cs="Times New Roman"/>
          <w:sz w:val="24"/>
          <w:szCs w:val="24"/>
          <w:spacing w:val="-4"/>
        </w:rPr>
        <w:t>km</w:t>
      </w:r>
      <w:r>
        <w:rPr>
          <w:rFonts w:ascii="Times New Roman" w:hAnsi="Times New Roman" w:eastAsia="Times New Roman" w:cs="Times New Roman"/>
          <w:sz w:val="16"/>
          <w:szCs w:val="16"/>
          <w:spacing w:val="-4"/>
          <w:position w:val="9"/>
        </w:rPr>
        <w:t>2</w:t>
      </w:r>
      <w:r>
        <w:rPr>
          <w:rFonts w:ascii="SimSun" w:hAnsi="SimSun" w:eastAsia="SimSun" w:cs="SimSun"/>
          <w:sz w:val="24"/>
          <w:szCs w:val="24"/>
          <w:spacing w:val="-4"/>
        </w:rPr>
        <w:t>、服务总</w:t>
      </w:r>
      <w:r>
        <w:rPr>
          <w:rFonts w:ascii="SimSun" w:hAnsi="SimSun" w:eastAsia="SimSun" w:cs="SimSun"/>
          <w:sz w:val="24"/>
          <w:szCs w:val="24"/>
        </w:rPr>
        <w:t xml:space="preserve"> </w:t>
      </w:r>
      <w:r>
        <w:rPr>
          <w:rFonts w:ascii="SimSun" w:hAnsi="SimSun" w:eastAsia="SimSun" w:cs="SimSun"/>
          <w:sz w:val="24"/>
          <w:szCs w:val="24"/>
          <w:spacing w:val="-2"/>
        </w:rPr>
        <w:t>人口</w:t>
      </w:r>
      <w:r>
        <w:rPr>
          <w:rFonts w:ascii="Times New Roman" w:hAnsi="Times New Roman" w:eastAsia="Times New Roman" w:cs="Times New Roman"/>
          <w:sz w:val="24"/>
          <w:szCs w:val="24"/>
          <w:spacing w:val="-2"/>
        </w:rPr>
        <w:t>50 </w:t>
      </w:r>
      <w:r>
        <w:rPr>
          <w:rFonts w:ascii="SimSun" w:hAnsi="SimSun" w:eastAsia="SimSun" w:cs="SimSun"/>
          <w:sz w:val="24"/>
          <w:szCs w:val="24"/>
          <w:spacing w:val="-2"/>
        </w:rPr>
        <w:t>万人；中心避难场所的城市级应急功能用地规模按总服务人口</w:t>
      </w:r>
      <w:r>
        <w:rPr>
          <w:rFonts w:ascii="Times New Roman" w:hAnsi="Times New Roman" w:eastAsia="Times New Roman" w:cs="Times New Roman"/>
          <w:sz w:val="24"/>
          <w:szCs w:val="24"/>
          <w:spacing w:val="-2"/>
        </w:rPr>
        <w:t>50 </w:t>
      </w:r>
      <w:r>
        <w:rPr>
          <w:rFonts w:ascii="SimSun" w:hAnsi="SimSun" w:eastAsia="SimSun" w:cs="SimSun"/>
          <w:sz w:val="24"/>
          <w:szCs w:val="24"/>
          <w:spacing w:val="-2"/>
        </w:rPr>
        <w:t>万人不宜小于</w:t>
      </w:r>
      <w:r>
        <w:rPr>
          <w:rFonts w:ascii="Times New Roman" w:hAnsi="Times New Roman" w:eastAsia="Times New Roman" w:cs="Times New Roman"/>
          <w:sz w:val="24"/>
          <w:szCs w:val="24"/>
          <w:spacing w:val="-3"/>
        </w:rPr>
        <w:t>20hm</w:t>
      </w:r>
      <w:r>
        <w:rPr>
          <w:rFonts w:ascii="Times New Roman" w:hAnsi="Times New Roman" w:eastAsia="Times New Roman" w:cs="Times New Roman"/>
          <w:sz w:val="16"/>
          <w:szCs w:val="16"/>
          <w:spacing w:val="-3"/>
          <w:position w:val="9"/>
        </w:rPr>
        <w:t>2</w:t>
      </w:r>
      <w:r>
        <w:rPr>
          <w:rFonts w:ascii="Times New Roman" w:hAnsi="Times New Roman" w:eastAsia="Times New Roman" w:cs="Times New Roman"/>
          <w:sz w:val="16"/>
          <w:szCs w:val="16"/>
          <w:spacing w:val="-12"/>
          <w:position w:val="9"/>
        </w:rPr>
        <w:t xml:space="preserve"> </w:t>
      </w:r>
      <w:r>
        <w:rPr>
          <w:rFonts w:ascii="SimSun" w:hAnsi="SimSun" w:eastAsia="SimSun" w:cs="SimSun"/>
          <w:sz w:val="24"/>
          <w:szCs w:val="24"/>
          <w:spacing w:val="-3"/>
        </w:rPr>
        <w:t>，</w:t>
      </w:r>
      <w:r>
        <w:rPr>
          <w:rFonts w:ascii="SimSun" w:hAnsi="SimSun" w:eastAsia="SimSun" w:cs="SimSun"/>
          <w:sz w:val="24"/>
          <w:szCs w:val="24"/>
        </w:rPr>
        <w:t xml:space="preserve"> </w:t>
      </w:r>
      <w:r>
        <w:rPr>
          <w:rFonts w:ascii="SimSun" w:hAnsi="SimSun" w:eastAsia="SimSun" w:cs="SimSun"/>
          <w:sz w:val="24"/>
          <w:szCs w:val="24"/>
          <w:spacing w:val="-4"/>
        </w:rPr>
        <w:t>按总服务人口</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4"/>
        </w:rPr>
        <w:t>30</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4"/>
        </w:rPr>
        <w:t>万人不宜小于</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15hm</w:t>
      </w:r>
      <w:r>
        <w:rPr>
          <w:rFonts w:ascii="Times New Roman" w:hAnsi="Times New Roman" w:eastAsia="Times New Roman" w:cs="Times New Roman"/>
          <w:sz w:val="16"/>
          <w:szCs w:val="16"/>
          <w:spacing w:val="-4"/>
          <w:position w:val="9"/>
        </w:rPr>
        <w:t>2</w:t>
      </w:r>
      <w:r>
        <w:rPr>
          <w:rFonts w:ascii="SimSun" w:hAnsi="SimSun" w:eastAsia="SimSun" w:cs="SimSun"/>
          <w:sz w:val="24"/>
          <w:szCs w:val="24"/>
          <w:spacing w:val="-4"/>
        </w:rPr>
        <w:t>。承担固定避难任务的中心避难场所</w:t>
      </w:r>
      <w:r>
        <w:rPr>
          <w:rFonts w:ascii="SimSun" w:hAnsi="SimSun" w:eastAsia="SimSun" w:cs="SimSun"/>
          <w:sz w:val="24"/>
          <w:szCs w:val="24"/>
          <w:spacing w:val="-5"/>
        </w:rPr>
        <w:t>的控制指标尚宜满足</w:t>
      </w:r>
      <w:r>
        <w:rPr>
          <w:rFonts w:ascii="SimSun" w:hAnsi="SimSun" w:eastAsia="SimSun" w:cs="SimSun"/>
          <w:sz w:val="24"/>
          <w:szCs w:val="24"/>
        </w:rPr>
        <w:t xml:space="preserve"> </w:t>
      </w:r>
      <w:r>
        <w:rPr>
          <w:rFonts w:ascii="SimSun" w:hAnsi="SimSun" w:eastAsia="SimSun" w:cs="SimSun"/>
          <w:sz w:val="24"/>
          <w:szCs w:val="24"/>
          <w:spacing w:val="-4"/>
        </w:rPr>
        <w:t>长期固定避难场所的要求。</w:t>
      </w:r>
    </w:p>
    <w:p>
      <w:pPr>
        <w:ind w:left="481"/>
        <w:spacing w:line="219" w:lineRule="auto"/>
        <w:rPr>
          <w:rFonts w:ascii="SimSun" w:hAnsi="SimSun" w:eastAsia="SimSun" w:cs="SimSun"/>
          <w:sz w:val="24"/>
          <w:szCs w:val="24"/>
        </w:rPr>
      </w:pPr>
      <w:r>
        <w:rPr>
          <w:rFonts w:ascii="SimSun" w:hAnsi="SimSun" w:eastAsia="SimSun" w:cs="SimSun"/>
          <w:sz w:val="24"/>
          <w:szCs w:val="24"/>
          <w:spacing w:val="-3"/>
        </w:rPr>
        <w:t>人均有效避难面积：按下表进行控制。</w:t>
      </w:r>
    </w:p>
    <w:p>
      <w:pPr>
        <w:ind w:left="3601"/>
        <w:spacing w:before="132" w:line="220" w:lineRule="auto"/>
        <w:rPr>
          <w:rFonts w:ascii="SimSun" w:hAnsi="SimSun" w:eastAsia="SimSun" w:cs="SimSun"/>
          <w:sz w:val="24"/>
          <w:szCs w:val="24"/>
        </w:rPr>
      </w:pPr>
      <w:r>
        <w:rPr>
          <w:rFonts w:ascii="SimSun" w:hAnsi="SimSun" w:eastAsia="SimSun" w:cs="SimSun"/>
          <w:sz w:val="24"/>
          <w:szCs w:val="24"/>
          <w:spacing w:val="-2"/>
        </w:rPr>
        <w:t>表</w:t>
      </w:r>
      <w:r>
        <w:rPr>
          <w:rFonts w:ascii="SimSun" w:hAnsi="SimSun" w:eastAsia="SimSun" w:cs="SimSun"/>
          <w:sz w:val="24"/>
          <w:szCs w:val="24"/>
          <w:spacing w:val="-38"/>
        </w:rPr>
        <w:t xml:space="preserve"> </w:t>
      </w:r>
      <w:r>
        <w:rPr>
          <w:rFonts w:ascii="Times New Roman" w:hAnsi="Times New Roman" w:eastAsia="Times New Roman" w:cs="Times New Roman"/>
          <w:sz w:val="24"/>
          <w:szCs w:val="24"/>
          <w:spacing w:val="-2"/>
        </w:rPr>
        <w:t>6-2 </w:t>
      </w:r>
      <w:r>
        <w:rPr>
          <w:rFonts w:ascii="SimSun" w:hAnsi="SimSun" w:eastAsia="SimSun" w:cs="SimSun"/>
          <w:sz w:val="24"/>
          <w:szCs w:val="24"/>
          <w:spacing w:val="-2"/>
        </w:rPr>
        <w:t>避难场所的设计开放时间</w:t>
      </w:r>
    </w:p>
    <w:p>
      <w:pPr>
        <w:spacing w:line="66" w:lineRule="exact"/>
        <w:rPr/>
      </w:pPr>
      <w:r/>
    </w:p>
    <w:tbl>
      <w:tblPr>
        <w:tblStyle w:val="TableNormal"/>
        <w:tblW w:w="9511" w:type="dxa"/>
        <w:tblInd w:w="259"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09"/>
        <w:gridCol w:w="1103"/>
        <w:gridCol w:w="830"/>
        <w:gridCol w:w="1104"/>
        <w:gridCol w:w="967"/>
        <w:gridCol w:w="1245"/>
        <w:gridCol w:w="2053"/>
      </w:tblGrid>
      <w:tr>
        <w:trPr>
          <w:trHeight w:val="427" w:hRule="atLeast"/>
        </w:trPr>
        <w:tc>
          <w:tcPr>
            <w:tcW w:w="2209" w:type="dxa"/>
            <w:vAlign w:val="top"/>
          </w:tcPr>
          <w:p>
            <w:pPr>
              <w:pStyle w:val="TableText"/>
              <w:ind w:left="689"/>
              <w:spacing w:before="109" w:line="221" w:lineRule="auto"/>
              <w:rPr/>
            </w:pPr>
            <w:r>
              <w:rPr>
                <w:spacing w:val="-2"/>
              </w:rPr>
              <w:t>适用场所</w:t>
            </w:r>
          </w:p>
        </w:tc>
        <w:tc>
          <w:tcPr>
            <w:tcW w:w="1933" w:type="dxa"/>
            <w:vAlign w:val="top"/>
            <w:gridSpan w:val="2"/>
          </w:tcPr>
          <w:p>
            <w:pPr>
              <w:pStyle w:val="TableText"/>
              <w:ind w:left="346"/>
              <w:spacing w:before="108" w:line="221" w:lineRule="auto"/>
              <w:rPr/>
            </w:pPr>
            <w:r>
              <w:rPr>
                <w:spacing w:val="-2"/>
              </w:rPr>
              <w:t>紧急避难场所</w:t>
            </w:r>
          </w:p>
        </w:tc>
        <w:tc>
          <w:tcPr>
            <w:tcW w:w="3316" w:type="dxa"/>
            <w:vAlign w:val="top"/>
            <w:gridSpan w:val="3"/>
          </w:tcPr>
          <w:p>
            <w:pPr>
              <w:pStyle w:val="TableText"/>
              <w:ind w:left="1051"/>
              <w:spacing w:before="109" w:line="221" w:lineRule="auto"/>
              <w:rPr/>
            </w:pPr>
            <w:r>
              <w:rPr>
                <w:spacing w:val="-4"/>
              </w:rPr>
              <w:t>固定避难场所</w:t>
            </w:r>
          </w:p>
        </w:tc>
        <w:tc>
          <w:tcPr>
            <w:tcW w:w="2053" w:type="dxa"/>
            <w:vAlign w:val="top"/>
          </w:tcPr>
          <w:p>
            <w:pPr>
              <w:pStyle w:val="TableText"/>
              <w:ind w:left="420"/>
              <w:spacing w:before="109" w:line="221" w:lineRule="auto"/>
              <w:rPr/>
            </w:pPr>
            <w:r>
              <w:rPr>
                <w:spacing w:val="-5"/>
              </w:rPr>
              <w:t>中心避难场所</w:t>
            </w:r>
          </w:p>
        </w:tc>
      </w:tr>
      <w:tr>
        <w:trPr>
          <w:trHeight w:val="315" w:hRule="atLeast"/>
        </w:trPr>
        <w:tc>
          <w:tcPr>
            <w:tcW w:w="2209" w:type="dxa"/>
            <w:vAlign w:val="top"/>
          </w:tcPr>
          <w:p>
            <w:pPr>
              <w:pStyle w:val="TableText"/>
              <w:ind w:left="793"/>
              <w:spacing w:before="53" w:line="221" w:lineRule="auto"/>
              <w:rPr/>
            </w:pPr>
            <w:r>
              <w:rPr>
                <w:spacing w:val="-1"/>
              </w:rPr>
              <w:t>避难期</w:t>
            </w:r>
          </w:p>
        </w:tc>
        <w:tc>
          <w:tcPr>
            <w:tcW w:w="1103" w:type="dxa"/>
            <w:vAlign w:val="top"/>
          </w:tcPr>
          <w:p>
            <w:pPr>
              <w:pStyle w:val="TableText"/>
              <w:ind w:left="351"/>
              <w:spacing w:before="53" w:line="221" w:lineRule="auto"/>
              <w:rPr/>
            </w:pPr>
            <w:r>
              <w:rPr>
                <w:spacing w:val="-3"/>
              </w:rPr>
              <w:t>紧急</w:t>
            </w:r>
          </w:p>
        </w:tc>
        <w:tc>
          <w:tcPr>
            <w:tcW w:w="830" w:type="dxa"/>
            <w:vAlign w:val="top"/>
          </w:tcPr>
          <w:p>
            <w:pPr>
              <w:pStyle w:val="TableText"/>
              <w:ind w:left="221"/>
              <w:spacing w:before="53" w:line="221" w:lineRule="auto"/>
              <w:rPr/>
            </w:pPr>
            <w:r>
              <w:rPr>
                <w:spacing w:val="-5"/>
              </w:rPr>
              <w:t>临时</w:t>
            </w:r>
          </w:p>
        </w:tc>
        <w:tc>
          <w:tcPr>
            <w:tcW w:w="1104" w:type="dxa"/>
            <w:vAlign w:val="top"/>
          </w:tcPr>
          <w:p>
            <w:pPr>
              <w:pStyle w:val="TableText"/>
              <w:ind w:left="349"/>
              <w:spacing w:before="53" w:line="221" w:lineRule="auto"/>
              <w:rPr/>
            </w:pPr>
            <w:r>
              <w:rPr>
                <w:spacing w:val="-3"/>
              </w:rPr>
              <w:t>短期</w:t>
            </w:r>
          </w:p>
        </w:tc>
        <w:tc>
          <w:tcPr>
            <w:tcW w:w="967" w:type="dxa"/>
            <w:vAlign w:val="top"/>
          </w:tcPr>
          <w:p>
            <w:pPr>
              <w:pStyle w:val="TableText"/>
              <w:ind w:left="301"/>
              <w:spacing w:before="53" w:line="221" w:lineRule="auto"/>
              <w:rPr/>
            </w:pPr>
            <w:r>
              <w:rPr>
                <w:spacing w:val="-7"/>
              </w:rPr>
              <w:t>中期</w:t>
            </w:r>
          </w:p>
        </w:tc>
        <w:tc>
          <w:tcPr>
            <w:tcW w:w="1245" w:type="dxa"/>
            <w:vAlign w:val="top"/>
          </w:tcPr>
          <w:p>
            <w:pPr>
              <w:pStyle w:val="TableText"/>
              <w:ind w:left="419"/>
              <w:spacing w:before="53" w:line="221" w:lineRule="auto"/>
              <w:rPr/>
            </w:pPr>
            <w:r>
              <w:rPr>
                <w:spacing w:val="-2"/>
              </w:rPr>
              <w:t>长期</w:t>
            </w:r>
          </w:p>
        </w:tc>
        <w:tc>
          <w:tcPr>
            <w:tcW w:w="2053" w:type="dxa"/>
            <w:vAlign w:val="top"/>
          </w:tcPr>
          <w:p>
            <w:pPr>
              <w:pStyle w:val="TableText"/>
              <w:ind w:left="821"/>
              <w:spacing w:before="53" w:line="221" w:lineRule="auto"/>
              <w:rPr/>
            </w:pPr>
            <w:r>
              <w:rPr>
                <w:spacing w:val="-2"/>
              </w:rPr>
              <w:t>长期</w:t>
            </w:r>
          </w:p>
        </w:tc>
      </w:tr>
      <w:tr>
        <w:trPr>
          <w:trHeight w:val="320" w:hRule="atLeast"/>
        </w:trPr>
        <w:tc>
          <w:tcPr>
            <w:tcW w:w="2209" w:type="dxa"/>
            <w:vAlign w:val="top"/>
          </w:tcPr>
          <w:p>
            <w:pPr>
              <w:pStyle w:val="TableText"/>
              <w:ind w:left="219"/>
              <w:spacing w:before="54" w:line="221" w:lineRule="auto"/>
              <w:rPr/>
            </w:pPr>
            <w:r>
              <w:rPr>
                <w:spacing w:val="-1"/>
              </w:rPr>
              <w:t>最长开放时间（</w:t>
            </w:r>
            <w:r>
              <w:rPr>
                <w:rFonts w:ascii="Times New Roman" w:hAnsi="Times New Roman" w:eastAsia="Times New Roman" w:cs="Times New Roman"/>
                <w:spacing w:val="-1"/>
              </w:rPr>
              <w:t>d</w:t>
            </w:r>
            <w:r>
              <w:rPr>
                <w:spacing w:val="-1"/>
              </w:rPr>
              <w:t>）</w:t>
            </w:r>
          </w:p>
        </w:tc>
        <w:tc>
          <w:tcPr>
            <w:tcW w:w="1103" w:type="dxa"/>
            <w:vAlign w:val="top"/>
          </w:tcPr>
          <w:p>
            <w:pPr>
              <w:ind w:left="520"/>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830" w:type="dxa"/>
            <w:vAlign w:val="top"/>
          </w:tcPr>
          <w:p>
            <w:pPr>
              <w:ind w:left="368"/>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104" w:type="dxa"/>
            <w:vAlign w:val="top"/>
          </w:tcPr>
          <w:p>
            <w:pPr>
              <w:ind w:left="469"/>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967" w:type="dxa"/>
            <w:vAlign w:val="top"/>
          </w:tcPr>
          <w:p>
            <w:pPr>
              <w:ind w:left="386"/>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1245" w:type="dxa"/>
            <w:vAlign w:val="top"/>
          </w:tcPr>
          <w:p>
            <w:pPr>
              <w:ind w:left="488"/>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100</w:t>
            </w:r>
          </w:p>
        </w:tc>
        <w:tc>
          <w:tcPr>
            <w:tcW w:w="2053" w:type="dxa"/>
            <w:vAlign w:val="top"/>
          </w:tcPr>
          <w:p>
            <w:pPr>
              <w:ind w:left="890"/>
              <w:spacing w:before="9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100</w:t>
            </w:r>
          </w:p>
        </w:tc>
      </w:tr>
    </w:tbl>
    <w:p>
      <w:pPr>
        <w:pStyle w:val="BodyText"/>
        <w:spacing w:line="347" w:lineRule="auto"/>
        <w:rPr/>
      </w:pPr>
      <w:r/>
    </w:p>
    <w:p>
      <w:pPr>
        <w:ind w:left="3241"/>
        <w:spacing w:before="79" w:line="220" w:lineRule="auto"/>
        <w:rPr>
          <w:rFonts w:ascii="SimSun" w:hAnsi="SimSun" w:eastAsia="SimSun" w:cs="SimSun"/>
          <w:sz w:val="24"/>
          <w:szCs w:val="24"/>
        </w:rPr>
      </w:pPr>
      <w:r>
        <w:rPr>
          <w:rFonts w:ascii="SimSun" w:hAnsi="SimSun" w:eastAsia="SimSun" w:cs="SimSun"/>
          <w:sz w:val="24"/>
          <w:szCs w:val="24"/>
          <w:spacing w:val="-1"/>
        </w:rPr>
        <w:t>表</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6-3 </w:t>
      </w:r>
      <w:r>
        <w:rPr>
          <w:rFonts w:ascii="SimSun" w:hAnsi="SimSun" w:eastAsia="SimSun" w:cs="SimSun"/>
          <w:sz w:val="24"/>
          <w:szCs w:val="24"/>
          <w:spacing w:val="-1"/>
        </w:rPr>
        <w:t>不同避难期的人均有效避难面积</w:t>
      </w:r>
    </w:p>
    <w:p>
      <w:pPr>
        <w:spacing w:line="66" w:lineRule="exact"/>
        <w:rPr/>
      </w:pPr>
      <w:r/>
    </w:p>
    <w:tbl>
      <w:tblPr>
        <w:tblStyle w:val="TableNormal"/>
        <w:tblW w:w="9614" w:type="dxa"/>
        <w:tblInd w:w="20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52"/>
        <w:gridCol w:w="1281"/>
        <w:gridCol w:w="1139"/>
        <w:gridCol w:w="1135"/>
        <w:gridCol w:w="1602"/>
        <w:gridCol w:w="1605"/>
      </w:tblGrid>
      <w:tr>
        <w:trPr>
          <w:trHeight w:val="319" w:hRule="atLeast"/>
        </w:trPr>
        <w:tc>
          <w:tcPr>
            <w:tcW w:w="2852" w:type="dxa"/>
            <w:vAlign w:val="top"/>
          </w:tcPr>
          <w:p>
            <w:pPr>
              <w:pStyle w:val="TableText"/>
              <w:ind w:left="1115"/>
              <w:spacing w:before="56" w:line="221" w:lineRule="auto"/>
              <w:rPr/>
            </w:pPr>
            <w:r>
              <w:rPr>
                <w:spacing w:val="-1"/>
              </w:rPr>
              <w:t>避难期</w:t>
            </w:r>
          </w:p>
        </w:tc>
        <w:tc>
          <w:tcPr>
            <w:tcW w:w="1281" w:type="dxa"/>
            <w:vAlign w:val="top"/>
          </w:tcPr>
          <w:p>
            <w:pPr>
              <w:pStyle w:val="TableText"/>
              <w:ind w:left="442"/>
              <w:spacing w:before="55" w:line="221" w:lineRule="auto"/>
              <w:rPr/>
            </w:pPr>
            <w:r>
              <w:rPr>
                <w:spacing w:val="-3"/>
              </w:rPr>
              <w:t>紧急</w:t>
            </w:r>
          </w:p>
        </w:tc>
        <w:tc>
          <w:tcPr>
            <w:tcW w:w="1139" w:type="dxa"/>
            <w:vAlign w:val="top"/>
          </w:tcPr>
          <w:p>
            <w:pPr>
              <w:pStyle w:val="TableText"/>
              <w:ind w:left="377"/>
              <w:spacing w:before="55" w:line="221" w:lineRule="auto"/>
              <w:rPr/>
            </w:pPr>
            <w:r>
              <w:rPr>
                <w:spacing w:val="-5"/>
              </w:rPr>
              <w:t>临时</w:t>
            </w:r>
          </w:p>
        </w:tc>
        <w:tc>
          <w:tcPr>
            <w:tcW w:w="1135" w:type="dxa"/>
            <w:vAlign w:val="top"/>
          </w:tcPr>
          <w:p>
            <w:pPr>
              <w:pStyle w:val="TableText"/>
              <w:ind w:left="364"/>
              <w:spacing w:before="56" w:line="221" w:lineRule="auto"/>
              <w:rPr/>
            </w:pPr>
            <w:r>
              <w:rPr>
                <w:spacing w:val="-3"/>
              </w:rPr>
              <w:t>短期</w:t>
            </w:r>
          </w:p>
        </w:tc>
        <w:tc>
          <w:tcPr>
            <w:tcW w:w="1602" w:type="dxa"/>
            <w:vAlign w:val="top"/>
          </w:tcPr>
          <w:p>
            <w:pPr>
              <w:pStyle w:val="TableText"/>
              <w:ind w:left="616"/>
              <w:spacing w:before="56" w:line="221" w:lineRule="auto"/>
              <w:rPr/>
            </w:pPr>
            <w:r>
              <w:rPr>
                <w:spacing w:val="-7"/>
              </w:rPr>
              <w:t>中期</w:t>
            </w:r>
          </w:p>
        </w:tc>
        <w:tc>
          <w:tcPr>
            <w:tcW w:w="1605" w:type="dxa"/>
            <w:vAlign w:val="top"/>
          </w:tcPr>
          <w:p>
            <w:pPr>
              <w:pStyle w:val="TableText"/>
              <w:ind w:left="599"/>
              <w:spacing w:before="56" w:line="221" w:lineRule="auto"/>
              <w:rPr/>
            </w:pPr>
            <w:r>
              <w:rPr>
                <w:spacing w:val="-2"/>
              </w:rPr>
              <w:t>长期</w:t>
            </w:r>
          </w:p>
        </w:tc>
      </w:tr>
      <w:tr>
        <w:trPr>
          <w:trHeight w:val="402" w:hRule="atLeast"/>
        </w:trPr>
        <w:tc>
          <w:tcPr>
            <w:tcW w:w="2852" w:type="dxa"/>
            <w:vAlign w:val="top"/>
          </w:tcPr>
          <w:p>
            <w:pPr>
              <w:pStyle w:val="TableText"/>
              <w:ind w:left="144"/>
              <w:spacing w:before="97" w:line="221" w:lineRule="auto"/>
              <w:rPr/>
            </w:pPr>
            <w:r>
              <w:rPr>
                <w:spacing w:val="-2"/>
              </w:rPr>
              <w:t>人均有效避难面积（㎡</w:t>
            </w:r>
            <w:r>
              <w:rPr>
                <w:rFonts w:ascii="Times New Roman" w:hAnsi="Times New Roman" w:eastAsia="Times New Roman" w:cs="Times New Roman"/>
                <w:spacing w:val="-2"/>
              </w:rPr>
              <w:t>/</w:t>
            </w:r>
            <w:r>
              <w:rPr>
                <w:spacing w:val="-2"/>
              </w:rPr>
              <w:t>人）</w:t>
            </w:r>
          </w:p>
        </w:tc>
        <w:tc>
          <w:tcPr>
            <w:tcW w:w="1281" w:type="dxa"/>
            <w:vAlign w:val="top"/>
          </w:tcPr>
          <w:p>
            <w:pPr>
              <w:ind w:left="515"/>
              <w:spacing w:before="13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0.5</w:t>
            </w:r>
          </w:p>
        </w:tc>
        <w:tc>
          <w:tcPr>
            <w:tcW w:w="1139" w:type="dxa"/>
            <w:vAlign w:val="top"/>
          </w:tcPr>
          <w:p>
            <w:pPr>
              <w:ind w:left="461"/>
              <w:spacing w:before="13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w:t>
            </w:r>
          </w:p>
        </w:tc>
        <w:tc>
          <w:tcPr>
            <w:tcW w:w="1135" w:type="dxa"/>
            <w:vAlign w:val="top"/>
          </w:tcPr>
          <w:p>
            <w:pPr>
              <w:ind w:left="437"/>
              <w:spacing w:before="13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1602" w:type="dxa"/>
            <w:vAlign w:val="top"/>
          </w:tcPr>
          <w:p>
            <w:pPr>
              <w:ind w:left="676"/>
              <w:spacing w:before="13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1605" w:type="dxa"/>
            <w:vAlign w:val="top"/>
          </w:tcPr>
          <w:p>
            <w:pPr>
              <w:ind w:left="672"/>
              <w:spacing w:before="13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4.5</w:t>
            </w:r>
          </w:p>
        </w:tc>
      </w:tr>
    </w:tbl>
    <w:p>
      <w:pPr>
        <w:spacing w:before="172" w:line="220" w:lineRule="auto"/>
        <w:rPr>
          <w:rFonts w:ascii="SimSun" w:hAnsi="SimSun" w:eastAsia="SimSun" w:cs="SimSun"/>
          <w:sz w:val="28"/>
          <w:szCs w:val="28"/>
        </w:rPr>
      </w:pPr>
      <w:r>
        <w:rPr>
          <w:rFonts w:ascii="SimSun" w:hAnsi="SimSun" w:eastAsia="SimSun" w:cs="SimSun"/>
          <w:sz w:val="24"/>
          <w:szCs w:val="24"/>
          <w:b/>
          <w:bCs/>
          <w:spacing w:val="-4"/>
        </w:rPr>
        <w:t>第四十七条</w:t>
      </w:r>
      <w:r>
        <w:rPr>
          <w:rFonts w:ascii="SimSun" w:hAnsi="SimSun" w:eastAsia="SimSun" w:cs="SimSun"/>
          <w:sz w:val="24"/>
          <w:szCs w:val="24"/>
          <w:spacing w:val="105"/>
        </w:rPr>
        <w:t xml:space="preserve"> </w:t>
      </w:r>
      <w:r>
        <w:rPr>
          <w:rFonts w:ascii="SimSun" w:hAnsi="SimSun" w:eastAsia="SimSun" w:cs="SimSun"/>
          <w:sz w:val="28"/>
          <w:szCs w:val="28"/>
          <w:b/>
          <w:bCs/>
          <w:spacing w:val="-4"/>
        </w:rPr>
        <w:t>疏散分区</w:t>
      </w:r>
    </w:p>
    <w:p>
      <w:pPr>
        <w:ind w:left="486"/>
        <w:spacing w:before="234"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 滕州市中心城区疏散分区</w:t>
      </w:r>
    </w:p>
    <w:p>
      <w:pPr>
        <w:ind w:left="17" w:right="28" w:firstLine="462"/>
        <w:spacing w:before="183" w:line="360" w:lineRule="auto"/>
        <w:rPr>
          <w:rFonts w:ascii="SimSun" w:hAnsi="SimSun" w:eastAsia="SimSun" w:cs="SimSun"/>
          <w:sz w:val="24"/>
          <w:szCs w:val="24"/>
        </w:rPr>
      </w:pPr>
      <w:r>
        <w:rPr>
          <w:rFonts w:ascii="SimSun" w:hAnsi="SimSun" w:eastAsia="SimSun" w:cs="SimSun"/>
          <w:sz w:val="24"/>
          <w:szCs w:val="24"/>
          <w:spacing w:val="-5"/>
        </w:rPr>
        <w:t>根据滕州市中心城区主要道路、行政边界和自然边</w:t>
      </w:r>
      <w:r>
        <w:rPr>
          <w:rFonts w:ascii="SimSun" w:hAnsi="SimSun" w:eastAsia="SimSun" w:cs="SimSun"/>
          <w:sz w:val="24"/>
          <w:szCs w:val="24"/>
          <w:spacing w:val="-6"/>
        </w:rPr>
        <w:t>界进行疏散分区划分，</w:t>
      </w:r>
      <w:r>
        <w:rPr>
          <w:rFonts w:ascii="SimSun" w:hAnsi="SimSun" w:eastAsia="SimSun" w:cs="SimSun"/>
          <w:sz w:val="24"/>
          <w:szCs w:val="24"/>
          <w:spacing w:val="45"/>
        </w:rPr>
        <w:t xml:space="preserve"> </w:t>
      </w:r>
      <w:r>
        <w:rPr>
          <w:rFonts w:ascii="SimSun" w:hAnsi="SimSun" w:eastAsia="SimSun" w:cs="SimSun"/>
          <w:sz w:val="24"/>
          <w:szCs w:val="24"/>
          <w:spacing w:val="-6"/>
        </w:rPr>
        <w:t>共分为</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6"/>
        </w:rPr>
        <w:t>8 </w:t>
      </w:r>
      <w:r>
        <w:rPr>
          <w:rFonts w:ascii="SimSun" w:hAnsi="SimSun" w:eastAsia="SimSun" w:cs="SimSun"/>
          <w:sz w:val="24"/>
          <w:szCs w:val="24"/>
          <w:spacing w:val="-6"/>
        </w:rPr>
        <w:t>个疏散分</w:t>
      </w:r>
      <w:r>
        <w:rPr>
          <w:rFonts w:ascii="SimSun" w:hAnsi="SimSun" w:eastAsia="SimSun" w:cs="SimSun"/>
          <w:sz w:val="24"/>
          <w:szCs w:val="24"/>
        </w:rPr>
        <w:t xml:space="preserve"> </w:t>
      </w:r>
      <w:r>
        <w:rPr>
          <w:rFonts w:ascii="SimSun" w:hAnsi="SimSun" w:eastAsia="SimSun" w:cs="SimSun"/>
          <w:sz w:val="24"/>
          <w:szCs w:val="24"/>
          <w:spacing w:val="-8"/>
        </w:rPr>
        <w:t>区，包括北辛街道、荆河街道、龙泉街道、善南街道、东沙河街道、南沙河镇、洪绪镇及姜屯镇。</w:t>
      </w:r>
    </w:p>
    <w:p>
      <w:pPr>
        <w:ind w:right="28" w:firstLine="481"/>
        <w:spacing w:before="2" w:line="361" w:lineRule="auto"/>
        <w:rPr>
          <w:rFonts w:ascii="SimSun" w:hAnsi="SimSun" w:eastAsia="SimSun" w:cs="SimSun"/>
          <w:sz w:val="24"/>
          <w:szCs w:val="24"/>
        </w:rPr>
      </w:pPr>
      <w:r>
        <w:rPr>
          <w:rFonts w:ascii="SimSun" w:hAnsi="SimSun" w:eastAsia="SimSun" w:cs="SimSun"/>
          <w:sz w:val="24"/>
          <w:szCs w:val="24"/>
          <w:spacing w:val="-6"/>
        </w:rPr>
        <w:t>至</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6"/>
        </w:rPr>
        <w:t>2035 </w:t>
      </w:r>
      <w:r>
        <w:rPr>
          <w:rFonts w:ascii="SimSun" w:hAnsi="SimSun" w:eastAsia="SimSun" w:cs="SimSun"/>
          <w:sz w:val="24"/>
          <w:szCs w:val="24"/>
          <w:spacing w:val="-6"/>
        </w:rPr>
        <w:t>年，滕州市中心城区人口不超过</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6"/>
        </w:rPr>
        <w:t>100</w:t>
      </w:r>
      <w:r>
        <w:rPr>
          <w:rFonts w:ascii="Times New Roman" w:hAnsi="Times New Roman" w:eastAsia="Times New Roman" w:cs="Times New Roman"/>
          <w:sz w:val="24"/>
          <w:szCs w:val="24"/>
          <w:spacing w:val="15"/>
          <w:w w:val="101"/>
        </w:rPr>
        <w:t xml:space="preserve"> </w:t>
      </w:r>
      <w:r>
        <w:rPr>
          <w:rFonts w:ascii="SimSun" w:hAnsi="SimSun" w:eastAsia="SimSun" w:cs="SimSun"/>
          <w:sz w:val="24"/>
          <w:szCs w:val="24"/>
          <w:spacing w:val="-6"/>
        </w:rPr>
        <w:t>万，紧急疏散人口</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6"/>
        </w:rPr>
        <w:t>100</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6"/>
        </w:rPr>
        <w:t>万，固定疏散人</w:t>
      </w:r>
      <w:r>
        <w:rPr>
          <w:rFonts w:ascii="SimSun" w:hAnsi="SimSun" w:eastAsia="SimSun" w:cs="SimSun"/>
          <w:sz w:val="24"/>
          <w:szCs w:val="24"/>
          <w:spacing w:val="-7"/>
        </w:rPr>
        <w:t>口按</w:t>
      </w:r>
      <w:r>
        <w:rPr>
          <w:rFonts w:ascii="SimSun" w:hAnsi="SimSun" w:eastAsia="SimSun" w:cs="SimSun"/>
          <w:sz w:val="24"/>
          <w:szCs w:val="24"/>
          <w:spacing w:val="-56"/>
        </w:rPr>
        <w:t xml:space="preserve"> </w:t>
      </w:r>
      <w:r>
        <w:rPr>
          <w:rFonts w:ascii="Times New Roman" w:hAnsi="Times New Roman" w:eastAsia="Times New Roman" w:cs="Times New Roman"/>
          <w:sz w:val="24"/>
          <w:szCs w:val="24"/>
          <w:spacing w:val="-7"/>
        </w:rPr>
        <w:t>40%</w:t>
      </w:r>
      <w:r>
        <w:rPr>
          <w:rFonts w:ascii="Times New Roman" w:hAnsi="Times New Roman" w:eastAsia="Times New Roman" w:cs="Times New Roman"/>
          <w:sz w:val="24"/>
          <w:szCs w:val="24"/>
        </w:rPr>
        <w:t xml:space="preserve"> </w:t>
      </w:r>
      <w:r>
        <w:rPr>
          <w:rFonts w:ascii="SimSun" w:hAnsi="SimSun" w:eastAsia="SimSun" w:cs="SimSun"/>
          <w:sz w:val="24"/>
          <w:szCs w:val="24"/>
          <w:spacing w:val="-6"/>
        </w:rPr>
        <w:t>考虑，为</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6"/>
        </w:rPr>
        <w:t>40</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6"/>
        </w:rPr>
        <w:t>万人。</w:t>
      </w:r>
    </w:p>
    <w:p>
      <w:pPr>
        <w:spacing w:before="52" w:line="219" w:lineRule="auto"/>
        <w:rPr>
          <w:rFonts w:ascii="SimSun" w:hAnsi="SimSun" w:eastAsia="SimSun" w:cs="SimSun"/>
          <w:sz w:val="28"/>
          <w:szCs w:val="28"/>
        </w:rPr>
      </w:pPr>
      <w:r>
        <w:rPr>
          <w:rFonts w:ascii="SimSun" w:hAnsi="SimSun" w:eastAsia="SimSun" w:cs="SimSun"/>
          <w:sz w:val="24"/>
          <w:szCs w:val="24"/>
          <w:b/>
          <w:bCs/>
          <w:spacing w:val="-4"/>
        </w:rPr>
        <w:t>第四十八条</w:t>
      </w:r>
      <w:r>
        <w:rPr>
          <w:rFonts w:ascii="SimSun" w:hAnsi="SimSun" w:eastAsia="SimSun" w:cs="SimSun"/>
          <w:sz w:val="24"/>
          <w:szCs w:val="24"/>
          <w:spacing w:val="112"/>
        </w:rPr>
        <w:t xml:space="preserve"> </w:t>
      </w:r>
      <w:r>
        <w:rPr>
          <w:rFonts w:ascii="SimSun" w:hAnsi="SimSun" w:eastAsia="SimSun" w:cs="SimSun"/>
          <w:sz w:val="28"/>
          <w:szCs w:val="28"/>
          <w:b/>
          <w:bCs/>
          <w:spacing w:val="-4"/>
        </w:rPr>
        <w:t>避震疏散场所布局</w:t>
      </w:r>
    </w:p>
    <w:p>
      <w:pPr>
        <w:ind w:left="5" w:right="38" w:firstLine="475"/>
        <w:spacing w:before="235" w:line="360" w:lineRule="auto"/>
        <w:rPr>
          <w:rFonts w:ascii="SimSun" w:hAnsi="SimSun" w:eastAsia="SimSun" w:cs="SimSun"/>
          <w:sz w:val="24"/>
          <w:szCs w:val="24"/>
        </w:rPr>
      </w:pPr>
      <w:r>
        <w:rPr>
          <w:rFonts w:ascii="SimSun" w:hAnsi="SimSun" w:eastAsia="SimSun" w:cs="SimSun"/>
          <w:sz w:val="24"/>
          <w:szCs w:val="24"/>
          <w:spacing w:val="-2"/>
        </w:rPr>
        <w:t>滕州市中心城区共规划</w:t>
      </w:r>
      <w:r>
        <w:rPr>
          <w:rFonts w:ascii="SimSun" w:hAnsi="SimSun" w:eastAsia="SimSun" w:cs="SimSun"/>
          <w:sz w:val="24"/>
          <w:szCs w:val="24"/>
          <w:spacing w:val="-23"/>
        </w:rPr>
        <w:t xml:space="preserve"> </w:t>
      </w:r>
      <w:r>
        <w:rPr>
          <w:rFonts w:ascii="Times New Roman" w:hAnsi="Times New Roman" w:eastAsia="Times New Roman" w:cs="Times New Roman"/>
          <w:sz w:val="24"/>
          <w:szCs w:val="24"/>
          <w:spacing w:val="-2"/>
        </w:rPr>
        <w:t>1</w:t>
      </w:r>
      <w:r>
        <w:rPr>
          <w:rFonts w:ascii="Times New Roman" w:hAnsi="Times New Roman" w:eastAsia="Times New Roman" w:cs="Times New Roman"/>
          <w:sz w:val="24"/>
          <w:szCs w:val="24"/>
          <w:spacing w:val="24"/>
        </w:rPr>
        <w:t xml:space="preserve"> </w:t>
      </w:r>
      <w:r>
        <w:rPr>
          <w:rFonts w:ascii="SimSun" w:hAnsi="SimSun" w:eastAsia="SimSun" w:cs="SimSun"/>
          <w:sz w:val="24"/>
          <w:szCs w:val="24"/>
          <w:spacing w:val="-2"/>
        </w:rPr>
        <w:t>处中心避震疏散场所，为市民公园</w:t>
      </w:r>
      <w:r>
        <w:rPr>
          <w:rFonts w:ascii="SimSun" w:hAnsi="SimSun" w:eastAsia="SimSun" w:cs="SimSun"/>
          <w:sz w:val="24"/>
          <w:szCs w:val="24"/>
          <w:spacing w:val="-3"/>
        </w:rPr>
        <w:t>，固定避震疏散场所编号</w:t>
      </w:r>
      <w:r>
        <w:rPr>
          <w:rFonts w:ascii="SimSun" w:hAnsi="SimSun" w:eastAsia="SimSun" w:cs="SimSun"/>
          <w:sz w:val="24"/>
          <w:szCs w:val="24"/>
          <w:spacing w:val="-22"/>
        </w:rPr>
        <w:t xml:space="preserve"> </w:t>
      </w:r>
      <w:r>
        <w:rPr>
          <w:rFonts w:ascii="Times New Roman" w:hAnsi="Times New Roman" w:eastAsia="Times New Roman" w:cs="Times New Roman"/>
          <w:sz w:val="24"/>
          <w:szCs w:val="24"/>
          <w:spacing w:val="-3"/>
        </w:rPr>
        <w:t>1</w:t>
      </w:r>
      <w:r>
        <w:rPr>
          <w:rFonts w:ascii="SimSun" w:hAnsi="SimSun" w:eastAsia="SimSun" w:cs="SimSun"/>
          <w:sz w:val="24"/>
          <w:szCs w:val="24"/>
          <w:spacing w:val="-3"/>
        </w:rPr>
        <w:t>，有</w:t>
      </w:r>
      <w:r>
        <w:rPr>
          <w:rFonts w:ascii="SimSun" w:hAnsi="SimSun" w:eastAsia="SimSun" w:cs="SimSun"/>
          <w:sz w:val="24"/>
          <w:szCs w:val="24"/>
        </w:rPr>
        <w:t xml:space="preserve"> </w:t>
      </w:r>
      <w:r>
        <w:rPr>
          <w:rFonts w:ascii="SimSun" w:hAnsi="SimSun" w:eastAsia="SimSun" w:cs="SimSun"/>
          <w:sz w:val="24"/>
          <w:szCs w:val="24"/>
          <w:spacing w:val="-6"/>
        </w:rPr>
        <w:t>效疏散</w:t>
      </w:r>
      <w:r>
        <w:rPr>
          <w:rFonts w:ascii="SimSun" w:hAnsi="SimSun" w:eastAsia="SimSun" w:cs="SimSun"/>
          <w:sz w:val="24"/>
          <w:szCs w:val="24"/>
          <w:spacing w:val="-16"/>
        </w:rPr>
        <w:t xml:space="preserve"> </w:t>
      </w:r>
      <w:r>
        <w:rPr>
          <w:rFonts w:ascii="Times New Roman" w:hAnsi="Times New Roman" w:eastAsia="Times New Roman" w:cs="Times New Roman"/>
          <w:sz w:val="24"/>
          <w:szCs w:val="24"/>
          <w:spacing w:val="-6"/>
        </w:rPr>
        <w:t>15</w:t>
      </w:r>
      <w:r>
        <w:rPr>
          <w:rFonts w:ascii="Times New Roman" w:hAnsi="Times New Roman" w:eastAsia="Times New Roman" w:cs="Times New Roman"/>
          <w:sz w:val="24"/>
          <w:szCs w:val="24"/>
          <w:spacing w:val="17"/>
        </w:rPr>
        <w:t xml:space="preserve"> </w:t>
      </w:r>
      <w:r>
        <w:rPr>
          <w:rFonts w:ascii="SimSun" w:hAnsi="SimSun" w:eastAsia="SimSun" w:cs="SimSun"/>
          <w:sz w:val="24"/>
          <w:szCs w:val="24"/>
          <w:spacing w:val="-6"/>
        </w:rPr>
        <w:t>公顷，靠近滕州市政府驻地。</w:t>
      </w:r>
    </w:p>
    <w:p>
      <w:pPr>
        <w:ind w:left="4" w:right="26" w:firstLine="476"/>
        <w:spacing w:before="3" w:line="359" w:lineRule="auto"/>
        <w:rPr>
          <w:rFonts w:ascii="SimSun" w:hAnsi="SimSun" w:eastAsia="SimSun" w:cs="SimSun"/>
          <w:sz w:val="24"/>
          <w:szCs w:val="24"/>
        </w:rPr>
      </w:pPr>
      <w:r>
        <w:rPr>
          <w:rFonts w:ascii="SimSun" w:hAnsi="SimSun" w:eastAsia="SimSun" w:cs="SimSun"/>
          <w:sz w:val="24"/>
          <w:szCs w:val="24"/>
          <w:spacing w:val="-4"/>
        </w:rPr>
        <w:t>滕州市中心城区固定避震疏散场所</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4"/>
        </w:rPr>
        <w:t>11</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4"/>
        </w:rPr>
        <w:t>处，其中长</w:t>
      </w:r>
      <w:r>
        <w:rPr>
          <w:rFonts w:ascii="SimSun" w:hAnsi="SimSun" w:eastAsia="SimSun" w:cs="SimSun"/>
          <w:sz w:val="24"/>
          <w:szCs w:val="24"/>
          <w:spacing w:val="-5"/>
        </w:rPr>
        <w:t>期固定避难场所</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5"/>
        </w:rPr>
        <w:t>处，中期固定避难场所</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5"/>
        </w:rPr>
        <w:t>5</w:t>
      </w:r>
      <w:r>
        <w:rPr>
          <w:rFonts w:ascii="Times New Roman" w:hAnsi="Times New Roman" w:eastAsia="Times New Roman" w:cs="Times New Roman"/>
          <w:sz w:val="24"/>
          <w:szCs w:val="24"/>
        </w:rPr>
        <w:t xml:space="preserve"> </w:t>
      </w:r>
      <w:r>
        <w:rPr>
          <w:rFonts w:ascii="SimSun" w:hAnsi="SimSun" w:eastAsia="SimSun" w:cs="SimSun"/>
          <w:sz w:val="24"/>
          <w:szCs w:val="24"/>
          <w:spacing w:val="-6"/>
        </w:rPr>
        <w:t>处，短期固定避难场所</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6"/>
        </w:rPr>
        <w:t>3</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6"/>
        </w:rPr>
        <w:t>处，有效疏散总面积</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6"/>
        </w:rPr>
        <w:t>128.84</w:t>
      </w:r>
      <w:r>
        <w:rPr>
          <w:rFonts w:ascii="Times New Roman" w:hAnsi="Times New Roman" w:eastAsia="Times New Roman" w:cs="Times New Roman"/>
          <w:sz w:val="24"/>
          <w:szCs w:val="24"/>
          <w:spacing w:val="16"/>
          <w:w w:val="101"/>
        </w:rPr>
        <w:t xml:space="preserve"> </w:t>
      </w:r>
      <w:r>
        <w:rPr>
          <w:rFonts w:ascii="SimSun" w:hAnsi="SimSun" w:eastAsia="SimSun" w:cs="SimSun"/>
          <w:sz w:val="24"/>
          <w:szCs w:val="24"/>
          <w:spacing w:val="-6"/>
        </w:rPr>
        <w:t>公顷，满足规范要求。</w:t>
      </w:r>
      <w:r>
        <w:rPr>
          <w:rFonts w:ascii="SimSun" w:hAnsi="SimSun" w:eastAsia="SimSun" w:cs="SimSun"/>
          <w:sz w:val="24"/>
          <w:szCs w:val="24"/>
          <w:spacing w:val="-7"/>
        </w:rPr>
        <w:t>（见附表 </w:t>
      </w:r>
      <w:r>
        <w:rPr>
          <w:rFonts w:ascii="Times New Roman" w:hAnsi="Times New Roman" w:eastAsia="Times New Roman" w:cs="Times New Roman"/>
          <w:sz w:val="24"/>
          <w:szCs w:val="24"/>
          <w:spacing w:val="-7"/>
        </w:rPr>
        <w:t>1</w:t>
      </w:r>
      <w:r>
        <w:rPr>
          <w:rFonts w:ascii="SimSun" w:hAnsi="SimSun" w:eastAsia="SimSun" w:cs="SimSun"/>
          <w:sz w:val="24"/>
          <w:szCs w:val="24"/>
          <w:spacing w:val="-7"/>
        </w:rPr>
        <w:t>）</w:t>
      </w:r>
    </w:p>
    <w:p>
      <w:pPr>
        <w:ind w:left="480"/>
        <w:spacing w:before="1" w:line="184" w:lineRule="auto"/>
        <w:rPr>
          <w:rFonts w:ascii="SimSun" w:hAnsi="SimSun" w:eastAsia="SimSun" w:cs="SimSun"/>
          <w:sz w:val="24"/>
          <w:szCs w:val="24"/>
        </w:rPr>
      </w:pPr>
      <w:r>
        <w:rPr>
          <w:rFonts w:ascii="SimSun" w:hAnsi="SimSun" w:eastAsia="SimSun" w:cs="SimSun"/>
          <w:sz w:val="24"/>
          <w:szCs w:val="24"/>
          <w:spacing w:val="-8"/>
        </w:rPr>
        <w:t>滕州市中心城区紧急避震疏散场所</w:t>
      </w:r>
      <w:r>
        <w:rPr>
          <w:rFonts w:ascii="SimSun" w:hAnsi="SimSun" w:eastAsia="SimSun" w:cs="SimSun"/>
          <w:sz w:val="24"/>
          <w:szCs w:val="24"/>
          <w:spacing w:val="-42"/>
        </w:rPr>
        <w:t xml:space="preserve"> </w:t>
      </w:r>
      <w:r>
        <w:rPr>
          <w:rFonts w:ascii="Times New Roman" w:hAnsi="Times New Roman" w:eastAsia="Times New Roman" w:cs="Times New Roman"/>
          <w:sz w:val="24"/>
          <w:szCs w:val="24"/>
          <w:spacing w:val="-8"/>
        </w:rPr>
        <w:t>27</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8"/>
        </w:rPr>
        <w:t>处，其中</w:t>
      </w:r>
      <w:r>
        <w:rPr>
          <w:rFonts w:ascii="SimSun" w:hAnsi="SimSun" w:eastAsia="SimSun" w:cs="SimSun"/>
          <w:sz w:val="24"/>
          <w:szCs w:val="24"/>
          <w:spacing w:val="-51"/>
        </w:rPr>
        <w:t xml:space="preserve"> </w:t>
      </w:r>
      <w:r>
        <w:rPr>
          <w:rFonts w:ascii="Times New Roman" w:hAnsi="Times New Roman" w:eastAsia="Times New Roman" w:cs="Times New Roman"/>
          <w:sz w:val="24"/>
          <w:szCs w:val="24"/>
          <w:spacing w:val="-8"/>
        </w:rPr>
        <w:t>7</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8"/>
        </w:rPr>
        <w:t>处为现状应急避难场所，</w:t>
      </w:r>
      <w:r>
        <w:rPr>
          <w:rFonts w:ascii="Times New Roman" w:hAnsi="Times New Roman" w:eastAsia="Times New Roman" w:cs="Times New Roman"/>
          <w:sz w:val="24"/>
          <w:szCs w:val="24"/>
          <w:spacing w:val="-8"/>
        </w:rPr>
        <w:t>20</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8"/>
        </w:rPr>
        <w:t>处为规划新增，</w:t>
      </w:r>
    </w:p>
    <w:p>
      <w:pPr>
        <w:spacing w:line="184" w:lineRule="auto"/>
        <w:sectPr>
          <w:type w:val="continuous"/>
          <w:pgSz w:w="23813" w:h="16839"/>
          <w:pgMar w:top="1213" w:right="1411" w:bottom="1375" w:left="1411" w:header="824" w:footer="1211" w:gutter="0"/>
          <w:cols w:equalWidth="0" w:num="2">
            <w:col w:w="10825" w:space="100"/>
            <w:col w:w="10066" w:space="0"/>
          </w:cols>
        </w:sectPr>
        <w:rPr>
          <w:rFonts w:ascii="SimSun" w:hAnsi="SimSun" w:eastAsia="SimSun" w:cs="SimSun"/>
          <w:sz w:val="24"/>
          <w:szCs w:val="24"/>
        </w:rPr>
      </w:pPr>
    </w:p>
    <w:p>
      <w:pPr>
        <w:spacing w:before="85"/>
        <w:rPr/>
      </w:pPr>
      <w:r/>
    </w:p>
    <w:p>
      <w:pPr>
        <w:spacing w:before="85"/>
        <w:rPr/>
      </w:pPr>
      <w:r/>
    </w:p>
    <w:p>
      <w:pPr>
        <w:sectPr>
          <w:headerReference w:type="default" r:id="rId25"/>
          <w:footerReference w:type="default" r:id="rId26"/>
          <w:pgSz w:w="23813" w:h="16839"/>
          <w:pgMar w:top="1213" w:right="1346" w:bottom="1375" w:left="1411" w:header="824" w:footer="1211" w:gutter="0"/>
          <w:cols w:equalWidth="0" w:num="1">
            <w:col w:w="21056" w:space="0"/>
          </w:cols>
        </w:sectPr>
        <w:rPr/>
      </w:pPr>
    </w:p>
    <w:p>
      <w:pPr>
        <w:ind w:left="39"/>
        <w:spacing w:before="47" w:line="219" w:lineRule="auto"/>
        <w:rPr>
          <w:rFonts w:ascii="SimSun" w:hAnsi="SimSun" w:eastAsia="SimSun" w:cs="SimSun"/>
          <w:sz w:val="24"/>
          <w:szCs w:val="24"/>
        </w:rPr>
      </w:pPr>
      <w:r>
        <w:rPr>
          <w:rFonts w:ascii="SimSun" w:hAnsi="SimSun" w:eastAsia="SimSun" w:cs="SimSun"/>
          <w:sz w:val="24"/>
          <w:szCs w:val="24"/>
          <w:spacing w:val="-7"/>
        </w:rPr>
        <w:t>有效疏散总面积</w:t>
      </w:r>
      <w:r>
        <w:rPr>
          <w:rFonts w:ascii="SimSun" w:hAnsi="SimSun" w:eastAsia="SimSun" w:cs="SimSun"/>
          <w:sz w:val="24"/>
          <w:szCs w:val="24"/>
          <w:spacing w:val="-22"/>
        </w:rPr>
        <w:t xml:space="preserve"> </w:t>
      </w:r>
      <w:r>
        <w:rPr>
          <w:rFonts w:ascii="Times New Roman" w:hAnsi="Times New Roman" w:eastAsia="Times New Roman" w:cs="Times New Roman"/>
          <w:sz w:val="24"/>
          <w:szCs w:val="24"/>
          <w:spacing w:val="-7"/>
        </w:rPr>
        <w:t>127.46</w:t>
      </w:r>
      <w:r>
        <w:rPr>
          <w:rFonts w:ascii="Times New Roman" w:hAnsi="Times New Roman" w:eastAsia="Times New Roman" w:cs="Times New Roman"/>
          <w:sz w:val="24"/>
          <w:szCs w:val="24"/>
          <w:spacing w:val="17"/>
        </w:rPr>
        <w:t xml:space="preserve"> </w:t>
      </w:r>
      <w:r>
        <w:rPr>
          <w:rFonts w:ascii="SimSun" w:hAnsi="SimSun" w:eastAsia="SimSun" w:cs="SimSun"/>
          <w:sz w:val="24"/>
          <w:szCs w:val="24"/>
          <w:spacing w:val="-7"/>
        </w:rPr>
        <w:t>公顷，满足规范要求。（见附表</w:t>
      </w:r>
      <w:r>
        <w:rPr>
          <w:rFonts w:ascii="SimSun" w:hAnsi="SimSun" w:eastAsia="SimSun" w:cs="SimSun"/>
          <w:sz w:val="24"/>
          <w:szCs w:val="24"/>
          <w:spacing w:val="-44"/>
        </w:rPr>
        <w:t xml:space="preserve"> </w:t>
      </w:r>
      <w:r>
        <w:rPr>
          <w:rFonts w:ascii="Times New Roman" w:hAnsi="Times New Roman" w:eastAsia="Times New Roman" w:cs="Times New Roman"/>
          <w:sz w:val="24"/>
          <w:szCs w:val="24"/>
          <w:spacing w:val="-7"/>
        </w:rPr>
        <w:t>2</w:t>
      </w:r>
      <w:r>
        <w:rPr>
          <w:rFonts w:ascii="SimSun" w:hAnsi="SimSun" w:eastAsia="SimSun" w:cs="SimSun"/>
          <w:sz w:val="24"/>
          <w:szCs w:val="24"/>
          <w:spacing w:val="-7"/>
        </w:rPr>
        <w:t>）</w:t>
      </w:r>
    </w:p>
    <w:p>
      <w:pPr>
        <w:ind w:left="465"/>
        <w:spacing w:before="221" w:line="225" w:lineRule="auto"/>
        <w:outlineLvl w:val="1"/>
        <w:rPr>
          <w:rFonts w:ascii="SimSun" w:hAnsi="SimSun" w:eastAsia="SimSun" w:cs="SimSun"/>
          <w:sz w:val="31"/>
          <w:szCs w:val="31"/>
        </w:rPr>
      </w:pPr>
      <w:bookmarkStart w:name="bookmark19" w:id="22"/>
      <w:bookmarkEnd w:id="22"/>
      <w:r>
        <w:rPr>
          <w:rFonts w:ascii="SimSun" w:hAnsi="SimSun" w:eastAsia="SimSun" w:cs="SimSun"/>
          <w:sz w:val="30"/>
          <w:szCs w:val="30"/>
          <w:b/>
          <w:bCs/>
          <w:spacing w:val="3"/>
        </w:rPr>
        <w:t>第二节</w:t>
      </w:r>
      <w:r>
        <w:rPr>
          <w:rFonts w:ascii="SimSun" w:hAnsi="SimSun" w:eastAsia="SimSun" w:cs="SimSun"/>
          <w:sz w:val="30"/>
          <w:szCs w:val="30"/>
          <w:spacing w:val="-57"/>
        </w:rPr>
        <w:t xml:space="preserve"> </w:t>
      </w:r>
      <w:r>
        <w:rPr>
          <w:rFonts w:ascii="SimSun" w:hAnsi="SimSun" w:eastAsia="SimSun" w:cs="SimSun"/>
          <w:sz w:val="31"/>
          <w:szCs w:val="31"/>
          <w:b/>
          <w:bCs/>
          <w:spacing w:val="3"/>
        </w:rPr>
        <w:t>避难疏散通道规划</w:t>
      </w:r>
    </w:p>
    <w:p>
      <w:pPr>
        <w:ind w:left="38"/>
        <w:spacing w:before="264" w:line="220" w:lineRule="auto"/>
        <w:rPr>
          <w:rFonts w:ascii="SimSun" w:hAnsi="SimSun" w:eastAsia="SimSun" w:cs="SimSun"/>
          <w:sz w:val="28"/>
          <w:szCs w:val="28"/>
        </w:rPr>
      </w:pPr>
      <w:r>
        <w:rPr>
          <w:rFonts w:ascii="SimSun" w:hAnsi="SimSun" w:eastAsia="SimSun" w:cs="SimSun"/>
          <w:sz w:val="24"/>
          <w:szCs w:val="24"/>
          <w:b/>
          <w:bCs/>
          <w:spacing w:val="-4"/>
        </w:rPr>
        <w:t>第四十九条</w:t>
      </w:r>
      <w:r>
        <w:rPr>
          <w:rFonts w:ascii="SimSun" w:hAnsi="SimSun" w:eastAsia="SimSun" w:cs="SimSun"/>
          <w:sz w:val="24"/>
          <w:szCs w:val="24"/>
          <w:spacing w:val="107"/>
        </w:rPr>
        <w:t xml:space="preserve"> </w:t>
      </w:r>
      <w:r>
        <w:rPr>
          <w:rFonts w:ascii="SimSun" w:hAnsi="SimSun" w:eastAsia="SimSun" w:cs="SimSun"/>
          <w:sz w:val="28"/>
          <w:szCs w:val="28"/>
          <w:b/>
          <w:bCs/>
          <w:spacing w:val="-4"/>
        </w:rPr>
        <w:t>城市出入口</w:t>
      </w:r>
    </w:p>
    <w:p>
      <w:pPr>
        <w:ind w:left="39" w:right="643" w:firstLine="599"/>
        <w:spacing w:before="232" w:line="362" w:lineRule="auto"/>
        <w:jc w:val="both"/>
        <w:rPr>
          <w:rFonts w:ascii="SimSun" w:hAnsi="SimSun" w:eastAsia="SimSun" w:cs="SimSun"/>
          <w:sz w:val="24"/>
          <w:szCs w:val="24"/>
        </w:rPr>
      </w:pPr>
      <w:r>
        <w:rPr>
          <w:rFonts w:ascii="SimSun" w:hAnsi="SimSun" w:eastAsia="SimSun" w:cs="SimSun"/>
          <w:sz w:val="24"/>
          <w:szCs w:val="24"/>
          <w:spacing w:val="-1"/>
        </w:rPr>
        <w:t>规划滕州市中心城区的出入口有 </w:t>
      </w:r>
      <w:r>
        <w:rPr>
          <w:rFonts w:ascii="Times New Roman" w:hAnsi="Times New Roman" w:eastAsia="Times New Roman" w:cs="Times New Roman"/>
          <w:sz w:val="24"/>
          <w:szCs w:val="24"/>
          <w:spacing w:val="-1"/>
        </w:rPr>
        <w:t>8</w:t>
      </w:r>
      <w:r>
        <w:rPr>
          <w:rFonts w:ascii="Times New Roman" w:hAnsi="Times New Roman" w:eastAsia="Times New Roman" w:cs="Times New Roman"/>
          <w:sz w:val="24"/>
          <w:szCs w:val="24"/>
          <w:spacing w:val="57"/>
        </w:rPr>
        <w:t xml:space="preserve"> </w:t>
      </w:r>
      <w:r>
        <w:rPr>
          <w:rFonts w:ascii="SimSun" w:hAnsi="SimSun" w:eastAsia="SimSun" w:cs="SimSun"/>
          <w:sz w:val="24"/>
          <w:szCs w:val="24"/>
          <w:spacing w:val="-1"/>
        </w:rPr>
        <w:t>个，分别为京台高速北侧出入口，平行路北侧出入口，</w:t>
      </w:r>
      <w:r>
        <w:rPr>
          <w:rFonts w:ascii="SimSun" w:hAnsi="SimSun" w:eastAsia="SimSun" w:cs="SimSun"/>
          <w:sz w:val="24"/>
          <w:szCs w:val="24"/>
        </w:rPr>
        <w:t xml:space="preserve"> </w:t>
      </w:r>
      <w:r>
        <w:rPr>
          <w:rFonts w:ascii="SimSun" w:hAnsi="SimSun" w:eastAsia="SimSun" w:cs="SimSun"/>
          <w:sz w:val="24"/>
          <w:szCs w:val="24"/>
          <w:spacing w:val="-1"/>
        </w:rPr>
        <w:t>学院路西侧出入口，荆河路西侧出入口，文公路南侧出入口，平行路南侧出入口，京台高速南侧</w:t>
      </w:r>
      <w:r>
        <w:rPr>
          <w:rFonts w:ascii="SimSun" w:hAnsi="SimSun" w:eastAsia="SimSun" w:cs="SimSun"/>
          <w:sz w:val="24"/>
          <w:szCs w:val="24"/>
        </w:rPr>
        <w:t xml:space="preserve"> </w:t>
      </w:r>
      <w:r>
        <w:rPr>
          <w:rFonts w:ascii="SimSun" w:hAnsi="SimSun" w:eastAsia="SimSun" w:cs="SimSun"/>
          <w:sz w:val="24"/>
          <w:szCs w:val="24"/>
          <w:spacing w:val="1"/>
        </w:rPr>
        <w:t>出入口，北辛路东侧出入口，通过京台高速，枣木高速</w:t>
      </w:r>
      <w:r>
        <w:rPr>
          <w:rFonts w:ascii="SimSun" w:hAnsi="SimSun" w:eastAsia="SimSun" w:cs="SimSun"/>
          <w:sz w:val="24"/>
          <w:szCs w:val="24"/>
        </w:rPr>
        <w:t>，枣菏高速，</w:t>
      </w:r>
      <w:r>
        <w:rPr>
          <w:rFonts w:ascii="Times New Roman" w:hAnsi="Times New Roman" w:eastAsia="Times New Roman" w:cs="Times New Roman"/>
          <w:sz w:val="24"/>
          <w:szCs w:val="24"/>
        </w:rPr>
        <w:t>G104  </w:t>
      </w:r>
      <w:r>
        <w:rPr>
          <w:rFonts w:ascii="SimSun" w:hAnsi="SimSun" w:eastAsia="SimSun" w:cs="SimSun"/>
          <w:sz w:val="24"/>
          <w:szCs w:val="24"/>
        </w:rPr>
        <w:t>等形成对外主要交通 </w:t>
      </w:r>
      <w:r>
        <w:rPr>
          <w:rFonts w:ascii="SimSun" w:hAnsi="SimSun" w:eastAsia="SimSun" w:cs="SimSun"/>
          <w:sz w:val="24"/>
          <w:szCs w:val="24"/>
          <w:spacing w:val="-11"/>
        </w:rPr>
        <w:t>联系。</w:t>
      </w:r>
    </w:p>
    <w:p>
      <w:pPr>
        <w:ind w:left="38"/>
        <w:spacing w:before="48" w:line="220" w:lineRule="auto"/>
        <w:rPr>
          <w:rFonts w:ascii="SimSun" w:hAnsi="SimSun" w:eastAsia="SimSun" w:cs="SimSun"/>
          <w:sz w:val="28"/>
          <w:szCs w:val="28"/>
        </w:rPr>
      </w:pPr>
      <w:r>
        <w:rPr>
          <w:rFonts w:ascii="SimSun" w:hAnsi="SimSun" w:eastAsia="SimSun" w:cs="SimSun"/>
          <w:sz w:val="24"/>
          <w:szCs w:val="24"/>
          <w:b/>
          <w:bCs/>
          <w:spacing w:val="-4"/>
        </w:rPr>
        <w:t>第五十条</w:t>
      </w:r>
      <w:r>
        <w:rPr>
          <w:rFonts w:ascii="SimSun" w:hAnsi="SimSun" w:eastAsia="SimSun" w:cs="SimSun"/>
          <w:sz w:val="24"/>
          <w:szCs w:val="24"/>
          <w:spacing w:val="37"/>
        </w:rPr>
        <w:t xml:space="preserve">   </w:t>
      </w:r>
      <w:r>
        <w:rPr>
          <w:rFonts w:ascii="SimSun" w:hAnsi="SimSun" w:eastAsia="SimSun" w:cs="SimSun"/>
          <w:sz w:val="28"/>
          <w:szCs w:val="28"/>
          <w:b/>
          <w:bCs/>
          <w:spacing w:val="-4"/>
        </w:rPr>
        <w:t>避震疏散通道规划</w:t>
      </w:r>
    </w:p>
    <w:p>
      <w:pPr>
        <w:ind w:left="37" w:right="644" w:firstLine="600"/>
        <w:spacing w:before="234" w:line="360" w:lineRule="auto"/>
        <w:rPr>
          <w:rFonts w:ascii="SimSun" w:hAnsi="SimSun" w:eastAsia="SimSun" w:cs="SimSun"/>
          <w:sz w:val="24"/>
          <w:szCs w:val="24"/>
        </w:rPr>
      </w:pPr>
      <w:r>
        <w:rPr>
          <w:rFonts w:ascii="SimSun" w:hAnsi="SimSun" w:eastAsia="SimSun" w:cs="SimSun"/>
          <w:sz w:val="24"/>
          <w:szCs w:val="24"/>
        </w:rPr>
        <w:t>根据滕州市中心城区城市道路网和对外交通的情况，规划避震疏散</w:t>
      </w:r>
      <w:r>
        <w:rPr>
          <w:rFonts w:ascii="SimSun" w:hAnsi="SimSun" w:eastAsia="SimSun" w:cs="SimSun"/>
          <w:sz w:val="24"/>
          <w:szCs w:val="24"/>
          <w:spacing w:val="-1"/>
        </w:rPr>
        <w:t>道路分为三级：</w:t>
      </w:r>
      <w:r>
        <w:rPr>
          <w:rFonts w:ascii="SimSun" w:hAnsi="SimSun" w:eastAsia="SimSun" w:cs="SimSun"/>
          <w:sz w:val="24"/>
          <w:szCs w:val="24"/>
          <w:spacing w:val="-32"/>
        </w:rPr>
        <w:t xml:space="preserve"> </w:t>
      </w:r>
      <w:r>
        <w:rPr>
          <w:rFonts w:ascii="SimSun" w:hAnsi="SimSun" w:eastAsia="SimSun" w:cs="SimSun"/>
          <w:sz w:val="24"/>
          <w:szCs w:val="24"/>
          <w:spacing w:val="-1"/>
        </w:rPr>
        <w:t>救灾干</w:t>
      </w:r>
      <w:r>
        <w:rPr>
          <w:rFonts w:ascii="SimSun" w:hAnsi="SimSun" w:eastAsia="SimSun" w:cs="SimSun"/>
          <w:sz w:val="24"/>
          <w:szCs w:val="24"/>
        </w:rPr>
        <w:t xml:space="preserve"> </w:t>
      </w:r>
      <w:r>
        <w:rPr>
          <w:rFonts w:ascii="SimSun" w:hAnsi="SimSun" w:eastAsia="SimSun" w:cs="SimSun"/>
          <w:sz w:val="24"/>
          <w:szCs w:val="24"/>
          <w:spacing w:val="-2"/>
        </w:rPr>
        <w:t>道、疏散主干道、疏散次干道。</w:t>
      </w:r>
    </w:p>
    <w:p>
      <w:pPr>
        <w:ind w:left="42" w:right="655" w:firstLine="598"/>
        <w:spacing w:line="360" w:lineRule="auto"/>
        <w:rPr>
          <w:rFonts w:ascii="SimSun" w:hAnsi="SimSun" w:eastAsia="SimSun" w:cs="SimSun"/>
          <w:sz w:val="24"/>
          <w:szCs w:val="24"/>
        </w:rPr>
      </w:pPr>
      <w:r>
        <w:rPr>
          <w:rFonts w:ascii="SimSun" w:hAnsi="SimSun" w:eastAsia="SimSun" w:cs="SimSun"/>
          <w:sz w:val="24"/>
          <w:szCs w:val="24"/>
          <w:spacing w:val="2"/>
        </w:rPr>
        <w:t>救灾干道：龙岭路、红荷大道、学院路、荆河路、腾飞路、</w:t>
      </w:r>
      <w:r>
        <w:rPr>
          <w:rFonts w:ascii="SimSun" w:hAnsi="SimSun" w:eastAsia="SimSun" w:cs="SimSun"/>
          <w:sz w:val="24"/>
          <w:szCs w:val="24"/>
          <w:spacing w:val="1"/>
        </w:rPr>
        <w:t>郭河路、笃西路、文公路、平</w:t>
      </w:r>
      <w:r>
        <w:rPr>
          <w:rFonts w:ascii="SimSun" w:hAnsi="SimSun" w:eastAsia="SimSun" w:cs="SimSun"/>
          <w:sz w:val="24"/>
          <w:szCs w:val="24"/>
        </w:rPr>
        <w:t xml:space="preserve"> </w:t>
      </w:r>
      <w:r>
        <w:rPr>
          <w:rFonts w:ascii="SimSun" w:hAnsi="SimSun" w:eastAsia="SimSun" w:cs="SimSun"/>
          <w:sz w:val="24"/>
          <w:szCs w:val="24"/>
          <w:spacing w:val="-6"/>
        </w:rPr>
        <w:t>行路、龙泉路、京台高速（</w:t>
      </w:r>
      <w:r>
        <w:rPr>
          <w:rFonts w:ascii="Times New Roman" w:hAnsi="Times New Roman" w:eastAsia="Times New Roman" w:cs="Times New Roman"/>
          <w:sz w:val="24"/>
          <w:szCs w:val="24"/>
          <w:spacing w:val="-6"/>
        </w:rPr>
        <w:t>G3</w:t>
      </w:r>
      <w:r>
        <w:rPr>
          <w:rFonts w:ascii="SimSun" w:hAnsi="SimSun" w:eastAsia="SimSun" w:cs="SimSun"/>
          <w:sz w:val="24"/>
          <w:szCs w:val="24"/>
          <w:spacing w:val="-6"/>
        </w:rPr>
        <w:t>）、飞龙路、上善路、郭</w:t>
      </w:r>
      <w:r>
        <w:rPr>
          <w:rFonts w:ascii="SimSun" w:hAnsi="SimSun" w:eastAsia="SimSun" w:cs="SimSun"/>
          <w:sz w:val="24"/>
          <w:szCs w:val="24"/>
          <w:spacing w:val="-7"/>
        </w:rPr>
        <w:t>河南路、北辛路、吉山路。（见附表</w:t>
      </w:r>
      <w:r>
        <w:rPr>
          <w:rFonts w:ascii="SimSun" w:hAnsi="SimSun" w:eastAsia="SimSun" w:cs="SimSun"/>
          <w:sz w:val="24"/>
          <w:szCs w:val="24"/>
          <w:spacing w:val="-39"/>
        </w:rPr>
        <w:t xml:space="preserve"> </w:t>
      </w:r>
      <w:r>
        <w:rPr>
          <w:rFonts w:ascii="Times New Roman" w:hAnsi="Times New Roman" w:eastAsia="Times New Roman" w:cs="Times New Roman"/>
          <w:sz w:val="24"/>
          <w:szCs w:val="24"/>
          <w:spacing w:val="-7"/>
        </w:rPr>
        <w:t>3</w:t>
      </w:r>
      <w:r>
        <w:rPr>
          <w:rFonts w:ascii="SimSun" w:hAnsi="SimSun" w:eastAsia="SimSun" w:cs="SimSun"/>
          <w:sz w:val="24"/>
          <w:szCs w:val="24"/>
          <w:spacing w:val="-7"/>
        </w:rPr>
        <w:t>）</w:t>
      </w:r>
    </w:p>
    <w:p>
      <w:pPr>
        <w:ind w:left="37" w:right="643" w:firstLine="601"/>
        <w:spacing w:before="3" w:line="359" w:lineRule="auto"/>
        <w:rPr>
          <w:rFonts w:ascii="SimSun" w:hAnsi="SimSun" w:eastAsia="SimSun" w:cs="SimSun"/>
          <w:sz w:val="24"/>
          <w:szCs w:val="24"/>
        </w:rPr>
      </w:pPr>
      <w:r>
        <w:rPr>
          <w:rFonts w:ascii="SimSun" w:hAnsi="SimSun" w:eastAsia="SimSun" w:cs="SimSun"/>
          <w:sz w:val="24"/>
          <w:szCs w:val="24"/>
          <w:spacing w:val="2"/>
        </w:rPr>
        <w:t>疏散主干道：北辛路、解放路、滕文路、善南路、鲁班大道、善国路、墨子大道、呈祥大</w:t>
      </w:r>
      <w:r>
        <w:rPr>
          <w:rFonts w:ascii="SimSun" w:hAnsi="SimSun" w:eastAsia="SimSun" w:cs="SimSun"/>
          <w:sz w:val="24"/>
          <w:szCs w:val="24"/>
        </w:rPr>
        <w:t xml:space="preserve"> </w:t>
      </w:r>
      <w:r>
        <w:rPr>
          <w:rFonts w:ascii="SimSun" w:hAnsi="SimSun" w:eastAsia="SimSun" w:cs="SimSun"/>
          <w:sz w:val="24"/>
          <w:szCs w:val="24"/>
          <w:spacing w:val="-18"/>
        </w:rPr>
        <w:t>道。（见附表</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18"/>
        </w:rPr>
        <w:t>4</w:t>
      </w:r>
      <w:r>
        <w:rPr>
          <w:rFonts w:ascii="SimSun" w:hAnsi="SimSun" w:eastAsia="SimSun" w:cs="SimSun"/>
          <w:sz w:val="24"/>
          <w:szCs w:val="24"/>
          <w:spacing w:val="-18"/>
        </w:rPr>
        <w:t>）</w:t>
      </w:r>
    </w:p>
    <w:p>
      <w:pPr>
        <w:ind w:left="38" w:right="681" w:firstLine="600"/>
        <w:spacing w:before="2" w:line="361" w:lineRule="auto"/>
        <w:rPr>
          <w:rFonts w:ascii="SimSun" w:hAnsi="SimSun" w:eastAsia="SimSun" w:cs="SimSun"/>
          <w:sz w:val="24"/>
          <w:szCs w:val="24"/>
        </w:rPr>
      </w:pPr>
      <w:r>
        <w:rPr>
          <w:rFonts w:ascii="SimSun" w:hAnsi="SimSun" w:eastAsia="SimSun" w:cs="SimSun"/>
          <w:sz w:val="24"/>
          <w:szCs w:val="24"/>
          <w:spacing w:val="-5"/>
        </w:rPr>
        <w:t>疏散次干道：奚仲路、振兴路、大同路、科圣路、兴业路、谷翠路、河滨北路、河滨南路、</w:t>
      </w:r>
      <w:r>
        <w:rPr>
          <w:rFonts w:ascii="SimSun" w:hAnsi="SimSun" w:eastAsia="SimSun" w:cs="SimSun"/>
          <w:sz w:val="24"/>
          <w:szCs w:val="24"/>
        </w:rPr>
        <w:t xml:space="preserve"> </w:t>
      </w:r>
      <w:r>
        <w:rPr>
          <w:rFonts w:ascii="SimSun" w:hAnsi="SimSun" w:eastAsia="SimSun" w:cs="SimSun"/>
          <w:sz w:val="24"/>
          <w:szCs w:val="24"/>
          <w:spacing w:val="-9"/>
        </w:rPr>
        <w:t>孟尝君路、荆河路、康达路。（见附表</w:t>
      </w:r>
      <w:r>
        <w:rPr>
          <w:rFonts w:ascii="SimSun" w:hAnsi="SimSun" w:eastAsia="SimSun" w:cs="SimSun"/>
          <w:sz w:val="24"/>
          <w:szCs w:val="24"/>
          <w:spacing w:val="-20"/>
        </w:rPr>
        <w:t xml:space="preserve"> </w:t>
      </w:r>
      <w:r>
        <w:rPr>
          <w:rFonts w:ascii="Times New Roman" w:hAnsi="Times New Roman" w:eastAsia="Times New Roman" w:cs="Times New Roman"/>
          <w:sz w:val="24"/>
          <w:szCs w:val="24"/>
          <w:spacing w:val="-9"/>
        </w:rPr>
        <w:t>5</w:t>
      </w:r>
      <w:r>
        <w:rPr>
          <w:rFonts w:ascii="SimSun" w:hAnsi="SimSun" w:eastAsia="SimSun" w:cs="SimSun"/>
          <w:sz w:val="24"/>
          <w:szCs w:val="24"/>
          <w:spacing w:val="-9"/>
        </w:rPr>
        <w:t>）</w:t>
      </w:r>
    </w:p>
    <w:p>
      <w:pPr>
        <w:ind w:left="465"/>
        <w:spacing w:before="32" w:line="226" w:lineRule="auto"/>
        <w:outlineLvl w:val="1"/>
        <w:rPr>
          <w:rFonts w:ascii="SimSun" w:hAnsi="SimSun" w:eastAsia="SimSun" w:cs="SimSun"/>
          <w:sz w:val="31"/>
          <w:szCs w:val="31"/>
        </w:rPr>
      </w:pPr>
      <w:bookmarkStart w:name="bookmark20" w:id="23"/>
      <w:bookmarkEnd w:id="23"/>
      <w:r>
        <w:rPr>
          <w:rFonts w:ascii="SimSun" w:hAnsi="SimSun" w:eastAsia="SimSun" w:cs="SimSun"/>
          <w:sz w:val="30"/>
          <w:szCs w:val="30"/>
          <w:b/>
          <w:bCs/>
          <w:spacing w:val="1"/>
        </w:rPr>
        <w:t>第三节</w:t>
      </w:r>
      <w:r>
        <w:rPr>
          <w:rFonts w:ascii="SimSun" w:hAnsi="SimSun" w:eastAsia="SimSun" w:cs="SimSun"/>
          <w:sz w:val="30"/>
          <w:szCs w:val="30"/>
          <w:spacing w:val="-47"/>
        </w:rPr>
        <w:t xml:space="preserve"> </w:t>
      </w:r>
      <w:r>
        <w:rPr>
          <w:rFonts w:ascii="SimSun" w:hAnsi="SimSun" w:eastAsia="SimSun" w:cs="SimSun"/>
          <w:sz w:val="31"/>
          <w:szCs w:val="31"/>
          <w:b/>
          <w:bCs/>
          <w:spacing w:val="1"/>
        </w:rPr>
        <w:t>配套设施规划</w:t>
      </w:r>
    </w:p>
    <w:p>
      <w:pPr>
        <w:ind w:left="41" w:right="732" w:firstLine="595"/>
        <w:spacing w:before="208" w:line="360" w:lineRule="auto"/>
        <w:rPr>
          <w:rFonts w:ascii="SimSun" w:hAnsi="SimSun" w:eastAsia="SimSun" w:cs="SimSun"/>
          <w:sz w:val="24"/>
          <w:szCs w:val="24"/>
        </w:rPr>
      </w:pPr>
      <w:r>
        <w:rPr>
          <w:rFonts w:ascii="SimSun" w:hAnsi="SimSun" w:eastAsia="SimSun" w:cs="SimSun"/>
          <w:sz w:val="24"/>
          <w:szCs w:val="24"/>
        </w:rPr>
        <w:t>避难场所的应急保障基础设施、应急辅助设施、应急保障设备和物资</w:t>
      </w:r>
      <w:r>
        <w:rPr>
          <w:rFonts w:ascii="SimSun" w:hAnsi="SimSun" w:eastAsia="SimSun" w:cs="SimSun"/>
          <w:sz w:val="24"/>
          <w:szCs w:val="24"/>
          <w:spacing w:val="-1"/>
        </w:rPr>
        <w:t>等应按服务范围进行</w:t>
      </w:r>
      <w:r>
        <w:rPr>
          <w:rFonts w:ascii="SimSun" w:hAnsi="SimSun" w:eastAsia="SimSun" w:cs="SimSun"/>
          <w:sz w:val="24"/>
          <w:szCs w:val="24"/>
        </w:rPr>
        <w:t xml:space="preserve"> </w:t>
      </w:r>
      <w:r>
        <w:rPr>
          <w:rFonts w:ascii="SimSun" w:hAnsi="SimSun" w:eastAsia="SimSun" w:cs="SimSun"/>
          <w:sz w:val="24"/>
          <w:szCs w:val="24"/>
          <w:spacing w:val="-4"/>
        </w:rPr>
        <w:t>分级，并应符合下表规定。</w:t>
      </w:r>
    </w:p>
    <w:p>
      <w:pPr>
        <w:ind w:left="759"/>
        <w:spacing w:line="219" w:lineRule="auto"/>
        <w:rPr>
          <w:rFonts w:ascii="SimSun" w:hAnsi="SimSun" w:eastAsia="SimSun" w:cs="SimSun"/>
          <w:sz w:val="24"/>
          <w:szCs w:val="24"/>
        </w:rPr>
      </w:pPr>
      <w:r>
        <w:rPr>
          <w:rFonts w:ascii="SimSun" w:hAnsi="SimSun" w:eastAsia="SimSun" w:cs="SimSun"/>
          <w:sz w:val="24"/>
          <w:szCs w:val="24"/>
          <w:spacing w:val="-1"/>
        </w:rPr>
        <w:t>表</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1"/>
        </w:rPr>
        <w:t>6-4 </w:t>
      </w:r>
      <w:r>
        <w:rPr>
          <w:rFonts w:ascii="SimSun" w:hAnsi="SimSun" w:eastAsia="SimSun" w:cs="SimSun"/>
          <w:sz w:val="24"/>
          <w:szCs w:val="24"/>
          <w:spacing w:val="-1"/>
        </w:rPr>
        <w:t>避难场所应急保障基础设施、应急辅助设施、应急保障设备和物资分级要求</w:t>
      </w:r>
    </w:p>
    <w:p>
      <w:pPr>
        <w:spacing w:line="67" w:lineRule="exact"/>
        <w:rPr/>
      </w:pPr>
      <w:r/>
    </w:p>
    <w:tbl>
      <w:tblPr>
        <w:tblStyle w:val="TableNormal"/>
        <w:tblW w:w="9667" w:type="dxa"/>
        <w:tblInd w:w="218"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559"/>
        <w:gridCol w:w="2123"/>
        <w:gridCol w:w="2835"/>
        <w:gridCol w:w="3150"/>
      </w:tblGrid>
      <w:tr>
        <w:trPr>
          <w:trHeight w:val="457" w:hRule="atLeast"/>
        </w:trPr>
        <w:tc>
          <w:tcPr>
            <w:tcW w:w="1559" w:type="dxa"/>
            <w:vAlign w:val="top"/>
          </w:tcPr>
          <w:p>
            <w:pPr>
              <w:pStyle w:val="TableText"/>
              <w:ind w:left="576"/>
              <w:spacing w:before="125" w:line="221" w:lineRule="auto"/>
              <w:rPr/>
            </w:pPr>
            <w:r>
              <w:rPr>
                <w:spacing w:val="-3"/>
              </w:rPr>
              <w:t>分级</w:t>
            </w:r>
          </w:p>
        </w:tc>
        <w:tc>
          <w:tcPr>
            <w:tcW w:w="2123" w:type="dxa"/>
            <w:vAlign w:val="top"/>
          </w:tcPr>
          <w:p>
            <w:pPr>
              <w:pStyle w:val="TableText"/>
              <w:ind w:left="645"/>
              <w:spacing w:before="125" w:line="221" w:lineRule="auto"/>
              <w:rPr/>
            </w:pPr>
            <w:r>
              <w:rPr>
                <w:spacing w:val="-2"/>
              </w:rPr>
              <w:t>服务范围</w:t>
            </w:r>
          </w:p>
        </w:tc>
        <w:tc>
          <w:tcPr>
            <w:tcW w:w="2835" w:type="dxa"/>
            <w:vAlign w:val="top"/>
          </w:tcPr>
          <w:p>
            <w:pPr>
              <w:pStyle w:val="TableText"/>
              <w:ind w:left="1001"/>
              <w:spacing w:before="125" w:line="221" w:lineRule="auto"/>
              <w:rPr/>
            </w:pPr>
            <w:r>
              <w:rPr>
                <w:spacing w:val="-2"/>
              </w:rPr>
              <w:t>服务对象</w:t>
            </w:r>
          </w:p>
        </w:tc>
        <w:tc>
          <w:tcPr>
            <w:tcW w:w="3150" w:type="dxa"/>
            <w:vAlign w:val="top"/>
          </w:tcPr>
          <w:p>
            <w:pPr>
              <w:pStyle w:val="TableText"/>
              <w:ind w:left="1164"/>
              <w:spacing w:before="125" w:line="221" w:lineRule="auto"/>
              <w:rPr/>
            </w:pPr>
            <w:r>
              <w:rPr>
                <w:spacing w:val="-3"/>
              </w:rPr>
              <w:t>设施特征</w:t>
            </w:r>
          </w:p>
        </w:tc>
      </w:tr>
      <w:tr>
        <w:trPr>
          <w:trHeight w:val="627" w:hRule="atLeast"/>
        </w:trPr>
        <w:tc>
          <w:tcPr>
            <w:tcW w:w="1559" w:type="dxa"/>
            <w:vAlign w:val="top"/>
          </w:tcPr>
          <w:p>
            <w:pPr>
              <w:pStyle w:val="TableText"/>
              <w:ind w:left="468"/>
              <w:spacing w:before="207" w:line="221" w:lineRule="auto"/>
              <w:rPr/>
            </w:pPr>
            <w:r>
              <w:rPr>
                <w:spacing w:val="-2"/>
              </w:rPr>
              <w:t>城市级</w:t>
            </w:r>
          </w:p>
        </w:tc>
        <w:tc>
          <w:tcPr>
            <w:tcW w:w="2123" w:type="dxa"/>
            <w:vAlign w:val="top"/>
          </w:tcPr>
          <w:p>
            <w:pPr>
              <w:pStyle w:val="TableText"/>
              <w:ind w:left="328"/>
              <w:spacing w:before="207" w:line="221" w:lineRule="auto"/>
              <w:rPr/>
            </w:pPr>
            <w:r>
              <w:rPr>
                <w:spacing w:val="-1"/>
              </w:rPr>
              <w:t>城市或城市分区</w:t>
            </w:r>
          </w:p>
        </w:tc>
        <w:tc>
          <w:tcPr>
            <w:tcW w:w="2835" w:type="dxa"/>
            <w:vAlign w:val="top"/>
          </w:tcPr>
          <w:p>
            <w:pPr>
              <w:pStyle w:val="TableText"/>
              <w:ind w:left="1001"/>
              <w:spacing w:before="208" w:line="221" w:lineRule="auto"/>
              <w:rPr/>
            </w:pPr>
            <w:r>
              <w:rPr>
                <w:spacing w:val="-2"/>
              </w:rPr>
              <w:t>所有人员</w:t>
            </w:r>
          </w:p>
        </w:tc>
        <w:tc>
          <w:tcPr>
            <w:tcW w:w="3150" w:type="dxa"/>
            <w:vAlign w:val="top"/>
          </w:tcPr>
          <w:p>
            <w:pPr>
              <w:pStyle w:val="TableText"/>
              <w:ind w:left="634" w:right="102" w:hanging="519"/>
              <w:spacing w:before="52" w:line="248" w:lineRule="auto"/>
              <w:rPr/>
            </w:pPr>
            <w:r>
              <w:rPr>
                <w:spacing w:val="-1"/>
              </w:rPr>
              <w:t>城市或城市分区共享，以及多个</w:t>
            </w:r>
            <w:r>
              <w:rPr/>
              <w:t xml:space="preserve"> </w:t>
            </w:r>
            <w:r>
              <w:rPr>
                <w:spacing w:val="-1"/>
              </w:rPr>
              <w:t>避难场所共享的设施</w:t>
            </w:r>
          </w:p>
        </w:tc>
      </w:tr>
      <w:tr>
        <w:trPr>
          <w:trHeight w:val="630" w:hRule="atLeast"/>
        </w:trPr>
        <w:tc>
          <w:tcPr>
            <w:tcW w:w="1559" w:type="dxa"/>
            <w:vAlign w:val="top"/>
          </w:tcPr>
          <w:p>
            <w:pPr>
              <w:pStyle w:val="TableText"/>
              <w:ind w:left="373"/>
              <w:spacing w:before="211" w:line="221" w:lineRule="auto"/>
              <w:rPr/>
            </w:pPr>
            <w:r>
              <w:rPr>
                <w:spacing w:val="-4"/>
              </w:rPr>
              <w:t>责任区级</w:t>
            </w:r>
          </w:p>
        </w:tc>
        <w:tc>
          <w:tcPr>
            <w:tcW w:w="2123" w:type="dxa"/>
            <w:vAlign w:val="top"/>
          </w:tcPr>
          <w:p>
            <w:pPr>
              <w:pStyle w:val="TableText"/>
              <w:ind w:left="755"/>
              <w:spacing w:before="211" w:line="221" w:lineRule="auto"/>
              <w:rPr/>
            </w:pPr>
            <w:r>
              <w:rPr>
                <w:spacing w:val="-3"/>
              </w:rPr>
              <w:t>责任区</w:t>
            </w:r>
          </w:p>
        </w:tc>
        <w:tc>
          <w:tcPr>
            <w:tcW w:w="2835" w:type="dxa"/>
            <w:vAlign w:val="top"/>
          </w:tcPr>
          <w:p>
            <w:pPr>
              <w:pStyle w:val="TableText"/>
              <w:ind w:left="159"/>
              <w:spacing w:before="56" w:line="221" w:lineRule="auto"/>
              <w:rPr/>
            </w:pPr>
            <w:r>
              <w:rPr>
                <w:spacing w:val="-1"/>
              </w:rPr>
              <w:t>进入和未进入避难场所的所</w:t>
            </w:r>
          </w:p>
          <w:p>
            <w:pPr>
              <w:pStyle w:val="TableText"/>
              <w:ind w:left="1107"/>
              <w:spacing w:before="60" w:line="221" w:lineRule="auto"/>
              <w:rPr/>
            </w:pPr>
            <w:r>
              <w:rPr>
                <w:spacing w:val="-2"/>
              </w:rPr>
              <w:t>有人员</w:t>
            </w:r>
          </w:p>
        </w:tc>
        <w:tc>
          <w:tcPr>
            <w:tcW w:w="3150" w:type="dxa"/>
            <w:vAlign w:val="top"/>
          </w:tcPr>
          <w:p>
            <w:pPr>
              <w:pStyle w:val="TableText"/>
              <w:ind w:left="643"/>
              <w:spacing w:before="211" w:line="221" w:lineRule="auto"/>
              <w:rPr/>
            </w:pPr>
            <w:r>
              <w:rPr>
                <w:spacing w:val="-2"/>
              </w:rPr>
              <w:t>责任区内共享的设施</w:t>
            </w:r>
          </w:p>
        </w:tc>
      </w:tr>
      <w:tr>
        <w:trPr>
          <w:trHeight w:val="627" w:hRule="atLeast"/>
        </w:trPr>
        <w:tc>
          <w:tcPr>
            <w:tcW w:w="1559" w:type="dxa"/>
            <w:vAlign w:val="top"/>
          </w:tcPr>
          <w:p>
            <w:pPr>
              <w:pStyle w:val="TableText"/>
              <w:ind w:left="467"/>
              <w:spacing w:before="211" w:line="221" w:lineRule="auto"/>
              <w:rPr/>
            </w:pPr>
            <w:r>
              <w:rPr>
                <w:spacing w:val="-1"/>
              </w:rPr>
              <w:t>场所级</w:t>
            </w:r>
          </w:p>
        </w:tc>
        <w:tc>
          <w:tcPr>
            <w:tcW w:w="2123" w:type="dxa"/>
            <w:vAlign w:val="top"/>
          </w:tcPr>
          <w:p>
            <w:pPr>
              <w:pStyle w:val="TableText"/>
              <w:ind w:left="432"/>
              <w:spacing w:before="211" w:line="221" w:lineRule="auto"/>
              <w:rPr/>
            </w:pPr>
            <w:r>
              <w:rPr>
                <w:spacing w:val="-1"/>
              </w:rPr>
              <w:t>避难场所范围</w:t>
            </w:r>
          </w:p>
        </w:tc>
        <w:tc>
          <w:tcPr>
            <w:tcW w:w="2835" w:type="dxa"/>
            <w:vAlign w:val="top"/>
          </w:tcPr>
          <w:p>
            <w:pPr>
              <w:pStyle w:val="TableText"/>
              <w:ind w:left="476"/>
              <w:spacing w:before="210" w:line="221" w:lineRule="auto"/>
              <w:rPr/>
            </w:pPr>
            <w:r>
              <w:rPr>
                <w:spacing w:val="-1"/>
              </w:rPr>
              <w:t>整个场所，避难单元</w:t>
            </w:r>
          </w:p>
        </w:tc>
        <w:tc>
          <w:tcPr>
            <w:tcW w:w="3150" w:type="dxa"/>
            <w:vAlign w:val="top"/>
          </w:tcPr>
          <w:p>
            <w:pPr>
              <w:pStyle w:val="TableText"/>
              <w:ind w:left="115"/>
              <w:spacing w:before="54" w:line="221" w:lineRule="auto"/>
              <w:rPr/>
            </w:pPr>
            <w:r>
              <w:rPr>
                <w:spacing w:val="-1"/>
              </w:rPr>
              <w:t>服务整个场所，多个避难单元共</w:t>
            </w:r>
          </w:p>
          <w:p>
            <w:pPr>
              <w:pStyle w:val="TableText"/>
              <w:ind w:left="1162"/>
              <w:spacing w:before="60" w:line="220" w:lineRule="auto"/>
              <w:rPr/>
            </w:pPr>
            <w:r>
              <w:rPr>
                <w:spacing w:val="-2"/>
              </w:rPr>
              <w:t>享的设施</w:t>
            </w:r>
          </w:p>
        </w:tc>
      </w:tr>
      <w:tr>
        <w:trPr>
          <w:trHeight w:val="441" w:hRule="atLeast"/>
        </w:trPr>
        <w:tc>
          <w:tcPr>
            <w:tcW w:w="1559" w:type="dxa"/>
            <w:vAlign w:val="top"/>
          </w:tcPr>
          <w:p>
            <w:pPr>
              <w:pStyle w:val="TableText"/>
              <w:ind w:left="470"/>
              <w:spacing w:before="116" w:line="221" w:lineRule="auto"/>
              <w:rPr/>
            </w:pPr>
            <w:r>
              <w:rPr>
                <w:spacing w:val="-2"/>
              </w:rPr>
              <w:t>单元级</w:t>
            </w:r>
          </w:p>
        </w:tc>
        <w:tc>
          <w:tcPr>
            <w:tcW w:w="2123" w:type="dxa"/>
            <w:vAlign w:val="top"/>
          </w:tcPr>
          <w:p>
            <w:pPr>
              <w:pStyle w:val="TableText"/>
              <w:ind w:left="432"/>
              <w:spacing w:before="116" w:line="221" w:lineRule="auto"/>
              <w:rPr/>
            </w:pPr>
            <w:r>
              <w:rPr>
                <w:spacing w:val="-1"/>
              </w:rPr>
              <w:t>避难单元范围</w:t>
            </w:r>
          </w:p>
        </w:tc>
        <w:tc>
          <w:tcPr>
            <w:tcW w:w="2835" w:type="dxa"/>
            <w:vAlign w:val="top"/>
          </w:tcPr>
          <w:p>
            <w:pPr>
              <w:pStyle w:val="TableText"/>
              <w:ind w:left="370"/>
              <w:spacing w:before="116" w:line="221" w:lineRule="auto"/>
              <w:rPr/>
            </w:pPr>
            <w:r>
              <w:rPr>
                <w:spacing w:val="-1"/>
              </w:rPr>
              <w:t>避难单元内部避难人员</w:t>
            </w:r>
          </w:p>
        </w:tc>
        <w:tc>
          <w:tcPr>
            <w:tcW w:w="3150" w:type="dxa"/>
            <w:vAlign w:val="top"/>
          </w:tcPr>
          <w:p>
            <w:pPr>
              <w:pStyle w:val="TableText"/>
              <w:ind w:left="739"/>
              <w:spacing w:before="116" w:line="221" w:lineRule="auto"/>
              <w:rPr/>
            </w:pPr>
            <w:r>
              <w:rPr>
                <w:spacing w:val="-1"/>
              </w:rPr>
              <w:t>避难单元内部设施</w:t>
            </w:r>
          </w:p>
        </w:tc>
      </w:tr>
    </w:tbl>
    <w:p>
      <w:pPr>
        <w:ind w:left="516"/>
        <w:spacing w:before="115" w:line="185" w:lineRule="auto"/>
        <w:rPr>
          <w:rFonts w:ascii="SimSun" w:hAnsi="SimSun" w:eastAsia="SimSun" w:cs="SimSun"/>
          <w:sz w:val="24"/>
          <w:szCs w:val="24"/>
        </w:rPr>
      </w:pPr>
      <w:r>
        <w:rPr>
          <w:rFonts w:ascii="SimSun" w:hAnsi="SimSun" w:eastAsia="SimSun" w:cs="SimSun"/>
          <w:sz w:val="24"/>
          <w:szCs w:val="24"/>
          <w:spacing w:val="-5"/>
        </w:rPr>
        <w:t>避难场所的应急设施、应急保障设备和物资，</w:t>
      </w:r>
      <w:r>
        <w:rPr>
          <w:rFonts w:ascii="SimSun" w:hAnsi="SimSun" w:eastAsia="SimSun" w:cs="SimSun"/>
          <w:sz w:val="24"/>
          <w:szCs w:val="24"/>
          <w:spacing w:val="48"/>
        </w:rPr>
        <w:t xml:space="preserve"> </w:t>
      </w:r>
      <w:r>
        <w:rPr>
          <w:rFonts w:ascii="SimSun" w:hAnsi="SimSun" w:eastAsia="SimSun" w:cs="SimSun"/>
          <w:sz w:val="24"/>
          <w:szCs w:val="24"/>
          <w:spacing w:val="-5"/>
        </w:rPr>
        <w:t>可根据其服务范围和服</w:t>
      </w:r>
      <w:r>
        <w:rPr>
          <w:rFonts w:ascii="SimSun" w:hAnsi="SimSun" w:eastAsia="SimSun" w:cs="SimSun"/>
          <w:sz w:val="24"/>
          <w:szCs w:val="24"/>
          <w:spacing w:val="-6"/>
        </w:rPr>
        <w:t>务人数按下表进行分级</w:t>
      </w:r>
    </w:p>
    <w:p>
      <w:pPr>
        <w:pStyle w:val="BodyText"/>
        <w:spacing w:line="14" w:lineRule="auto"/>
        <w:rPr>
          <w:sz w:val="2"/>
        </w:rPr>
      </w:pPr>
      <w:r>
        <w:rPr>
          <w:sz w:val="2"/>
          <w:szCs w:val="2"/>
        </w:rPr>
        <w:br w:type="column"/>
      </w:r>
    </w:p>
    <w:p>
      <w:pPr>
        <w:ind w:left="102"/>
        <w:spacing w:before="46" w:line="223" w:lineRule="auto"/>
        <w:rPr>
          <w:rFonts w:ascii="SimSun" w:hAnsi="SimSun" w:eastAsia="SimSun" w:cs="SimSun"/>
          <w:sz w:val="24"/>
          <w:szCs w:val="24"/>
        </w:rPr>
      </w:pPr>
      <w:r>
        <w:rPr>
          <w:rFonts w:ascii="SimSun" w:hAnsi="SimSun" w:eastAsia="SimSun" w:cs="SimSun"/>
          <w:sz w:val="24"/>
          <w:szCs w:val="24"/>
          <w:spacing w:val="-10"/>
        </w:rPr>
        <w:t>配置。</w:t>
      </w:r>
    </w:p>
    <w:p>
      <w:pPr>
        <w:ind w:left="2024"/>
        <w:spacing w:before="177" w:line="220" w:lineRule="auto"/>
        <w:rPr>
          <w:rFonts w:ascii="SimSun" w:hAnsi="SimSun" w:eastAsia="SimSun" w:cs="SimSun"/>
          <w:sz w:val="24"/>
          <w:szCs w:val="24"/>
        </w:rPr>
      </w:pPr>
      <w:r>
        <w:rPr>
          <w:rFonts w:ascii="SimSun" w:hAnsi="SimSun" w:eastAsia="SimSun" w:cs="SimSun"/>
          <w:sz w:val="24"/>
          <w:szCs w:val="24"/>
          <w:spacing w:val="-1"/>
        </w:rPr>
        <w:t>表</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1"/>
        </w:rPr>
        <w:t>6-5 </w:t>
      </w:r>
      <w:r>
        <w:rPr>
          <w:rFonts w:ascii="SimSun" w:hAnsi="SimSun" w:eastAsia="SimSun" w:cs="SimSun"/>
          <w:sz w:val="24"/>
          <w:szCs w:val="24"/>
          <w:spacing w:val="-1"/>
        </w:rPr>
        <w:t>避难场所应急设施、应急保障设备和物资分类分级项目表</w:t>
      </w:r>
    </w:p>
    <w:p>
      <w:pPr>
        <w:spacing w:line="67" w:lineRule="exact"/>
        <w:rPr/>
      </w:pPr>
      <w:r/>
    </w:p>
    <w:tbl>
      <w:tblPr>
        <w:tblStyle w:val="TableNormal"/>
        <w:tblW w:w="10228"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21"/>
        <w:gridCol w:w="1802"/>
        <w:gridCol w:w="2058"/>
        <w:gridCol w:w="1542"/>
        <w:gridCol w:w="1801"/>
        <w:gridCol w:w="1804"/>
      </w:tblGrid>
      <w:tr>
        <w:trPr>
          <w:trHeight w:val="633" w:hRule="atLeast"/>
        </w:trPr>
        <w:tc>
          <w:tcPr>
            <w:tcW w:w="1221" w:type="dxa"/>
            <w:vAlign w:val="top"/>
            <w:vMerge w:val="restart"/>
            <w:tcBorders>
              <w:bottom w:val="nil"/>
            </w:tcBorders>
          </w:tcPr>
          <w:p>
            <w:pPr>
              <w:spacing w:line="316" w:lineRule="auto"/>
              <w:rPr>
                <w:rFonts w:ascii="Arial"/>
                <w:sz w:val="21"/>
              </w:rPr>
            </w:pPr>
            <w:r/>
          </w:p>
          <w:p>
            <w:pPr>
              <w:pStyle w:val="TableText"/>
              <w:ind w:left="408"/>
              <w:spacing w:before="68" w:line="221" w:lineRule="auto"/>
              <w:rPr/>
            </w:pPr>
            <w:r>
              <w:rPr>
                <w:spacing w:val="-3"/>
              </w:rPr>
              <w:t>分类</w:t>
            </w:r>
          </w:p>
        </w:tc>
        <w:tc>
          <w:tcPr>
            <w:tcW w:w="1802" w:type="dxa"/>
            <w:vAlign w:val="top"/>
            <w:vMerge w:val="restart"/>
            <w:tcBorders>
              <w:bottom w:val="nil"/>
            </w:tcBorders>
          </w:tcPr>
          <w:p>
            <w:pPr>
              <w:spacing w:line="317" w:lineRule="auto"/>
              <w:rPr>
                <w:rFonts w:ascii="Arial"/>
                <w:sz w:val="21"/>
              </w:rPr>
            </w:pPr>
            <w:r/>
          </w:p>
          <w:p>
            <w:pPr>
              <w:pStyle w:val="TableText"/>
              <w:ind w:left="276"/>
              <w:spacing w:before="68" w:line="221" w:lineRule="auto"/>
              <w:rPr/>
            </w:pPr>
            <w:r>
              <w:rPr>
                <w:spacing w:val="-2"/>
              </w:rPr>
              <w:t>单独用地设置</w:t>
            </w:r>
          </w:p>
        </w:tc>
        <w:tc>
          <w:tcPr>
            <w:tcW w:w="3600" w:type="dxa"/>
            <w:vAlign w:val="top"/>
            <w:gridSpan w:val="2"/>
          </w:tcPr>
          <w:p>
            <w:pPr>
              <w:pStyle w:val="TableText"/>
              <w:ind w:left="964"/>
              <w:spacing w:before="211" w:line="221" w:lineRule="auto"/>
              <w:rPr/>
            </w:pPr>
            <w:r>
              <w:rPr>
                <w:spacing w:val="-1"/>
              </w:rPr>
              <w:t>应急保障基础设施</w:t>
            </w:r>
          </w:p>
        </w:tc>
        <w:tc>
          <w:tcPr>
            <w:tcW w:w="1801" w:type="dxa"/>
            <w:vAlign w:val="top"/>
          </w:tcPr>
          <w:p>
            <w:pPr>
              <w:pStyle w:val="TableText"/>
              <w:ind w:left="278"/>
              <w:spacing w:before="212" w:line="221" w:lineRule="auto"/>
              <w:rPr/>
            </w:pPr>
            <w:r>
              <w:rPr>
                <w:spacing w:val="-1"/>
              </w:rPr>
              <w:t>应急辅助设施</w:t>
            </w:r>
          </w:p>
        </w:tc>
        <w:tc>
          <w:tcPr>
            <w:tcW w:w="1804" w:type="dxa"/>
            <w:vAlign w:val="top"/>
          </w:tcPr>
          <w:p>
            <w:pPr>
              <w:pStyle w:val="TableText"/>
              <w:ind w:left="698" w:right="159" w:hanging="525"/>
              <w:spacing w:before="56" w:line="249" w:lineRule="auto"/>
              <w:rPr/>
            </w:pPr>
            <w:r>
              <w:rPr>
                <w:spacing w:val="-1"/>
              </w:rPr>
              <w:t>应急保障设备和</w:t>
            </w:r>
            <w:r>
              <w:rPr>
                <w:spacing w:val="1"/>
              </w:rPr>
              <w:t xml:space="preserve"> </w:t>
            </w:r>
            <w:r>
              <w:rPr>
                <w:spacing w:val="-2"/>
              </w:rPr>
              <w:t>物资</w:t>
            </w:r>
          </w:p>
        </w:tc>
      </w:tr>
      <w:tr>
        <w:trPr>
          <w:trHeight w:val="343" w:hRule="atLeast"/>
        </w:trPr>
        <w:tc>
          <w:tcPr>
            <w:tcW w:w="1221" w:type="dxa"/>
            <w:vAlign w:val="top"/>
            <w:vMerge w:val="continue"/>
            <w:tcBorders>
              <w:top w:val="nil"/>
            </w:tcBorders>
          </w:tcPr>
          <w:p>
            <w:pPr>
              <w:rPr>
                <w:rFonts w:ascii="Arial"/>
                <w:sz w:val="21"/>
              </w:rPr>
            </w:pPr>
            <w:r/>
          </w:p>
        </w:tc>
        <w:tc>
          <w:tcPr>
            <w:tcW w:w="1802" w:type="dxa"/>
            <w:vAlign w:val="top"/>
            <w:vMerge w:val="continue"/>
            <w:tcBorders>
              <w:top w:val="nil"/>
            </w:tcBorders>
          </w:tcPr>
          <w:p>
            <w:pPr>
              <w:rPr>
                <w:rFonts w:ascii="Arial"/>
                <w:sz w:val="21"/>
              </w:rPr>
            </w:pPr>
            <w:r/>
          </w:p>
        </w:tc>
        <w:tc>
          <w:tcPr>
            <w:tcW w:w="2058" w:type="dxa"/>
            <w:vAlign w:val="top"/>
          </w:tcPr>
          <w:p>
            <w:pPr>
              <w:pStyle w:val="TableText"/>
              <w:ind w:left="193"/>
              <w:spacing w:before="65" w:line="221" w:lineRule="auto"/>
              <w:rPr/>
            </w:pPr>
            <w:r>
              <w:rPr>
                <w:spacing w:val="-1"/>
              </w:rPr>
              <w:t>城市级及责任区级</w:t>
            </w:r>
          </w:p>
        </w:tc>
        <w:tc>
          <w:tcPr>
            <w:tcW w:w="1542" w:type="dxa"/>
            <w:vAlign w:val="top"/>
          </w:tcPr>
          <w:p>
            <w:pPr>
              <w:pStyle w:val="TableText"/>
              <w:ind w:left="460"/>
              <w:spacing w:before="66" w:line="221" w:lineRule="auto"/>
              <w:rPr/>
            </w:pPr>
            <w:r>
              <w:rPr>
                <w:spacing w:val="-1"/>
              </w:rPr>
              <w:t>场所级</w:t>
            </w:r>
          </w:p>
        </w:tc>
        <w:tc>
          <w:tcPr>
            <w:tcW w:w="3605" w:type="dxa"/>
            <w:vAlign w:val="top"/>
            <w:gridSpan w:val="2"/>
          </w:tcPr>
          <w:p>
            <w:pPr>
              <w:pStyle w:val="TableText"/>
              <w:ind w:left="1494"/>
              <w:spacing w:before="66" w:line="221" w:lineRule="auto"/>
              <w:rPr/>
            </w:pPr>
            <w:r>
              <w:rPr>
                <w:spacing w:val="-2"/>
              </w:rPr>
              <w:t>单元级</w:t>
            </w:r>
          </w:p>
        </w:tc>
      </w:tr>
      <w:tr>
        <w:trPr>
          <w:trHeight w:val="1257" w:hRule="atLeast"/>
        </w:trPr>
        <w:tc>
          <w:tcPr>
            <w:tcW w:w="1221" w:type="dxa"/>
            <w:vAlign w:val="top"/>
          </w:tcPr>
          <w:p>
            <w:pPr>
              <w:spacing w:line="450" w:lineRule="auto"/>
              <w:rPr>
                <w:rFonts w:ascii="Arial"/>
                <w:sz w:val="21"/>
              </w:rPr>
            </w:pPr>
            <w:r/>
          </w:p>
          <w:p>
            <w:pPr>
              <w:pStyle w:val="TableText"/>
              <w:ind w:left="197"/>
              <w:spacing w:before="69" w:line="222" w:lineRule="auto"/>
              <w:rPr/>
            </w:pPr>
            <w:r>
              <w:rPr>
                <w:spacing w:val="-2"/>
              </w:rPr>
              <w:t>应急交通</w:t>
            </w:r>
          </w:p>
        </w:tc>
        <w:tc>
          <w:tcPr>
            <w:tcW w:w="1802" w:type="dxa"/>
            <w:vAlign w:val="top"/>
          </w:tcPr>
          <w:p>
            <w:pPr>
              <w:pStyle w:val="TableText"/>
              <w:ind w:left="173"/>
              <w:spacing w:before="53" w:line="221" w:lineRule="auto"/>
              <w:rPr/>
            </w:pPr>
            <w:r>
              <w:rPr/>
              <w:t>交通道路，出入</w:t>
            </w:r>
          </w:p>
          <w:p>
            <w:pPr>
              <w:pStyle w:val="TableText"/>
              <w:ind w:left="146"/>
              <w:spacing w:before="60" w:line="223" w:lineRule="auto"/>
              <w:rPr/>
            </w:pPr>
            <w:r>
              <w:rPr>
                <w:spacing w:val="-16"/>
              </w:rPr>
              <w:t>口，应急通道，应</w:t>
            </w:r>
          </w:p>
          <w:p>
            <w:pPr>
              <w:pStyle w:val="TableText"/>
              <w:ind w:left="120"/>
              <w:spacing w:before="58" w:line="220" w:lineRule="auto"/>
              <w:rPr/>
            </w:pPr>
            <w:r>
              <w:rPr>
                <w:spacing w:val="-14"/>
              </w:rPr>
              <w:t>急停机坪，应急停</w:t>
            </w:r>
          </w:p>
          <w:p>
            <w:pPr>
              <w:pStyle w:val="TableText"/>
              <w:ind w:left="696"/>
              <w:spacing w:before="61" w:line="221" w:lineRule="auto"/>
              <w:rPr/>
            </w:pPr>
            <w:r>
              <w:rPr>
                <w:spacing w:val="-2"/>
              </w:rPr>
              <w:t>车场</w:t>
            </w:r>
          </w:p>
        </w:tc>
        <w:tc>
          <w:tcPr>
            <w:tcW w:w="2058" w:type="dxa"/>
            <w:vAlign w:val="top"/>
          </w:tcPr>
          <w:p>
            <w:pPr>
              <w:pStyle w:val="TableText"/>
              <w:ind w:left="112"/>
              <w:spacing w:before="53" w:line="221" w:lineRule="auto"/>
              <w:rPr/>
            </w:pPr>
            <w:r>
              <w:rPr>
                <w:spacing w:val="-6"/>
              </w:rPr>
              <w:t>应急疏散通道，应急</w:t>
            </w:r>
          </w:p>
          <w:p>
            <w:pPr>
              <w:pStyle w:val="TableText"/>
              <w:ind w:left="194"/>
              <w:spacing w:before="60" w:line="220" w:lineRule="auto"/>
              <w:rPr/>
            </w:pPr>
            <w:r>
              <w:rPr>
                <w:spacing w:val="-1"/>
              </w:rPr>
              <w:t>停机坪，应急停车</w:t>
            </w:r>
          </w:p>
          <w:p>
            <w:pPr>
              <w:pStyle w:val="TableText"/>
              <w:ind w:left="111"/>
              <w:spacing w:before="61" w:line="221" w:lineRule="auto"/>
              <w:rPr/>
            </w:pPr>
            <w:r>
              <w:rPr>
                <w:spacing w:val="-6"/>
              </w:rPr>
              <w:t>场，应急车站和码头</w:t>
            </w:r>
          </w:p>
          <w:p>
            <w:pPr>
              <w:pStyle w:val="TableText"/>
              <w:ind w:left="929"/>
              <w:spacing w:before="60" w:line="221" w:lineRule="auto"/>
              <w:rPr/>
            </w:pPr>
            <w:r>
              <w:rPr/>
              <w:t>等</w:t>
            </w:r>
          </w:p>
        </w:tc>
        <w:tc>
          <w:tcPr>
            <w:tcW w:w="1542" w:type="dxa"/>
            <w:vAlign w:val="top"/>
          </w:tcPr>
          <w:p>
            <w:pPr>
              <w:pStyle w:val="TableText"/>
              <w:ind w:left="146" w:right="135"/>
              <w:spacing w:before="54" w:line="274" w:lineRule="auto"/>
              <w:jc w:val="both"/>
              <w:rPr/>
            </w:pPr>
            <w:r>
              <w:rPr>
                <w:spacing w:val="-1"/>
              </w:rPr>
              <w:t>场所内应急交</w:t>
            </w:r>
            <w:r>
              <w:rPr/>
              <w:t xml:space="preserve"> </w:t>
            </w:r>
            <w:r>
              <w:rPr>
                <w:spacing w:val="19"/>
              </w:rPr>
              <w:t>通通道和设</w:t>
            </w:r>
            <w:r>
              <w:rPr>
                <w:spacing w:val="1"/>
              </w:rPr>
              <w:t xml:space="preserve">  </w:t>
            </w:r>
            <w:r>
              <w:rPr>
                <w:spacing w:val="-1"/>
              </w:rPr>
              <w:t>施，场所出入</w:t>
            </w:r>
          </w:p>
          <w:p>
            <w:pPr>
              <w:pStyle w:val="TableText"/>
              <w:ind w:left="702"/>
              <w:spacing w:line="226" w:lineRule="auto"/>
              <w:rPr/>
            </w:pPr>
            <w:r>
              <w:rPr/>
              <w:t>口</w:t>
            </w:r>
          </w:p>
        </w:tc>
        <w:tc>
          <w:tcPr>
            <w:tcW w:w="1801" w:type="dxa"/>
            <w:vAlign w:val="top"/>
          </w:tcPr>
          <w:p>
            <w:pPr>
              <w:pStyle w:val="TableText"/>
              <w:ind w:left="132"/>
              <w:spacing w:before="210" w:line="221" w:lineRule="auto"/>
              <w:rPr/>
            </w:pPr>
            <w:r>
              <w:rPr>
                <w:spacing w:val="-15"/>
              </w:rPr>
              <w:t>出入口，配套交通</w:t>
            </w:r>
          </w:p>
          <w:p>
            <w:pPr>
              <w:pStyle w:val="TableText"/>
              <w:ind w:left="113"/>
              <w:spacing w:before="59" w:line="221" w:lineRule="auto"/>
              <w:rPr/>
            </w:pPr>
            <w:r>
              <w:rPr>
                <w:spacing w:val="-13"/>
              </w:rPr>
              <w:t>道路，应急交通标</w:t>
            </w:r>
          </w:p>
          <w:p>
            <w:pPr>
              <w:pStyle w:val="TableText"/>
              <w:ind w:left="807"/>
              <w:spacing w:before="60" w:line="231" w:lineRule="auto"/>
              <w:rPr/>
            </w:pPr>
            <w:r>
              <w:rPr/>
              <w:t>志</w:t>
            </w:r>
          </w:p>
        </w:tc>
        <w:tc>
          <w:tcPr>
            <w:tcW w:w="1804" w:type="dxa"/>
            <w:vAlign w:val="top"/>
          </w:tcPr>
          <w:p>
            <w:pPr>
              <w:spacing w:line="296" w:lineRule="auto"/>
              <w:rPr>
                <w:rFonts w:ascii="Arial"/>
                <w:sz w:val="21"/>
              </w:rPr>
            </w:pPr>
            <w:r/>
          </w:p>
          <w:p>
            <w:pPr>
              <w:pStyle w:val="TableText"/>
              <w:ind w:left="281" w:right="159" w:hanging="108"/>
              <w:spacing w:before="68" w:line="276" w:lineRule="auto"/>
              <w:rPr/>
            </w:pPr>
            <w:r>
              <w:rPr>
                <w:spacing w:val="-1"/>
              </w:rPr>
              <w:t>应急交通指挥设</w:t>
            </w:r>
            <w:r>
              <w:rPr>
                <w:spacing w:val="1"/>
              </w:rPr>
              <w:t xml:space="preserve"> </w:t>
            </w:r>
            <w:r>
              <w:rPr>
                <w:spacing w:val="-2"/>
              </w:rPr>
              <w:t>备、标志牌等</w:t>
            </w:r>
          </w:p>
        </w:tc>
      </w:tr>
      <w:tr>
        <w:trPr>
          <w:trHeight w:val="1254" w:hRule="atLeast"/>
        </w:trPr>
        <w:tc>
          <w:tcPr>
            <w:tcW w:w="1221" w:type="dxa"/>
            <w:vAlign w:val="top"/>
          </w:tcPr>
          <w:p>
            <w:pPr>
              <w:spacing w:line="448" w:lineRule="auto"/>
              <w:rPr>
                <w:rFonts w:ascii="Arial"/>
                <w:sz w:val="21"/>
              </w:rPr>
            </w:pPr>
            <w:r/>
          </w:p>
          <w:p>
            <w:pPr>
              <w:pStyle w:val="TableText"/>
              <w:ind w:left="197"/>
              <w:spacing w:before="69" w:line="220" w:lineRule="auto"/>
              <w:rPr/>
            </w:pPr>
            <w:r>
              <w:rPr>
                <w:spacing w:val="-2"/>
              </w:rPr>
              <w:t>应急供水</w:t>
            </w:r>
          </w:p>
        </w:tc>
        <w:tc>
          <w:tcPr>
            <w:tcW w:w="1802" w:type="dxa"/>
            <w:vAlign w:val="top"/>
          </w:tcPr>
          <w:p>
            <w:pPr>
              <w:pStyle w:val="TableText"/>
              <w:ind w:left="114" w:right="23" w:firstLine="55"/>
              <w:spacing w:before="206" w:line="276" w:lineRule="auto"/>
              <w:jc w:val="both"/>
              <w:rPr/>
            </w:pPr>
            <w:r>
              <w:rPr>
                <w:spacing w:val="-3"/>
              </w:rPr>
              <w:t>应急水源区（水</w:t>
            </w:r>
            <w:r>
              <w:rPr>
                <w:spacing w:val="2"/>
              </w:rPr>
              <w:t xml:space="preserve">  </w:t>
            </w:r>
            <w:r>
              <w:rPr>
                <w:spacing w:val="-13"/>
              </w:rPr>
              <w:t>池，水井，应急储</w:t>
            </w:r>
            <w:r>
              <w:rPr>
                <w:spacing w:val="1"/>
              </w:rPr>
              <w:t xml:space="preserve"> </w:t>
            </w:r>
            <w:r>
              <w:rPr>
                <w:spacing w:val="-3"/>
              </w:rPr>
              <w:t>水设备设置区域）</w:t>
            </w:r>
          </w:p>
        </w:tc>
        <w:tc>
          <w:tcPr>
            <w:tcW w:w="2058" w:type="dxa"/>
            <w:vAlign w:val="top"/>
          </w:tcPr>
          <w:p>
            <w:pPr>
              <w:pStyle w:val="TableText"/>
              <w:ind w:left="199"/>
              <w:spacing w:before="207" w:line="221" w:lineRule="auto"/>
              <w:rPr/>
            </w:pPr>
            <w:r>
              <w:rPr>
                <w:spacing w:val="-2"/>
              </w:rPr>
              <w:t>市政应急保障输配</w:t>
            </w:r>
          </w:p>
          <w:p>
            <w:pPr>
              <w:pStyle w:val="TableText"/>
              <w:ind w:left="114"/>
              <w:spacing w:before="60" w:line="221" w:lineRule="auto"/>
              <w:rPr/>
            </w:pPr>
            <w:r>
              <w:rPr>
                <w:spacing w:val="-6"/>
              </w:rPr>
              <w:t>水管线，应急储水和</w:t>
            </w:r>
          </w:p>
          <w:p>
            <w:pPr>
              <w:pStyle w:val="TableText"/>
              <w:ind w:left="616"/>
              <w:spacing w:before="60" w:line="221" w:lineRule="auto"/>
              <w:rPr/>
            </w:pPr>
            <w:r>
              <w:rPr>
                <w:spacing w:val="-2"/>
              </w:rPr>
              <w:t>取水设备</w:t>
            </w:r>
          </w:p>
        </w:tc>
        <w:tc>
          <w:tcPr>
            <w:tcW w:w="1542" w:type="dxa"/>
            <w:vAlign w:val="top"/>
          </w:tcPr>
          <w:p>
            <w:pPr>
              <w:pStyle w:val="TableText"/>
              <w:ind w:left="146" w:right="135" w:firstLine="103"/>
              <w:spacing w:before="52" w:line="274" w:lineRule="auto"/>
              <w:rPr/>
            </w:pPr>
            <w:r>
              <w:rPr>
                <w:spacing w:val="-1"/>
              </w:rPr>
              <w:t>场所应急水</w:t>
            </w:r>
            <w:r>
              <w:rPr/>
              <w:t xml:space="preserve">  </w:t>
            </w:r>
            <w:r>
              <w:rPr>
                <w:spacing w:val="-1"/>
              </w:rPr>
              <w:t>源，应急保障</w:t>
            </w:r>
          </w:p>
          <w:p>
            <w:pPr>
              <w:pStyle w:val="TableText"/>
              <w:ind w:left="147"/>
              <w:spacing w:line="220" w:lineRule="auto"/>
              <w:rPr/>
            </w:pPr>
            <w:r>
              <w:rPr/>
              <w:t>给水管线，配</w:t>
            </w:r>
          </w:p>
          <w:p>
            <w:pPr>
              <w:pStyle w:val="TableText"/>
              <w:ind w:left="569"/>
              <w:spacing w:before="60" w:line="221" w:lineRule="auto"/>
              <w:rPr/>
            </w:pPr>
            <w:r>
              <w:rPr>
                <w:spacing w:val="-3"/>
              </w:rPr>
              <w:t>水点</w:t>
            </w:r>
          </w:p>
        </w:tc>
        <w:tc>
          <w:tcPr>
            <w:tcW w:w="1801" w:type="dxa"/>
            <w:vAlign w:val="top"/>
          </w:tcPr>
          <w:p>
            <w:pPr>
              <w:spacing w:line="294" w:lineRule="auto"/>
              <w:rPr>
                <w:rFonts w:ascii="Arial"/>
                <w:sz w:val="21"/>
              </w:rPr>
            </w:pPr>
            <w:r/>
          </w:p>
          <w:p>
            <w:pPr>
              <w:pStyle w:val="TableText"/>
              <w:ind w:left="282" w:right="100" w:hanging="165"/>
              <w:spacing w:before="68" w:line="276" w:lineRule="auto"/>
              <w:rPr/>
            </w:pPr>
            <w:r>
              <w:rPr>
                <w:spacing w:val="-21"/>
              </w:rPr>
              <w:t>净水、滤水，</w:t>
            </w:r>
            <w:r>
              <w:rPr>
                <w:spacing w:val="-40"/>
              </w:rPr>
              <w:t xml:space="preserve"> </w:t>
            </w:r>
            <w:r>
              <w:rPr>
                <w:spacing w:val="-21"/>
              </w:rPr>
              <w:t>临时</w:t>
            </w:r>
            <w:r>
              <w:rPr/>
              <w:t xml:space="preserve"> </w:t>
            </w:r>
            <w:r>
              <w:rPr>
                <w:spacing w:val="-2"/>
              </w:rPr>
              <w:t>管线，饮水点</w:t>
            </w:r>
          </w:p>
        </w:tc>
        <w:tc>
          <w:tcPr>
            <w:tcW w:w="1804" w:type="dxa"/>
            <w:vAlign w:val="top"/>
          </w:tcPr>
          <w:p>
            <w:pPr>
              <w:pStyle w:val="TableText"/>
              <w:ind w:left="185"/>
              <w:spacing w:before="51" w:line="221" w:lineRule="auto"/>
              <w:rPr/>
            </w:pPr>
            <w:r>
              <w:rPr>
                <w:spacing w:val="-4"/>
              </w:rPr>
              <w:t>临时储水罐，净</w:t>
            </w:r>
          </w:p>
          <w:p>
            <w:pPr>
              <w:pStyle w:val="TableText"/>
              <w:ind w:left="118"/>
              <w:spacing w:before="60" w:line="221" w:lineRule="auto"/>
              <w:rPr/>
            </w:pPr>
            <w:r>
              <w:rPr>
                <w:spacing w:val="-13"/>
              </w:rPr>
              <w:t>水、滤水设备或用</w:t>
            </w:r>
          </w:p>
          <w:p>
            <w:pPr>
              <w:pStyle w:val="TableText"/>
              <w:ind w:left="133"/>
              <w:spacing w:before="60" w:line="221" w:lineRule="auto"/>
              <w:rPr/>
            </w:pPr>
            <w:r>
              <w:rPr>
                <w:spacing w:val="-14"/>
              </w:rPr>
              <w:t>品，临时管线，给</w:t>
            </w:r>
          </w:p>
          <w:p>
            <w:pPr>
              <w:pStyle w:val="TableText"/>
              <w:ind w:left="281"/>
              <w:spacing w:before="60" w:line="220" w:lineRule="auto"/>
              <w:rPr/>
            </w:pPr>
            <w:r>
              <w:rPr>
                <w:spacing w:val="-2"/>
              </w:rPr>
              <w:t>水阀，供水车</w:t>
            </w:r>
          </w:p>
        </w:tc>
      </w:tr>
      <w:tr>
        <w:trPr>
          <w:trHeight w:val="1254" w:hRule="atLeast"/>
        </w:trPr>
        <w:tc>
          <w:tcPr>
            <w:tcW w:w="1221" w:type="dxa"/>
            <w:vAlign w:val="top"/>
          </w:tcPr>
          <w:p>
            <w:pPr>
              <w:spacing w:line="296" w:lineRule="auto"/>
              <w:rPr>
                <w:rFonts w:ascii="Arial"/>
                <w:sz w:val="21"/>
              </w:rPr>
            </w:pPr>
            <w:r/>
          </w:p>
          <w:p>
            <w:pPr>
              <w:pStyle w:val="TableText"/>
              <w:ind w:left="197"/>
              <w:spacing w:before="69" w:line="221" w:lineRule="auto"/>
              <w:rPr/>
            </w:pPr>
            <w:r>
              <w:rPr>
                <w:spacing w:val="-2"/>
              </w:rPr>
              <w:t>应急保障</w:t>
            </w:r>
          </w:p>
          <w:p>
            <w:pPr>
              <w:pStyle w:val="TableText"/>
              <w:ind w:left="406"/>
              <w:spacing w:before="60" w:line="220" w:lineRule="auto"/>
              <w:rPr/>
            </w:pPr>
            <w:r>
              <w:rPr>
                <w:spacing w:val="-2"/>
              </w:rPr>
              <w:t>供电</w:t>
            </w:r>
          </w:p>
        </w:tc>
        <w:tc>
          <w:tcPr>
            <w:tcW w:w="1802" w:type="dxa"/>
            <w:vAlign w:val="top"/>
          </w:tcPr>
          <w:p>
            <w:pPr>
              <w:spacing w:line="296" w:lineRule="auto"/>
              <w:rPr>
                <w:rFonts w:ascii="Arial"/>
                <w:sz w:val="21"/>
              </w:rPr>
            </w:pPr>
            <w:r/>
          </w:p>
          <w:p>
            <w:pPr>
              <w:pStyle w:val="TableText"/>
              <w:ind w:left="816" w:right="104" w:hanging="702"/>
              <w:spacing w:before="68" w:line="279" w:lineRule="auto"/>
              <w:rPr/>
            </w:pPr>
            <w:r>
              <w:rPr>
                <w:spacing w:val="-13"/>
              </w:rPr>
              <w:t>变电站，应急发电</w:t>
            </w:r>
            <w:r>
              <w:rPr>
                <w:spacing w:val="1"/>
              </w:rPr>
              <w:t xml:space="preserve"> </w:t>
            </w:r>
            <w:r>
              <w:rPr/>
              <w:t>区</w:t>
            </w:r>
          </w:p>
        </w:tc>
        <w:tc>
          <w:tcPr>
            <w:tcW w:w="2058" w:type="dxa"/>
            <w:vAlign w:val="top"/>
          </w:tcPr>
          <w:p>
            <w:pPr>
              <w:spacing w:line="452" w:lineRule="auto"/>
              <w:rPr>
                <w:rFonts w:ascii="Arial"/>
                <w:sz w:val="21"/>
              </w:rPr>
            </w:pPr>
            <w:r/>
          </w:p>
          <w:p>
            <w:pPr>
              <w:pStyle w:val="TableText"/>
              <w:ind w:left="199"/>
              <w:spacing w:before="68" w:line="220" w:lineRule="auto"/>
              <w:rPr/>
            </w:pPr>
            <w:r>
              <w:rPr>
                <w:spacing w:val="-2"/>
              </w:rPr>
              <w:t>市政应急保障供电</w:t>
            </w:r>
          </w:p>
        </w:tc>
        <w:tc>
          <w:tcPr>
            <w:tcW w:w="1542" w:type="dxa"/>
            <w:vAlign w:val="top"/>
          </w:tcPr>
          <w:p>
            <w:pPr>
              <w:pStyle w:val="TableText"/>
              <w:ind w:left="148" w:right="135" w:firstLine="101"/>
              <w:spacing w:before="55" w:line="274" w:lineRule="auto"/>
              <w:rPr/>
            </w:pPr>
            <w:r>
              <w:rPr>
                <w:spacing w:val="-1"/>
              </w:rPr>
              <w:t>场所级变电</w:t>
            </w:r>
            <w:r>
              <w:rPr/>
              <w:t xml:space="preserve">  </w:t>
            </w:r>
            <w:r>
              <w:rPr>
                <w:spacing w:val="-2"/>
              </w:rPr>
              <w:t>站，应急发电</w:t>
            </w:r>
          </w:p>
          <w:p>
            <w:pPr>
              <w:pStyle w:val="TableText"/>
              <w:ind w:left="162"/>
              <w:spacing w:line="221" w:lineRule="auto"/>
              <w:rPr/>
            </w:pPr>
            <w:r>
              <w:rPr>
                <w:spacing w:val="-4"/>
              </w:rPr>
              <w:t>区，应急充电</w:t>
            </w:r>
          </w:p>
          <w:p>
            <w:pPr>
              <w:pStyle w:val="TableText"/>
              <w:ind w:left="671"/>
              <w:spacing w:before="60" w:line="222" w:lineRule="auto"/>
              <w:rPr/>
            </w:pPr>
            <w:r>
              <w:rPr/>
              <w:t>站</w:t>
            </w:r>
          </w:p>
        </w:tc>
        <w:tc>
          <w:tcPr>
            <w:tcW w:w="1801" w:type="dxa"/>
            <w:vAlign w:val="top"/>
          </w:tcPr>
          <w:p>
            <w:pPr>
              <w:pStyle w:val="TableText"/>
              <w:ind w:right="5"/>
              <w:spacing w:before="210" w:line="221" w:lineRule="auto"/>
              <w:jc w:val="right"/>
              <w:rPr/>
            </w:pPr>
            <w:r>
              <w:rPr>
                <w:spacing w:val="-1"/>
              </w:rPr>
              <w:t>线路，照明装置，</w:t>
            </w:r>
          </w:p>
          <w:p>
            <w:pPr>
              <w:pStyle w:val="TableText"/>
              <w:ind w:left="114"/>
              <w:spacing w:before="61" w:line="221" w:lineRule="auto"/>
              <w:rPr/>
            </w:pPr>
            <w:r>
              <w:rPr>
                <w:spacing w:val="-13"/>
              </w:rPr>
              <w:t>变电装置，应急充</w:t>
            </w:r>
          </w:p>
          <w:p>
            <w:pPr>
              <w:pStyle w:val="TableText"/>
              <w:ind w:left="722"/>
              <w:spacing w:before="60" w:line="225" w:lineRule="auto"/>
              <w:rPr/>
            </w:pPr>
            <w:r>
              <w:rPr>
                <w:spacing w:val="-8"/>
              </w:rPr>
              <w:t>电点</w:t>
            </w:r>
          </w:p>
        </w:tc>
        <w:tc>
          <w:tcPr>
            <w:tcW w:w="1804" w:type="dxa"/>
            <w:vAlign w:val="top"/>
          </w:tcPr>
          <w:p>
            <w:pPr>
              <w:pStyle w:val="TableText"/>
              <w:ind w:right="7"/>
              <w:spacing w:before="211" w:line="220" w:lineRule="auto"/>
              <w:jc w:val="right"/>
              <w:rPr/>
            </w:pPr>
            <w:r>
              <w:rPr>
                <w:spacing w:val="-1"/>
              </w:rPr>
              <w:t>移动式发电机组，</w:t>
            </w:r>
          </w:p>
          <w:p>
            <w:pPr>
              <w:pStyle w:val="TableText"/>
              <w:ind w:left="121"/>
              <w:spacing w:before="61" w:line="221" w:lineRule="auto"/>
              <w:rPr/>
            </w:pPr>
            <w:r>
              <w:rPr>
                <w:spacing w:val="-12"/>
              </w:rPr>
              <w:t>紧急照明设备，充</w:t>
            </w:r>
          </w:p>
          <w:p>
            <w:pPr>
              <w:pStyle w:val="TableText"/>
              <w:ind w:left="512"/>
              <w:spacing w:before="60" w:line="221" w:lineRule="auto"/>
              <w:rPr/>
            </w:pPr>
            <w:r>
              <w:rPr>
                <w:spacing w:val="-8"/>
              </w:rPr>
              <w:t>电设备等</w:t>
            </w:r>
          </w:p>
        </w:tc>
      </w:tr>
      <w:tr>
        <w:trPr>
          <w:trHeight w:val="1257" w:hRule="atLeast"/>
        </w:trPr>
        <w:tc>
          <w:tcPr>
            <w:tcW w:w="1221" w:type="dxa"/>
            <w:vAlign w:val="top"/>
          </w:tcPr>
          <w:p>
            <w:pPr>
              <w:spacing w:line="298" w:lineRule="auto"/>
              <w:rPr>
                <w:rFonts w:ascii="Arial"/>
                <w:sz w:val="21"/>
              </w:rPr>
            </w:pPr>
            <w:r/>
          </w:p>
          <w:p>
            <w:pPr>
              <w:pStyle w:val="TableText"/>
              <w:ind w:left="197"/>
              <w:spacing w:before="68" w:line="221" w:lineRule="auto"/>
              <w:rPr/>
            </w:pPr>
            <w:r>
              <w:rPr>
                <w:spacing w:val="-2"/>
              </w:rPr>
              <w:t>应急医疗</w:t>
            </w:r>
          </w:p>
          <w:p>
            <w:pPr>
              <w:pStyle w:val="TableText"/>
              <w:ind w:left="199"/>
              <w:spacing w:before="59" w:line="221" w:lineRule="auto"/>
              <w:rPr/>
            </w:pPr>
            <w:r>
              <w:rPr>
                <w:spacing w:val="-2"/>
              </w:rPr>
              <w:t>卫生救护</w:t>
            </w:r>
          </w:p>
        </w:tc>
        <w:tc>
          <w:tcPr>
            <w:tcW w:w="1802" w:type="dxa"/>
            <w:vAlign w:val="top"/>
          </w:tcPr>
          <w:p>
            <w:pPr>
              <w:pStyle w:val="TableText"/>
              <w:ind w:left="169"/>
              <w:spacing w:before="211" w:line="221" w:lineRule="auto"/>
              <w:rPr/>
            </w:pPr>
            <w:r>
              <w:rPr>
                <w:spacing w:val="-1"/>
              </w:rPr>
              <w:t>应急医疗卫生救</w:t>
            </w:r>
          </w:p>
          <w:p>
            <w:pPr>
              <w:pStyle w:val="TableText"/>
              <w:ind w:left="115"/>
              <w:spacing w:before="61" w:line="221" w:lineRule="auto"/>
              <w:rPr/>
            </w:pPr>
            <w:r>
              <w:rPr>
                <w:spacing w:val="-13"/>
              </w:rPr>
              <w:t>护区，卫生防疫分</w:t>
            </w:r>
          </w:p>
          <w:p>
            <w:pPr>
              <w:pStyle w:val="TableText"/>
              <w:ind w:left="813"/>
              <w:spacing w:before="60" w:line="222" w:lineRule="auto"/>
              <w:rPr/>
            </w:pPr>
            <w:r>
              <w:rPr/>
              <w:t>隔</w:t>
            </w:r>
          </w:p>
        </w:tc>
        <w:tc>
          <w:tcPr>
            <w:tcW w:w="2058" w:type="dxa"/>
            <w:vAlign w:val="top"/>
          </w:tcPr>
          <w:p>
            <w:pPr>
              <w:pStyle w:val="TableText"/>
              <w:ind w:left="113" w:right="103" w:hanging="1"/>
              <w:spacing w:before="210" w:line="276" w:lineRule="auto"/>
              <w:jc w:val="both"/>
              <w:rPr/>
            </w:pPr>
            <w:r>
              <w:rPr>
                <w:spacing w:val="-6"/>
              </w:rPr>
              <w:t>应急保障医院，急救</w:t>
            </w:r>
            <w:r>
              <w:rPr/>
              <w:t xml:space="preserve"> </w:t>
            </w:r>
            <w:r>
              <w:rPr>
                <w:spacing w:val="-7"/>
              </w:rPr>
              <w:t>医院，应急医疗卫生</w:t>
            </w:r>
            <w:r>
              <w:rPr>
                <w:spacing w:val="7"/>
              </w:rPr>
              <w:t xml:space="preserve"> </w:t>
            </w:r>
            <w:r>
              <w:rPr>
                <w:spacing w:val="-7"/>
              </w:rPr>
              <w:t>救护区，重症治疗区</w:t>
            </w:r>
          </w:p>
        </w:tc>
        <w:tc>
          <w:tcPr>
            <w:tcW w:w="1542" w:type="dxa"/>
            <w:vAlign w:val="top"/>
          </w:tcPr>
          <w:p>
            <w:pPr>
              <w:spacing w:line="298" w:lineRule="auto"/>
              <w:rPr>
                <w:rFonts w:ascii="Arial"/>
                <w:sz w:val="21"/>
              </w:rPr>
            </w:pPr>
            <w:r/>
          </w:p>
          <w:p>
            <w:pPr>
              <w:pStyle w:val="TableText"/>
              <w:ind w:left="147"/>
              <w:spacing w:before="68" w:line="221" w:lineRule="auto"/>
              <w:rPr/>
            </w:pPr>
            <w:r>
              <w:rPr>
                <w:spacing w:val="-1"/>
              </w:rPr>
              <w:t>应急医疗卫生</w:t>
            </w:r>
          </w:p>
          <w:p>
            <w:pPr>
              <w:pStyle w:val="TableText"/>
              <w:ind w:left="670"/>
              <w:spacing w:before="60" w:line="221" w:lineRule="auto"/>
              <w:rPr/>
            </w:pPr>
            <w:r>
              <w:rPr/>
              <w:t>所</w:t>
            </w:r>
          </w:p>
        </w:tc>
        <w:tc>
          <w:tcPr>
            <w:tcW w:w="1801" w:type="dxa"/>
            <w:vAlign w:val="top"/>
          </w:tcPr>
          <w:p>
            <w:pPr>
              <w:spacing w:line="299" w:lineRule="auto"/>
              <w:rPr>
                <w:rFonts w:ascii="Arial"/>
                <w:sz w:val="21"/>
              </w:rPr>
            </w:pPr>
            <w:r/>
          </w:p>
          <w:p>
            <w:pPr>
              <w:pStyle w:val="TableText"/>
              <w:ind w:left="811" w:right="100" w:hanging="687"/>
              <w:spacing w:before="68" w:line="278" w:lineRule="auto"/>
              <w:rPr/>
            </w:pPr>
            <w:r>
              <w:rPr>
                <w:spacing w:val="-14"/>
              </w:rPr>
              <w:t>医疗卫生室，医务</w:t>
            </w:r>
            <w:r>
              <w:rPr>
                <w:spacing w:val="1"/>
              </w:rPr>
              <w:t xml:space="preserve"> </w:t>
            </w:r>
            <w:r>
              <w:rPr/>
              <w:t>点</w:t>
            </w:r>
          </w:p>
        </w:tc>
        <w:tc>
          <w:tcPr>
            <w:tcW w:w="1804" w:type="dxa"/>
            <w:vAlign w:val="top"/>
          </w:tcPr>
          <w:p>
            <w:pPr>
              <w:pStyle w:val="TableText"/>
              <w:ind w:left="173"/>
              <w:spacing w:before="211" w:line="221" w:lineRule="auto"/>
              <w:rPr/>
            </w:pPr>
            <w:r>
              <w:rPr>
                <w:spacing w:val="-1"/>
              </w:rPr>
              <w:t>抢救伤病员的医</w:t>
            </w:r>
          </w:p>
          <w:p>
            <w:pPr>
              <w:pStyle w:val="TableText"/>
              <w:ind w:left="115"/>
              <w:spacing w:before="61" w:line="221" w:lineRule="auto"/>
              <w:rPr/>
            </w:pPr>
            <w:r>
              <w:rPr>
                <w:spacing w:val="-13"/>
              </w:rPr>
              <w:t>疗设备，医药卫生</w:t>
            </w:r>
          </w:p>
          <w:p>
            <w:pPr>
              <w:pStyle w:val="TableText"/>
              <w:ind w:left="700"/>
              <w:spacing w:before="60" w:line="222" w:lineRule="auto"/>
              <w:rPr/>
            </w:pPr>
            <w:r>
              <w:rPr>
                <w:spacing w:val="-2"/>
              </w:rPr>
              <w:t>用品</w:t>
            </w:r>
          </w:p>
        </w:tc>
      </w:tr>
      <w:tr>
        <w:trPr>
          <w:trHeight w:val="1254" w:hRule="atLeast"/>
        </w:trPr>
        <w:tc>
          <w:tcPr>
            <w:tcW w:w="1221" w:type="dxa"/>
            <w:vAlign w:val="top"/>
          </w:tcPr>
          <w:p>
            <w:pPr>
              <w:spacing w:line="454" w:lineRule="auto"/>
              <w:rPr>
                <w:rFonts w:ascii="Arial"/>
                <w:sz w:val="21"/>
              </w:rPr>
            </w:pPr>
            <w:r/>
          </w:p>
          <w:p>
            <w:pPr>
              <w:pStyle w:val="TableText"/>
              <w:ind w:left="197"/>
              <w:spacing w:before="68" w:line="221" w:lineRule="auto"/>
              <w:rPr/>
            </w:pPr>
            <w:r>
              <w:rPr>
                <w:spacing w:val="-2"/>
              </w:rPr>
              <w:t>应急消防</w:t>
            </w:r>
          </w:p>
        </w:tc>
        <w:tc>
          <w:tcPr>
            <w:tcW w:w="1802" w:type="dxa"/>
            <w:vAlign w:val="top"/>
          </w:tcPr>
          <w:p>
            <w:pPr>
              <w:pStyle w:val="TableText"/>
              <w:ind w:left="127"/>
              <w:spacing w:before="212" w:line="221" w:lineRule="auto"/>
              <w:rPr/>
            </w:pPr>
            <w:r>
              <w:rPr>
                <w:spacing w:val="-15"/>
              </w:rPr>
              <w:t>防火分区，防火分</w:t>
            </w:r>
          </w:p>
          <w:p>
            <w:pPr>
              <w:pStyle w:val="TableText"/>
              <w:ind w:left="181"/>
              <w:spacing w:before="60" w:line="221" w:lineRule="auto"/>
              <w:rPr/>
            </w:pPr>
            <w:r>
              <w:rPr>
                <w:spacing w:val="-3"/>
              </w:rPr>
              <w:t>隔，安全疏散通</w:t>
            </w:r>
          </w:p>
          <w:p>
            <w:pPr>
              <w:pStyle w:val="TableText"/>
              <w:ind w:left="274"/>
              <w:spacing w:before="60" w:line="221" w:lineRule="auto"/>
              <w:rPr/>
            </w:pPr>
            <w:r>
              <w:rPr>
                <w:spacing w:val="-1"/>
              </w:rPr>
              <w:t>道，消防水源</w:t>
            </w:r>
          </w:p>
        </w:tc>
        <w:tc>
          <w:tcPr>
            <w:tcW w:w="2058" w:type="dxa"/>
            <w:vAlign w:val="top"/>
          </w:tcPr>
          <w:p>
            <w:pPr>
              <w:spacing w:line="298" w:lineRule="auto"/>
              <w:rPr>
                <w:rFonts w:ascii="Arial"/>
                <w:sz w:val="21"/>
              </w:rPr>
            </w:pPr>
            <w:r/>
          </w:p>
          <w:p>
            <w:pPr>
              <w:pStyle w:val="TableText"/>
              <w:ind w:left="116"/>
              <w:spacing w:before="68" w:line="221" w:lineRule="auto"/>
              <w:rPr/>
            </w:pPr>
            <w:r>
              <w:rPr>
                <w:spacing w:val="-7"/>
              </w:rPr>
              <w:t>消防站，市政消防设</w:t>
            </w:r>
          </w:p>
          <w:p>
            <w:pPr>
              <w:pStyle w:val="TableText"/>
              <w:ind w:left="927"/>
              <w:spacing w:before="61" w:line="223" w:lineRule="auto"/>
              <w:rPr/>
            </w:pPr>
            <w:r>
              <w:rPr/>
              <w:t>施</w:t>
            </w:r>
          </w:p>
        </w:tc>
        <w:tc>
          <w:tcPr>
            <w:tcW w:w="1542" w:type="dxa"/>
            <w:vAlign w:val="top"/>
          </w:tcPr>
          <w:p>
            <w:pPr>
              <w:pStyle w:val="TableText"/>
              <w:ind w:left="151"/>
              <w:spacing w:before="56" w:line="221" w:lineRule="auto"/>
              <w:rPr/>
            </w:pPr>
            <w:r>
              <w:rPr/>
              <w:t>消防水井，消</w:t>
            </w:r>
          </w:p>
          <w:p>
            <w:pPr>
              <w:pStyle w:val="TableText"/>
              <w:ind w:left="160"/>
              <w:spacing w:before="60" w:line="221" w:lineRule="auto"/>
              <w:rPr/>
            </w:pPr>
            <w:r>
              <w:rPr>
                <w:spacing w:val="-4"/>
              </w:rPr>
              <w:t>防水池，消防</w:t>
            </w:r>
          </w:p>
          <w:p>
            <w:pPr>
              <w:pStyle w:val="TableText"/>
              <w:ind w:left="149"/>
              <w:spacing w:before="60" w:line="221" w:lineRule="auto"/>
              <w:rPr/>
            </w:pPr>
            <w:r>
              <w:rPr>
                <w:spacing w:val="-2"/>
              </w:rPr>
              <w:t>水泵，消防管</w:t>
            </w:r>
          </w:p>
          <w:p>
            <w:pPr>
              <w:pStyle w:val="TableText"/>
              <w:ind w:left="686"/>
              <w:spacing w:before="61" w:line="221" w:lineRule="auto"/>
              <w:rPr/>
            </w:pPr>
            <w:r>
              <w:rPr/>
              <w:t>网</w:t>
            </w:r>
          </w:p>
        </w:tc>
        <w:tc>
          <w:tcPr>
            <w:tcW w:w="1801" w:type="dxa"/>
            <w:vAlign w:val="top"/>
          </w:tcPr>
          <w:p>
            <w:pPr>
              <w:spacing w:line="299" w:lineRule="auto"/>
              <w:rPr>
                <w:rFonts w:ascii="Arial"/>
                <w:sz w:val="21"/>
              </w:rPr>
            </w:pPr>
            <w:r/>
          </w:p>
          <w:p>
            <w:pPr>
              <w:pStyle w:val="TableText"/>
              <w:ind w:left="699" w:right="100" w:hanging="581"/>
              <w:spacing w:before="68" w:line="276" w:lineRule="auto"/>
              <w:rPr/>
            </w:pPr>
            <w:r>
              <w:rPr>
                <w:spacing w:val="-13"/>
              </w:rPr>
              <w:t>消防栓，应急消防</w:t>
            </w:r>
            <w:r>
              <w:rPr/>
              <w:t xml:space="preserve"> </w:t>
            </w:r>
            <w:r>
              <w:rPr>
                <w:spacing w:val="-3"/>
              </w:rPr>
              <w:t>水泵</w:t>
            </w:r>
          </w:p>
        </w:tc>
        <w:tc>
          <w:tcPr>
            <w:tcW w:w="1804" w:type="dxa"/>
            <w:vAlign w:val="top"/>
          </w:tcPr>
          <w:p>
            <w:pPr>
              <w:spacing w:line="298" w:lineRule="auto"/>
              <w:rPr>
                <w:rFonts w:ascii="Arial"/>
                <w:sz w:val="21"/>
              </w:rPr>
            </w:pPr>
            <w:r/>
          </w:p>
          <w:p>
            <w:pPr>
              <w:pStyle w:val="TableText"/>
              <w:ind w:left="175" w:right="102" w:hanging="59"/>
              <w:spacing w:before="68" w:line="276" w:lineRule="auto"/>
              <w:rPr/>
            </w:pPr>
            <w:r>
              <w:rPr>
                <w:spacing w:val="-13"/>
              </w:rPr>
              <w:t>应急消防泵，消防</w:t>
            </w:r>
            <w:r>
              <w:rPr>
                <w:spacing w:val="3"/>
              </w:rPr>
              <w:t xml:space="preserve"> </w:t>
            </w:r>
            <w:r>
              <w:rPr>
                <w:spacing w:val="-1"/>
              </w:rPr>
              <w:t>车，消防器材等</w:t>
            </w:r>
          </w:p>
        </w:tc>
      </w:tr>
      <w:tr>
        <w:trPr>
          <w:trHeight w:val="1576" w:hRule="atLeast"/>
        </w:trPr>
        <w:tc>
          <w:tcPr>
            <w:tcW w:w="1221" w:type="dxa"/>
            <w:vAlign w:val="top"/>
          </w:tcPr>
          <w:p>
            <w:pPr>
              <w:spacing w:line="307" w:lineRule="auto"/>
              <w:rPr>
                <w:rFonts w:ascii="Arial"/>
                <w:sz w:val="21"/>
              </w:rPr>
            </w:pPr>
            <w:r/>
          </w:p>
          <w:p>
            <w:pPr>
              <w:spacing w:line="307" w:lineRule="auto"/>
              <w:rPr>
                <w:rFonts w:ascii="Arial"/>
                <w:sz w:val="21"/>
              </w:rPr>
            </w:pPr>
            <w:r/>
          </w:p>
          <w:p>
            <w:pPr>
              <w:pStyle w:val="TableText"/>
              <w:ind w:left="197"/>
              <w:spacing w:before="68" w:line="221" w:lineRule="auto"/>
              <w:rPr/>
            </w:pPr>
            <w:r>
              <w:rPr>
                <w:spacing w:val="-2"/>
              </w:rPr>
              <w:t>应急通信</w:t>
            </w:r>
          </w:p>
        </w:tc>
        <w:tc>
          <w:tcPr>
            <w:tcW w:w="1802" w:type="dxa"/>
            <w:vAlign w:val="top"/>
          </w:tcPr>
          <w:p>
            <w:pPr>
              <w:spacing w:line="458" w:lineRule="auto"/>
              <w:rPr>
                <w:rFonts w:ascii="Arial"/>
                <w:sz w:val="21"/>
              </w:rPr>
            </w:pPr>
            <w:r/>
          </w:p>
          <w:p>
            <w:pPr>
              <w:pStyle w:val="TableText"/>
              <w:ind w:left="588" w:right="104" w:hanging="474"/>
              <w:spacing w:before="68" w:line="277" w:lineRule="auto"/>
              <w:rPr/>
            </w:pPr>
            <w:r>
              <w:rPr>
                <w:spacing w:val="-13"/>
              </w:rPr>
              <w:t>应急指挥（通信监</w:t>
            </w:r>
            <w:r>
              <w:rPr>
                <w:spacing w:val="1"/>
              </w:rPr>
              <w:t xml:space="preserve"> </w:t>
            </w:r>
            <w:r>
              <w:rPr>
                <w:spacing w:val="-1"/>
              </w:rPr>
              <w:t>控）区</w:t>
            </w:r>
          </w:p>
        </w:tc>
        <w:tc>
          <w:tcPr>
            <w:tcW w:w="2058" w:type="dxa"/>
            <w:vAlign w:val="top"/>
          </w:tcPr>
          <w:p>
            <w:pPr>
              <w:spacing w:line="458" w:lineRule="auto"/>
              <w:rPr>
                <w:rFonts w:ascii="Arial"/>
                <w:sz w:val="21"/>
              </w:rPr>
            </w:pPr>
            <w:r/>
          </w:p>
          <w:p>
            <w:pPr>
              <w:pStyle w:val="TableText"/>
              <w:ind w:left="612" w:right="185" w:hanging="419"/>
              <w:spacing w:before="68" w:line="277" w:lineRule="auto"/>
              <w:rPr/>
            </w:pPr>
            <w:r>
              <w:rPr>
                <w:spacing w:val="-1"/>
              </w:rPr>
              <w:t>应急指挥（通信监</w:t>
            </w:r>
            <w:r>
              <w:rPr>
                <w:spacing w:val="1"/>
              </w:rPr>
              <w:t xml:space="preserve"> </w:t>
            </w:r>
            <w:r>
              <w:rPr>
                <w:spacing w:val="-1"/>
              </w:rPr>
              <w:t>控）中心</w:t>
            </w:r>
          </w:p>
        </w:tc>
        <w:tc>
          <w:tcPr>
            <w:tcW w:w="1542" w:type="dxa"/>
            <w:vAlign w:val="top"/>
          </w:tcPr>
          <w:p>
            <w:pPr>
              <w:spacing w:line="459" w:lineRule="auto"/>
              <w:rPr>
                <w:rFonts w:ascii="Arial"/>
                <w:sz w:val="21"/>
              </w:rPr>
            </w:pPr>
            <w:r/>
          </w:p>
          <w:p>
            <w:pPr>
              <w:pStyle w:val="TableText"/>
              <w:ind w:left="354" w:right="135" w:hanging="208"/>
              <w:spacing w:before="69" w:line="276" w:lineRule="auto"/>
              <w:rPr/>
            </w:pPr>
            <w:r>
              <w:rPr>
                <w:spacing w:val="-1"/>
              </w:rPr>
              <w:t>应急广播、通</w:t>
            </w:r>
            <w:r>
              <w:rPr/>
              <w:t xml:space="preserve"> </w:t>
            </w:r>
            <w:r>
              <w:rPr>
                <w:spacing w:val="-2"/>
              </w:rPr>
              <w:t>信室用房</w:t>
            </w:r>
          </w:p>
        </w:tc>
        <w:tc>
          <w:tcPr>
            <w:tcW w:w="1801" w:type="dxa"/>
            <w:vAlign w:val="top"/>
          </w:tcPr>
          <w:p>
            <w:pPr>
              <w:spacing w:line="306" w:lineRule="auto"/>
              <w:rPr>
                <w:rFonts w:ascii="Arial"/>
                <w:sz w:val="21"/>
              </w:rPr>
            </w:pPr>
            <w:r/>
          </w:p>
          <w:p>
            <w:pPr>
              <w:spacing w:line="307" w:lineRule="auto"/>
              <w:rPr>
                <w:rFonts w:ascii="Arial"/>
                <w:sz w:val="21"/>
              </w:rPr>
            </w:pPr>
            <w:r/>
          </w:p>
          <w:p>
            <w:pPr>
              <w:pStyle w:val="TableText"/>
              <w:ind w:left="277"/>
              <w:spacing w:before="69" w:line="221" w:lineRule="auto"/>
              <w:rPr/>
            </w:pPr>
            <w:r>
              <w:rPr>
                <w:spacing w:val="-1"/>
              </w:rPr>
              <w:t>应急广播设施</w:t>
            </w:r>
          </w:p>
        </w:tc>
        <w:tc>
          <w:tcPr>
            <w:tcW w:w="1804" w:type="dxa"/>
            <w:vAlign w:val="top"/>
          </w:tcPr>
          <w:p>
            <w:pPr>
              <w:pStyle w:val="TableText"/>
              <w:ind w:left="121" w:right="115" w:hanging="5"/>
              <w:spacing w:before="219" w:line="275" w:lineRule="auto"/>
              <w:jc w:val="both"/>
              <w:rPr/>
            </w:pPr>
            <w:r>
              <w:rPr>
                <w:spacing w:val="-15"/>
              </w:rPr>
              <w:t>应急广播设施（广</w:t>
            </w:r>
            <w:r>
              <w:rPr>
                <w:spacing w:val="6"/>
              </w:rPr>
              <w:t xml:space="preserve"> </w:t>
            </w:r>
            <w:r>
              <w:rPr>
                <w:spacing w:val="-11"/>
              </w:rPr>
              <w:t>播线路和设备</w:t>
            </w:r>
            <w:r>
              <w:rPr>
                <w:spacing w:val="-30"/>
              </w:rPr>
              <w:t>），</w:t>
            </w:r>
            <w:r>
              <w:rPr/>
              <w:t xml:space="preserve"> </w:t>
            </w:r>
            <w:r>
              <w:rPr>
                <w:spacing w:val="6"/>
              </w:rPr>
              <w:t>应急指挥通信设</w:t>
            </w:r>
            <w:r>
              <w:rPr>
                <w:spacing w:val="4"/>
              </w:rPr>
              <w:t xml:space="preserve"> </w:t>
            </w:r>
            <w:r>
              <w:rPr>
                <w:spacing w:val="6"/>
              </w:rPr>
              <w:t>备，应急通信车</w:t>
            </w:r>
          </w:p>
        </w:tc>
      </w:tr>
      <w:tr>
        <w:trPr>
          <w:trHeight w:val="631" w:hRule="atLeast"/>
        </w:trPr>
        <w:tc>
          <w:tcPr>
            <w:tcW w:w="1221" w:type="dxa"/>
            <w:vAlign w:val="top"/>
          </w:tcPr>
          <w:p>
            <w:pPr>
              <w:pStyle w:val="TableText"/>
              <w:ind w:left="197"/>
              <w:spacing w:before="214" w:line="221" w:lineRule="auto"/>
              <w:rPr/>
            </w:pPr>
            <w:r>
              <w:rPr>
                <w:spacing w:val="-2"/>
              </w:rPr>
              <w:t>应急通风</w:t>
            </w:r>
          </w:p>
        </w:tc>
        <w:tc>
          <w:tcPr>
            <w:tcW w:w="1802" w:type="dxa"/>
            <w:vAlign w:val="top"/>
          </w:tcPr>
          <w:p>
            <w:pPr>
              <w:pStyle w:val="TableText"/>
              <w:ind w:left="589" w:right="104" w:hanging="475"/>
              <w:spacing w:before="59" w:line="247" w:lineRule="auto"/>
              <w:rPr/>
            </w:pPr>
            <w:r>
              <w:rPr>
                <w:spacing w:val="-13"/>
              </w:rPr>
              <w:t>通风机房，通风排</w:t>
            </w:r>
            <w:r>
              <w:rPr>
                <w:spacing w:val="1"/>
              </w:rPr>
              <w:t xml:space="preserve"> </w:t>
            </w:r>
            <w:r>
              <w:rPr>
                <w:spacing w:val="-2"/>
              </w:rPr>
              <w:t>放空间</w:t>
            </w:r>
          </w:p>
        </w:tc>
        <w:tc>
          <w:tcPr>
            <w:tcW w:w="7205" w:type="dxa"/>
            <w:vAlign w:val="top"/>
            <w:gridSpan w:val="4"/>
          </w:tcPr>
          <w:p>
            <w:pPr>
              <w:pStyle w:val="TableText"/>
              <w:ind w:left="979"/>
              <w:spacing w:before="214" w:line="221" w:lineRule="auto"/>
              <w:rPr/>
            </w:pPr>
            <w:r>
              <w:rPr>
                <w:spacing w:val="-1"/>
              </w:rPr>
              <w:t>避难建筑、地下空间设备应急通风系统及相应设备、设施</w:t>
            </w:r>
          </w:p>
        </w:tc>
      </w:tr>
      <w:tr>
        <w:trPr>
          <w:trHeight w:val="631" w:hRule="atLeast"/>
        </w:trPr>
        <w:tc>
          <w:tcPr>
            <w:tcW w:w="1221" w:type="dxa"/>
            <w:vAlign w:val="top"/>
          </w:tcPr>
          <w:p>
            <w:pPr>
              <w:pStyle w:val="TableText"/>
              <w:ind w:left="197"/>
              <w:spacing w:before="214" w:line="223" w:lineRule="auto"/>
              <w:rPr/>
            </w:pPr>
            <w:r>
              <w:rPr>
                <w:spacing w:val="-2"/>
              </w:rPr>
              <w:t>应急排污</w:t>
            </w:r>
          </w:p>
        </w:tc>
        <w:tc>
          <w:tcPr>
            <w:tcW w:w="1802" w:type="dxa"/>
            <w:vAlign w:val="top"/>
          </w:tcPr>
          <w:p>
            <w:pPr>
              <w:pStyle w:val="TableText"/>
              <w:ind w:left="115"/>
              <w:spacing w:before="213" w:line="221" w:lineRule="auto"/>
              <w:rPr/>
            </w:pPr>
            <w:r>
              <w:rPr>
                <w:spacing w:val="-13"/>
              </w:rPr>
              <w:t>化粪池，应急厕所</w:t>
            </w:r>
          </w:p>
        </w:tc>
        <w:tc>
          <w:tcPr>
            <w:tcW w:w="2058" w:type="dxa"/>
            <w:vAlign w:val="top"/>
          </w:tcPr>
          <w:p>
            <w:pPr>
              <w:rPr>
                <w:rFonts w:ascii="Arial"/>
                <w:sz w:val="21"/>
              </w:rPr>
            </w:pPr>
            <w:r/>
          </w:p>
        </w:tc>
        <w:tc>
          <w:tcPr>
            <w:tcW w:w="1542" w:type="dxa"/>
            <w:vAlign w:val="top"/>
          </w:tcPr>
          <w:p>
            <w:pPr>
              <w:pStyle w:val="TableText"/>
              <w:ind w:left="357"/>
              <w:spacing w:before="213" w:line="221" w:lineRule="auto"/>
              <w:rPr/>
            </w:pPr>
            <w:r>
              <w:rPr>
                <w:spacing w:val="-2"/>
              </w:rPr>
              <w:t>污水管网</w:t>
            </w:r>
          </w:p>
        </w:tc>
        <w:tc>
          <w:tcPr>
            <w:tcW w:w="1801" w:type="dxa"/>
            <w:vAlign w:val="top"/>
          </w:tcPr>
          <w:p>
            <w:pPr>
              <w:pStyle w:val="TableText"/>
              <w:ind w:left="380" w:right="158" w:hanging="208"/>
              <w:spacing w:before="59" w:line="247" w:lineRule="auto"/>
              <w:rPr/>
            </w:pPr>
            <w:r>
              <w:rPr>
                <w:spacing w:val="-1"/>
              </w:rPr>
              <w:t>应急厕所，化粪</w:t>
            </w:r>
            <w:r>
              <w:rPr>
                <w:spacing w:val="1"/>
              </w:rPr>
              <w:t xml:space="preserve"> </w:t>
            </w:r>
            <w:r>
              <w:rPr>
                <w:spacing w:val="-1"/>
              </w:rPr>
              <w:t>池，污水管</w:t>
            </w:r>
          </w:p>
        </w:tc>
        <w:tc>
          <w:tcPr>
            <w:tcW w:w="1804" w:type="dxa"/>
            <w:vAlign w:val="top"/>
          </w:tcPr>
          <w:p>
            <w:pPr>
              <w:pStyle w:val="TableText"/>
              <w:ind w:left="804" w:right="159" w:hanging="631"/>
              <w:spacing w:before="59" w:line="247" w:lineRule="auto"/>
              <w:rPr/>
            </w:pPr>
            <w:r>
              <w:rPr>
                <w:spacing w:val="-1"/>
              </w:rPr>
              <w:t>应急污水吸运设</w:t>
            </w:r>
            <w:r>
              <w:rPr>
                <w:spacing w:val="1"/>
              </w:rPr>
              <w:t xml:space="preserve"> </w:t>
            </w:r>
            <w:r>
              <w:rPr/>
              <w:t>备</w:t>
            </w:r>
          </w:p>
        </w:tc>
      </w:tr>
      <w:tr>
        <w:trPr>
          <w:trHeight w:val="631" w:hRule="atLeast"/>
        </w:trPr>
        <w:tc>
          <w:tcPr>
            <w:tcW w:w="1221" w:type="dxa"/>
            <w:vAlign w:val="top"/>
          </w:tcPr>
          <w:p>
            <w:pPr>
              <w:pStyle w:val="TableText"/>
              <w:ind w:left="197"/>
              <w:spacing w:before="214" w:line="221" w:lineRule="auto"/>
              <w:rPr/>
            </w:pPr>
            <w:r>
              <w:rPr>
                <w:spacing w:val="-2"/>
              </w:rPr>
              <w:t>应急垃圾</w:t>
            </w:r>
          </w:p>
        </w:tc>
        <w:tc>
          <w:tcPr>
            <w:tcW w:w="1802" w:type="dxa"/>
            <w:vAlign w:val="top"/>
          </w:tcPr>
          <w:p>
            <w:pPr>
              <w:pStyle w:val="TableText"/>
              <w:ind w:left="169"/>
              <w:spacing w:before="214" w:line="221" w:lineRule="auto"/>
              <w:rPr/>
            </w:pPr>
            <w:r>
              <w:rPr>
                <w:spacing w:val="-1"/>
              </w:rPr>
              <w:t>应急垃圾储运区</w:t>
            </w:r>
          </w:p>
        </w:tc>
        <w:tc>
          <w:tcPr>
            <w:tcW w:w="2058" w:type="dxa"/>
            <w:vAlign w:val="top"/>
          </w:tcPr>
          <w:p>
            <w:pPr>
              <w:rPr>
                <w:rFonts w:ascii="Arial"/>
                <w:sz w:val="21"/>
              </w:rPr>
            </w:pPr>
            <w:r/>
          </w:p>
        </w:tc>
        <w:tc>
          <w:tcPr>
            <w:tcW w:w="1542" w:type="dxa"/>
            <w:vAlign w:val="top"/>
          </w:tcPr>
          <w:p>
            <w:pPr>
              <w:pStyle w:val="TableText"/>
              <w:ind w:left="148"/>
              <w:spacing w:before="58" w:line="221" w:lineRule="auto"/>
              <w:rPr/>
            </w:pPr>
            <w:r>
              <w:rPr>
                <w:spacing w:val="-2"/>
              </w:rPr>
              <w:t>垃圾储运区固</w:t>
            </w:r>
          </w:p>
          <w:p>
            <w:pPr>
              <w:pStyle w:val="TableText"/>
              <w:ind w:left="360"/>
              <w:spacing w:before="60" w:line="220" w:lineRule="auto"/>
              <w:rPr/>
            </w:pPr>
            <w:r>
              <w:rPr>
                <w:spacing w:val="-3"/>
              </w:rPr>
              <w:t>定垃圾站</w:t>
            </w:r>
          </w:p>
        </w:tc>
        <w:tc>
          <w:tcPr>
            <w:tcW w:w="1801" w:type="dxa"/>
            <w:vAlign w:val="top"/>
          </w:tcPr>
          <w:p>
            <w:pPr>
              <w:pStyle w:val="TableText"/>
              <w:ind w:left="382"/>
              <w:spacing w:before="213" w:line="221" w:lineRule="auto"/>
              <w:rPr/>
            </w:pPr>
            <w:r>
              <w:rPr>
                <w:spacing w:val="-2"/>
              </w:rPr>
              <w:t>垃圾收集点</w:t>
            </w:r>
          </w:p>
        </w:tc>
        <w:tc>
          <w:tcPr>
            <w:tcW w:w="1804" w:type="dxa"/>
            <w:vAlign w:val="top"/>
          </w:tcPr>
          <w:p>
            <w:pPr>
              <w:pStyle w:val="TableText"/>
              <w:ind w:left="490" w:right="160" w:hanging="317"/>
              <w:spacing w:before="59" w:line="247" w:lineRule="auto"/>
              <w:rPr/>
            </w:pPr>
            <w:r>
              <w:rPr>
                <w:spacing w:val="-1"/>
              </w:rPr>
              <w:t>应急垃圾储运设</w:t>
            </w:r>
            <w:r>
              <w:rPr>
                <w:spacing w:val="1"/>
              </w:rPr>
              <w:t xml:space="preserve"> </w:t>
            </w:r>
            <w:r>
              <w:rPr>
                <w:spacing w:val="-2"/>
              </w:rPr>
              <w:t>备、车辆</w:t>
            </w:r>
          </w:p>
        </w:tc>
      </w:tr>
      <w:tr>
        <w:trPr>
          <w:trHeight w:val="631" w:hRule="atLeast"/>
        </w:trPr>
        <w:tc>
          <w:tcPr>
            <w:tcW w:w="1221" w:type="dxa"/>
            <w:vAlign w:val="top"/>
          </w:tcPr>
          <w:p>
            <w:pPr>
              <w:pStyle w:val="TableText"/>
              <w:ind w:left="197"/>
              <w:spacing w:before="214" w:line="222" w:lineRule="auto"/>
              <w:rPr/>
            </w:pPr>
            <w:r>
              <w:rPr>
                <w:spacing w:val="-2"/>
              </w:rPr>
              <w:t>应急物资</w:t>
            </w:r>
          </w:p>
        </w:tc>
        <w:tc>
          <w:tcPr>
            <w:tcW w:w="1802" w:type="dxa"/>
            <w:vAlign w:val="top"/>
          </w:tcPr>
          <w:p>
            <w:pPr>
              <w:pStyle w:val="TableText"/>
              <w:ind w:left="801" w:right="162" w:hanging="632"/>
              <w:spacing w:before="59" w:line="247" w:lineRule="auto"/>
              <w:rPr/>
            </w:pPr>
            <w:r>
              <w:rPr>
                <w:spacing w:val="-1"/>
              </w:rPr>
              <w:t>应急物资储备区</w:t>
            </w:r>
            <w:r>
              <w:rPr>
                <w:spacing w:val="1"/>
              </w:rPr>
              <w:t xml:space="preserve"> </w:t>
            </w:r>
            <w:r>
              <w:rPr/>
              <w:t>等</w:t>
            </w:r>
          </w:p>
        </w:tc>
        <w:tc>
          <w:tcPr>
            <w:tcW w:w="2058" w:type="dxa"/>
            <w:vAlign w:val="top"/>
          </w:tcPr>
          <w:p>
            <w:pPr>
              <w:pStyle w:val="TableText"/>
              <w:ind w:left="312"/>
              <w:spacing w:before="213" w:line="221" w:lineRule="auto"/>
              <w:rPr/>
            </w:pPr>
            <w:r>
              <w:rPr>
                <w:spacing w:val="-3"/>
              </w:rPr>
              <w:t>区域物资储备库</w:t>
            </w:r>
          </w:p>
        </w:tc>
        <w:tc>
          <w:tcPr>
            <w:tcW w:w="1542" w:type="dxa"/>
            <w:vAlign w:val="top"/>
          </w:tcPr>
          <w:p>
            <w:pPr>
              <w:pStyle w:val="TableText"/>
              <w:ind w:left="146"/>
              <w:spacing w:before="58" w:line="221" w:lineRule="auto"/>
              <w:rPr/>
            </w:pPr>
            <w:r>
              <w:rPr>
                <w:spacing w:val="-1"/>
              </w:rPr>
              <w:t>场所级物资储</w:t>
            </w:r>
          </w:p>
          <w:p>
            <w:pPr>
              <w:pStyle w:val="TableText"/>
              <w:ind w:left="569"/>
              <w:spacing w:before="59" w:line="221" w:lineRule="auto"/>
              <w:rPr/>
            </w:pPr>
            <w:r>
              <w:rPr>
                <w:spacing w:val="-3"/>
              </w:rPr>
              <w:t>备库</w:t>
            </w:r>
          </w:p>
        </w:tc>
        <w:tc>
          <w:tcPr>
            <w:tcW w:w="1801" w:type="dxa"/>
            <w:vAlign w:val="top"/>
          </w:tcPr>
          <w:p>
            <w:pPr>
              <w:pStyle w:val="TableText"/>
              <w:ind w:left="381"/>
              <w:spacing w:before="214" w:line="221" w:lineRule="auto"/>
              <w:rPr/>
            </w:pPr>
            <w:r>
              <w:rPr>
                <w:spacing w:val="-1"/>
              </w:rPr>
              <w:t>物资分发点</w:t>
            </w:r>
          </w:p>
        </w:tc>
        <w:tc>
          <w:tcPr>
            <w:tcW w:w="1804" w:type="dxa"/>
            <w:vAlign w:val="top"/>
          </w:tcPr>
          <w:p>
            <w:pPr>
              <w:pStyle w:val="TableText"/>
              <w:ind w:left="279"/>
              <w:spacing w:before="213" w:line="221" w:lineRule="auto"/>
              <w:rPr/>
            </w:pPr>
            <w:r>
              <w:rPr>
                <w:spacing w:val="-1"/>
              </w:rPr>
              <w:t>食品、药品等</w:t>
            </w:r>
          </w:p>
        </w:tc>
      </w:tr>
      <w:tr>
        <w:trPr>
          <w:trHeight w:val="650" w:hRule="atLeast"/>
        </w:trPr>
        <w:tc>
          <w:tcPr>
            <w:tcW w:w="1221" w:type="dxa"/>
            <w:vAlign w:val="top"/>
          </w:tcPr>
          <w:p>
            <w:pPr>
              <w:pStyle w:val="TableText"/>
              <w:ind w:left="204"/>
              <w:spacing w:before="62" w:line="221" w:lineRule="auto"/>
              <w:rPr/>
            </w:pPr>
            <w:r>
              <w:rPr>
                <w:spacing w:val="-3"/>
              </w:rPr>
              <w:t>公共服务</w:t>
            </w:r>
          </w:p>
          <w:p>
            <w:pPr>
              <w:pStyle w:val="TableText"/>
              <w:ind w:left="409"/>
              <w:spacing w:before="61" w:line="222" w:lineRule="auto"/>
              <w:rPr/>
            </w:pPr>
            <w:r>
              <w:rPr>
                <w:spacing w:val="-3"/>
              </w:rPr>
              <w:t>设施</w:t>
            </w:r>
          </w:p>
        </w:tc>
        <w:tc>
          <w:tcPr>
            <w:tcW w:w="1802" w:type="dxa"/>
            <w:vAlign w:val="top"/>
          </w:tcPr>
          <w:p>
            <w:pPr>
              <w:pStyle w:val="TableText"/>
              <w:ind w:left="383"/>
              <w:spacing w:before="218" w:line="221" w:lineRule="auto"/>
              <w:rPr/>
            </w:pPr>
            <w:r>
              <w:rPr>
                <w:spacing w:val="-2"/>
              </w:rPr>
              <w:t>综合服务区</w:t>
            </w:r>
          </w:p>
        </w:tc>
        <w:tc>
          <w:tcPr>
            <w:tcW w:w="2058" w:type="dxa"/>
            <w:vAlign w:val="top"/>
          </w:tcPr>
          <w:p>
            <w:pPr>
              <w:rPr>
                <w:rFonts w:ascii="Arial"/>
                <w:sz w:val="21"/>
              </w:rPr>
            </w:pPr>
            <w:r/>
          </w:p>
        </w:tc>
        <w:tc>
          <w:tcPr>
            <w:tcW w:w="1542" w:type="dxa"/>
            <w:vAlign w:val="top"/>
          </w:tcPr>
          <w:p>
            <w:pPr>
              <w:pStyle w:val="TableText"/>
              <w:ind w:left="146"/>
              <w:spacing w:before="62" w:line="221" w:lineRule="auto"/>
              <w:rPr/>
            </w:pPr>
            <w:r>
              <w:rPr>
                <w:spacing w:val="-1"/>
              </w:rPr>
              <w:t>场所级公共服</w:t>
            </w:r>
          </w:p>
          <w:p>
            <w:pPr>
              <w:pStyle w:val="TableText"/>
              <w:ind w:left="463"/>
              <w:spacing w:before="60" w:line="221" w:lineRule="auto"/>
              <w:rPr/>
            </w:pPr>
            <w:r>
              <w:rPr>
                <w:spacing w:val="-2"/>
              </w:rPr>
              <w:t>务设施</w:t>
            </w:r>
          </w:p>
        </w:tc>
        <w:tc>
          <w:tcPr>
            <w:tcW w:w="1801" w:type="dxa"/>
            <w:vAlign w:val="top"/>
          </w:tcPr>
          <w:p>
            <w:pPr>
              <w:pStyle w:val="TableText"/>
              <w:ind w:left="799" w:right="158" w:hanging="627"/>
              <w:spacing w:before="62" w:line="254" w:lineRule="auto"/>
              <w:rPr/>
            </w:pPr>
            <w:r>
              <w:rPr>
                <w:spacing w:val="-1"/>
              </w:rPr>
              <w:t>配套公共服务设</w:t>
            </w:r>
            <w:r>
              <w:rPr>
                <w:spacing w:val="1"/>
              </w:rPr>
              <w:t xml:space="preserve"> </w:t>
            </w:r>
            <w:r>
              <w:rPr/>
              <w:t>施</w:t>
            </w:r>
          </w:p>
        </w:tc>
        <w:tc>
          <w:tcPr>
            <w:tcW w:w="1804" w:type="dxa"/>
            <w:vAlign w:val="top"/>
          </w:tcPr>
          <w:p>
            <w:pPr>
              <w:pStyle w:val="TableText"/>
              <w:ind w:left="279"/>
              <w:spacing w:before="219" w:line="221" w:lineRule="auto"/>
              <w:rPr/>
            </w:pPr>
            <w:r>
              <w:rPr>
                <w:spacing w:val="-1"/>
              </w:rPr>
              <w:t>相关设施设备</w:t>
            </w:r>
          </w:p>
        </w:tc>
      </w:tr>
    </w:tbl>
    <w:p>
      <w:pPr>
        <w:pStyle w:val="BodyText"/>
        <w:spacing w:line="144" w:lineRule="exact"/>
        <w:rPr>
          <w:sz w:val="12"/>
        </w:rPr>
      </w:pPr>
      <w:r/>
    </w:p>
    <w:p>
      <w:pPr>
        <w:spacing w:line="144" w:lineRule="exact"/>
        <w:sectPr>
          <w:type w:val="continuous"/>
          <w:pgSz w:w="23813" w:h="16839"/>
          <w:pgMar w:top="1213" w:right="1346" w:bottom="1375" w:left="1411" w:header="824" w:footer="1211" w:gutter="0"/>
          <w:cols w:equalWidth="0" w:num="2">
            <w:col w:w="10722" w:space="100"/>
            <w:col w:w="10234" w:space="0"/>
          </w:cols>
        </w:sectPr>
        <w:rPr>
          <w:sz w:val="12"/>
          <w:szCs w:val="12"/>
        </w:rPr>
      </w:pPr>
    </w:p>
    <w:p>
      <w:pPr>
        <w:spacing w:before="85"/>
        <w:rPr/>
      </w:pPr>
      <w:r/>
    </w:p>
    <w:p>
      <w:pPr>
        <w:spacing w:before="85"/>
        <w:rPr/>
      </w:pPr>
      <w:r/>
    </w:p>
    <w:p>
      <w:pPr>
        <w:sectPr>
          <w:headerReference w:type="default" r:id="rId27"/>
          <w:footerReference w:type="default" r:id="rId28"/>
          <w:pgSz w:w="23813" w:h="16839"/>
          <w:pgMar w:top="1213" w:right="1357" w:bottom="1374" w:left="1411" w:header="824" w:footer="1211" w:gutter="0"/>
          <w:cols w:equalWidth="0" w:num="1">
            <w:col w:w="21045" w:space="0"/>
          </w:cols>
        </w:sectPr>
        <w:rPr/>
      </w:pPr>
    </w:p>
    <w:p>
      <w:pPr>
        <w:ind w:left="516"/>
        <w:spacing w:before="47" w:line="220" w:lineRule="auto"/>
        <w:rPr>
          <w:rFonts w:ascii="SimSun" w:hAnsi="SimSun" w:eastAsia="SimSun" w:cs="SimSun"/>
          <w:sz w:val="24"/>
          <w:szCs w:val="24"/>
        </w:rPr>
      </w:pPr>
      <w:r>
        <w:rPr>
          <w:rFonts w:ascii="SimSun" w:hAnsi="SimSun" w:eastAsia="SimSun" w:cs="SimSun"/>
          <w:sz w:val="24"/>
          <w:szCs w:val="24"/>
          <w:spacing w:val="-1"/>
        </w:rPr>
        <w:t>避难场所的应急保障基础设施配置详见应急保</w:t>
      </w:r>
      <w:r>
        <w:rPr>
          <w:rFonts w:ascii="SimSun" w:hAnsi="SimSun" w:eastAsia="SimSun" w:cs="SimSun"/>
          <w:sz w:val="24"/>
          <w:szCs w:val="24"/>
          <w:spacing w:val="-2"/>
        </w:rPr>
        <w:t>障基础设施配置规划图。</w:t>
      </w:r>
    </w:p>
    <w:p>
      <w:pPr>
        <w:pStyle w:val="BodyText"/>
        <w:spacing w:line="242" w:lineRule="auto"/>
        <w:rPr/>
      </w:pPr>
      <w:r/>
    </w:p>
    <w:p>
      <w:pPr>
        <w:pStyle w:val="BodyText"/>
        <w:spacing w:line="242" w:lineRule="auto"/>
        <w:rPr/>
      </w:pPr>
      <w:r/>
    </w:p>
    <w:p>
      <w:pPr>
        <w:ind w:left="4296"/>
        <w:spacing w:before="140" w:line="226" w:lineRule="auto"/>
        <w:outlineLvl w:val="0"/>
        <w:rPr>
          <w:rFonts w:ascii="SimHei" w:hAnsi="SimHei" w:eastAsia="SimHei" w:cs="SimHei"/>
          <w:sz w:val="43"/>
          <w:szCs w:val="43"/>
        </w:rPr>
      </w:pPr>
      <w:bookmarkStart w:name="bookmark22" w:id="24"/>
      <w:bookmarkEnd w:id="24"/>
      <w:bookmarkStart w:name="bookmark21" w:id="25"/>
      <w:bookmarkEnd w:id="25"/>
      <w:r>
        <w:rPr>
          <w:rFonts w:ascii="SimHei" w:hAnsi="SimHei" w:eastAsia="SimHei" w:cs="SimHei"/>
          <w:sz w:val="43"/>
          <w:szCs w:val="43"/>
          <w:spacing w:val="6"/>
        </w:rPr>
        <w:t>第七章</w:t>
      </w:r>
      <w:r>
        <w:rPr>
          <w:rFonts w:ascii="SimHei" w:hAnsi="SimHei" w:eastAsia="SimHei" w:cs="SimHei"/>
          <w:sz w:val="43"/>
          <w:szCs w:val="43"/>
          <w:spacing w:val="6"/>
        </w:rPr>
        <w:t xml:space="preserve"> </w:t>
      </w:r>
      <w:r>
        <w:rPr>
          <w:rFonts w:ascii="SimHei" w:hAnsi="SimHei" w:eastAsia="SimHei" w:cs="SimHei"/>
          <w:sz w:val="43"/>
          <w:szCs w:val="43"/>
          <w:spacing w:val="6"/>
        </w:rPr>
        <w:t>救灾规划</w:t>
      </w:r>
    </w:p>
    <w:p>
      <w:pPr>
        <w:pStyle w:val="BodyText"/>
        <w:spacing w:line="367" w:lineRule="auto"/>
        <w:rPr/>
      </w:pPr>
      <w:r/>
    </w:p>
    <w:p>
      <w:pPr>
        <w:ind w:left="465"/>
        <w:spacing w:before="101" w:line="225" w:lineRule="auto"/>
        <w:outlineLvl w:val="1"/>
        <w:rPr>
          <w:rFonts w:ascii="SimSun" w:hAnsi="SimSun" w:eastAsia="SimSun" w:cs="SimSun"/>
          <w:sz w:val="31"/>
          <w:szCs w:val="31"/>
        </w:rPr>
      </w:pPr>
      <w:bookmarkStart w:name="bookmark40" w:id="26"/>
      <w:bookmarkEnd w:id="26"/>
      <w:r>
        <w:rPr>
          <w:rFonts w:ascii="SimSun" w:hAnsi="SimSun" w:eastAsia="SimSun" w:cs="SimSun"/>
          <w:sz w:val="30"/>
          <w:szCs w:val="30"/>
          <w:b/>
          <w:bCs/>
          <w:spacing w:val="3"/>
        </w:rPr>
        <w:t>第一节</w:t>
      </w:r>
      <w:r>
        <w:rPr>
          <w:rFonts w:ascii="SimSun" w:hAnsi="SimSun" w:eastAsia="SimSun" w:cs="SimSun"/>
          <w:sz w:val="30"/>
          <w:szCs w:val="30"/>
          <w:spacing w:val="-51"/>
        </w:rPr>
        <w:t xml:space="preserve"> </w:t>
      </w:r>
      <w:r>
        <w:rPr>
          <w:rFonts w:ascii="SimSun" w:hAnsi="SimSun" w:eastAsia="SimSun" w:cs="SimSun"/>
          <w:sz w:val="31"/>
          <w:szCs w:val="31"/>
          <w:b/>
          <w:bCs/>
          <w:spacing w:val="3"/>
        </w:rPr>
        <w:t>救灾物资与消防保障</w:t>
      </w:r>
    </w:p>
    <w:p>
      <w:pPr>
        <w:ind w:left="38"/>
        <w:spacing w:before="265" w:line="219" w:lineRule="auto"/>
        <w:rPr>
          <w:rFonts w:ascii="SimSun" w:hAnsi="SimSun" w:eastAsia="SimSun" w:cs="SimSun"/>
          <w:sz w:val="28"/>
          <w:szCs w:val="28"/>
        </w:rPr>
      </w:pPr>
      <w:r>
        <w:rPr>
          <w:rFonts w:ascii="SimSun" w:hAnsi="SimSun" w:eastAsia="SimSun" w:cs="SimSun"/>
          <w:sz w:val="24"/>
          <w:szCs w:val="24"/>
          <w:b/>
          <w:bCs/>
          <w:spacing w:val="-4"/>
        </w:rPr>
        <w:t>第五十一条</w:t>
      </w:r>
      <w:r>
        <w:rPr>
          <w:rFonts w:ascii="SimSun" w:hAnsi="SimSun" w:eastAsia="SimSun" w:cs="SimSun"/>
          <w:sz w:val="24"/>
          <w:szCs w:val="24"/>
          <w:spacing w:val="112"/>
        </w:rPr>
        <w:t xml:space="preserve"> </w:t>
      </w:r>
      <w:r>
        <w:rPr>
          <w:rFonts w:ascii="SimSun" w:hAnsi="SimSun" w:eastAsia="SimSun" w:cs="SimSun"/>
          <w:sz w:val="28"/>
          <w:szCs w:val="28"/>
          <w:b/>
          <w:bCs/>
          <w:spacing w:val="-4"/>
        </w:rPr>
        <w:t>抗震指挥中心布局</w:t>
      </w:r>
    </w:p>
    <w:p>
      <w:pPr>
        <w:ind w:left="42" w:right="662" w:firstLine="357"/>
        <w:spacing w:before="236" w:line="361" w:lineRule="auto"/>
        <w:jc w:val="both"/>
        <w:rPr>
          <w:rFonts w:ascii="SimSun" w:hAnsi="SimSun" w:eastAsia="SimSun" w:cs="SimSun"/>
          <w:sz w:val="24"/>
          <w:szCs w:val="24"/>
        </w:rPr>
      </w:pPr>
      <w:r>
        <w:rPr>
          <w:rFonts w:ascii="SimSun" w:hAnsi="SimSun" w:eastAsia="SimSun" w:cs="SimSun"/>
          <w:sz w:val="24"/>
          <w:szCs w:val="24"/>
          <w:spacing w:val="-3"/>
        </w:rPr>
        <w:t>滕州市共设 </w:t>
      </w:r>
      <w:r>
        <w:rPr>
          <w:rFonts w:ascii="Times New Roman" w:hAnsi="Times New Roman" w:eastAsia="Times New Roman" w:cs="Times New Roman"/>
          <w:sz w:val="24"/>
          <w:szCs w:val="24"/>
          <w:spacing w:val="-3"/>
        </w:rPr>
        <w:t>1</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3"/>
        </w:rPr>
        <w:t>个市级抗震救灾指挥中心，即滕州市政府，规划下辖</w:t>
      </w:r>
      <w:r>
        <w:rPr>
          <w:rFonts w:ascii="SimSun" w:hAnsi="SimSun" w:eastAsia="SimSun" w:cs="SimSun"/>
          <w:sz w:val="24"/>
          <w:szCs w:val="24"/>
          <w:spacing w:val="-4"/>
        </w:rPr>
        <w:t xml:space="preserve"> </w:t>
      </w:r>
      <w:r>
        <w:rPr>
          <w:rFonts w:ascii="Times New Roman" w:hAnsi="Times New Roman" w:eastAsia="Times New Roman" w:cs="Times New Roman"/>
          <w:sz w:val="24"/>
          <w:szCs w:val="24"/>
          <w:spacing w:val="-4"/>
        </w:rPr>
        <w:t>11</w:t>
      </w:r>
      <w:r>
        <w:rPr>
          <w:rFonts w:ascii="Times New Roman" w:hAnsi="Times New Roman" w:eastAsia="Times New Roman" w:cs="Times New Roman"/>
          <w:sz w:val="24"/>
          <w:szCs w:val="24"/>
          <w:spacing w:val="31"/>
        </w:rPr>
        <w:t xml:space="preserve"> </w:t>
      </w:r>
      <w:r>
        <w:rPr>
          <w:rFonts w:ascii="SimSun" w:hAnsi="SimSun" w:eastAsia="SimSun" w:cs="SimSun"/>
          <w:sz w:val="24"/>
          <w:szCs w:val="24"/>
          <w:spacing w:val="-4"/>
        </w:rPr>
        <w:t>个固定避震疏散场所，</w:t>
      </w:r>
      <w:r>
        <w:rPr>
          <w:rFonts w:ascii="SimSun" w:hAnsi="SimSun" w:eastAsia="SimSun" w:cs="SimSun"/>
          <w:sz w:val="24"/>
          <w:szCs w:val="24"/>
        </w:rPr>
        <w:t xml:space="preserve"> </w:t>
      </w:r>
      <w:r>
        <w:rPr>
          <w:rFonts w:ascii="SimSun" w:hAnsi="SimSun" w:eastAsia="SimSun" w:cs="SimSun"/>
          <w:sz w:val="24"/>
          <w:szCs w:val="24"/>
          <w:spacing w:val="-2"/>
        </w:rPr>
        <w:t>设置 </w:t>
      </w:r>
      <w:r>
        <w:rPr>
          <w:rFonts w:ascii="Times New Roman" w:hAnsi="Times New Roman" w:eastAsia="Times New Roman" w:cs="Times New Roman"/>
          <w:sz w:val="24"/>
          <w:szCs w:val="24"/>
          <w:spacing w:val="-2"/>
        </w:rPr>
        <w:t>8</w:t>
      </w:r>
      <w:r>
        <w:rPr>
          <w:rFonts w:ascii="Times New Roman" w:hAnsi="Times New Roman" w:eastAsia="Times New Roman" w:cs="Times New Roman"/>
          <w:sz w:val="24"/>
          <w:szCs w:val="24"/>
          <w:spacing w:val="63"/>
        </w:rPr>
        <w:t xml:space="preserve"> </w:t>
      </w:r>
      <w:r>
        <w:rPr>
          <w:rFonts w:ascii="SimSun" w:hAnsi="SimSun" w:eastAsia="SimSun" w:cs="SimSun"/>
          <w:sz w:val="24"/>
          <w:szCs w:val="24"/>
          <w:spacing w:val="-2"/>
        </w:rPr>
        <w:t>个街道（镇）级抗震救灾指挥中心，分别是北辛街道、荆河街道、龙泉街道、善南街道、</w:t>
      </w:r>
      <w:r>
        <w:rPr>
          <w:rFonts w:ascii="SimSun" w:hAnsi="SimSun" w:eastAsia="SimSun" w:cs="SimSun"/>
          <w:sz w:val="24"/>
          <w:szCs w:val="24"/>
        </w:rPr>
        <w:t xml:space="preserve"> </w:t>
      </w:r>
      <w:r>
        <w:rPr>
          <w:rFonts w:ascii="SimSun" w:hAnsi="SimSun" w:eastAsia="SimSun" w:cs="SimSun"/>
          <w:sz w:val="24"/>
          <w:szCs w:val="24"/>
          <w:spacing w:val="-1"/>
        </w:rPr>
        <w:t>东沙河街道、南沙河镇、姜屯镇及洪绪镇。</w:t>
      </w:r>
    </w:p>
    <w:p>
      <w:pPr>
        <w:ind w:left="38"/>
        <w:spacing w:before="51" w:line="219" w:lineRule="auto"/>
        <w:rPr>
          <w:rFonts w:ascii="SimSun" w:hAnsi="SimSun" w:eastAsia="SimSun" w:cs="SimSun"/>
          <w:sz w:val="28"/>
          <w:szCs w:val="28"/>
        </w:rPr>
      </w:pPr>
      <w:r>
        <w:rPr>
          <w:rFonts w:ascii="SimSun" w:hAnsi="SimSun" w:eastAsia="SimSun" w:cs="SimSun"/>
          <w:sz w:val="24"/>
          <w:szCs w:val="24"/>
          <w:b/>
          <w:bCs/>
          <w:spacing w:val="-4"/>
        </w:rPr>
        <w:t>第五十二条</w:t>
      </w:r>
      <w:r>
        <w:rPr>
          <w:rFonts w:ascii="SimSun" w:hAnsi="SimSun" w:eastAsia="SimSun" w:cs="SimSun"/>
          <w:sz w:val="24"/>
          <w:szCs w:val="24"/>
          <w:spacing w:val="112"/>
        </w:rPr>
        <w:t xml:space="preserve"> </w:t>
      </w:r>
      <w:r>
        <w:rPr>
          <w:rFonts w:ascii="SimSun" w:hAnsi="SimSun" w:eastAsia="SimSun" w:cs="SimSun"/>
          <w:sz w:val="28"/>
          <w:szCs w:val="28"/>
          <w:b/>
          <w:bCs/>
          <w:spacing w:val="-4"/>
        </w:rPr>
        <w:t>物资保障空间布局</w:t>
      </w:r>
    </w:p>
    <w:p>
      <w:pPr>
        <w:ind w:left="536"/>
        <w:spacing w:before="235" w:line="220" w:lineRule="auto"/>
        <w:rPr>
          <w:rFonts w:ascii="SimSun" w:hAnsi="SimSun" w:eastAsia="SimSun" w:cs="SimSun"/>
          <w:sz w:val="24"/>
          <w:szCs w:val="24"/>
        </w:rPr>
      </w:pPr>
      <w:r>
        <w:rPr>
          <w:rFonts w:ascii="Times New Roman" w:hAnsi="Times New Roman" w:eastAsia="Times New Roman" w:cs="Times New Roman"/>
          <w:sz w:val="24"/>
          <w:szCs w:val="24"/>
          <w:spacing w:val="-5"/>
        </w:rPr>
        <w:t>1</w:t>
      </w:r>
      <w:r>
        <w:rPr>
          <w:rFonts w:ascii="SimSun" w:hAnsi="SimSun" w:eastAsia="SimSun" w:cs="SimSun"/>
          <w:sz w:val="24"/>
          <w:szCs w:val="24"/>
          <w:spacing w:val="-5"/>
        </w:rPr>
        <w:t>、救灾物资储备库</w:t>
      </w:r>
    </w:p>
    <w:p>
      <w:pPr>
        <w:ind w:left="524"/>
        <w:spacing w:before="182" w:line="220"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）规划物资储备库</w:t>
      </w:r>
    </w:p>
    <w:p>
      <w:pPr>
        <w:ind w:left="519"/>
        <w:spacing w:before="182" w:line="219" w:lineRule="auto"/>
        <w:rPr>
          <w:rFonts w:ascii="SimSun" w:hAnsi="SimSun" w:eastAsia="SimSun" w:cs="SimSun"/>
          <w:sz w:val="24"/>
          <w:szCs w:val="24"/>
        </w:rPr>
      </w:pPr>
      <w:r>
        <w:rPr>
          <w:rFonts w:ascii="SimSun" w:hAnsi="SimSun" w:eastAsia="SimSun" w:cs="SimSun"/>
          <w:sz w:val="24"/>
          <w:szCs w:val="24"/>
          <w:spacing w:val="-2"/>
        </w:rPr>
        <w:t>保障现状滕州市救灾物资储备库</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1 </w:t>
      </w:r>
      <w:r>
        <w:rPr>
          <w:rFonts w:ascii="SimSun" w:hAnsi="SimSun" w:eastAsia="SimSun" w:cs="SimSun"/>
          <w:sz w:val="24"/>
          <w:szCs w:val="24"/>
          <w:spacing w:val="-2"/>
        </w:rPr>
        <w:t>个，同时提高社会</w:t>
      </w:r>
      <w:r>
        <w:rPr>
          <w:rFonts w:ascii="SimSun" w:hAnsi="SimSun" w:eastAsia="SimSun" w:cs="SimSun"/>
          <w:sz w:val="24"/>
          <w:szCs w:val="24"/>
          <w:spacing w:val="-3"/>
        </w:rPr>
        <w:t>化救灾物资储备。</w:t>
      </w:r>
    </w:p>
    <w:p>
      <w:pPr>
        <w:ind w:left="524"/>
        <w:spacing w:before="183"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）应急避难场所的应急物资储备库规划</w:t>
      </w:r>
    </w:p>
    <w:p>
      <w:pPr>
        <w:ind w:left="40" w:right="643" w:firstLine="477"/>
        <w:spacing w:before="183" w:line="360" w:lineRule="auto"/>
        <w:rPr>
          <w:rFonts w:ascii="SimSun" w:hAnsi="SimSun" w:eastAsia="SimSun" w:cs="SimSun"/>
          <w:sz w:val="24"/>
          <w:szCs w:val="24"/>
        </w:rPr>
      </w:pPr>
      <w:r>
        <w:rPr>
          <w:rFonts w:ascii="SimSun" w:hAnsi="SimSun" w:eastAsia="SimSun" w:cs="SimSun"/>
          <w:sz w:val="24"/>
          <w:szCs w:val="24"/>
          <w:spacing w:val="2"/>
        </w:rPr>
        <w:t>选定的固定避难场所，根据避难场所特征，配备</w:t>
      </w:r>
      <w:r>
        <w:rPr>
          <w:rFonts w:ascii="SimSun" w:hAnsi="SimSun" w:eastAsia="SimSun" w:cs="SimSun"/>
          <w:sz w:val="24"/>
          <w:szCs w:val="24"/>
          <w:spacing w:val="1"/>
        </w:rPr>
        <w:t>相应的应急物资储配库。市级、街道（镇）</w:t>
      </w:r>
      <w:r>
        <w:rPr>
          <w:rFonts w:ascii="SimSun" w:hAnsi="SimSun" w:eastAsia="SimSun" w:cs="SimSun"/>
          <w:sz w:val="24"/>
          <w:szCs w:val="24"/>
        </w:rPr>
        <w:t xml:space="preserve"> </w:t>
      </w:r>
      <w:r>
        <w:rPr>
          <w:rFonts w:ascii="SimSun" w:hAnsi="SimSun" w:eastAsia="SimSun" w:cs="SimSun"/>
          <w:sz w:val="24"/>
          <w:szCs w:val="24"/>
          <w:spacing w:val="-1"/>
        </w:rPr>
        <w:t>级避难疏散场所的应急物资储备设置在场地内或场地周边。宜优先利用应急避难场地内</w:t>
      </w:r>
      <w:r>
        <w:rPr>
          <w:rFonts w:ascii="SimSun" w:hAnsi="SimSun" w:eastAsia="SimSun" w:cs="SimSun"/>
          <w:sz w:val="24"/>
          <w:szCs w:val="24"/>
          <w:spacing w:val="-2"/>
        </w:rPr>
        <w:t>原有管理</w:t>
      </w:r>
      <w:r>
        <w:rPr>
          <w:rFonts w:ascii="SimSun" w:hAnsi="SimSun" w:eastAsia="SimSun" w:cs="SimSun"/>
          <w:sz w:val="24"/>
          <w:szCs w:val="24"/>
        </w:rPr>
        <w:t xml:space="preserve">  </w:t>
      </w:r>
      <w:r>
        <w:rPr>
          <w:rFonts w:ascii="SimSun" w:hAnsi="SimSun" w:eastAsia="SimSun" w:cs="SimSun"/>
          <w:sz w:val="24"/>
          <w:szCs w:val="24"/>
          <w:spacing w:val="-1"/>
        </w:rPr>
        <w:t>区、科教区、地下工程的仓库，设立或新建必要的储存粮食库、消防器具库房、医疗卫</w:t>
      </w:r>
      <w:r>
        <w:rPr>
          <w:rFonts w:ascii="SimSun" w:hAnsi="SimSun" w:eastAsia="SimSun" w:cs="SimSun"/>
          <w:sz w:val="24"/>
          <w:szCs w:val="24"/>
          <w:spacing w:val="-2"/>
        </w:rPr>
        <w:t>生设备间</w:t>
      </w:r>
      <w:r>
        <w:rPr>
          <w:rFonts w:ascii="SimSun" w:hAnsi="SimSun" w:eastAsia="SimSun" w:cs="SimSun"/>
          <w:sz w:val="24"/>
          <w:szCs w:val="24"/>
        </w:rPr>
        <w:t xml:space="preserve">  </w:t>
      </w:r>
      <w:r>
        <w:rPr>
          <w:rFonts w:ascii="SimSun" w:hAnsi="SimSun" w:eastAsia="SimSun" w:cs="SimSun"/>
          <w:sz w:val="24"/>
          <w:szCs w:val="24"/>
          <w:spacing w:val="-12"/>
        </w:rPr>
        <w:t>等。</w:t>
      </w:r>
    </w:p>
    <w:p>
      <w:pPr>
        <w:ind w:left="513"/>
        <w:spacing w:before="1" w:line="218" w:lineRule="auto"/>
        <w:rPr>
          <w:rFonts w:ascii="SimSun" w:hAnsi="SimSun" w:eastAsia="SimSun" w:cs="SimSun"/>
          <w:sz w:val="24"/>
          <w:szCs w:val="24"/>
        </w:rPr>
      </w:pPr>
      <w:r>
        <w:rPr>
          <w:rFonts w:ascii="Times New Roman" w:hAnsi="Times New Roman" w:eastAsia="Times New Roman" w:cs="Times New Roman"/>
          <w:sz w:val="24"/>
          <w:szCs w:val="24"/>
          <w:spacing w:val="-3"/>
        </w:rPr>
        <w:t>2</w:t>
      </w:r>
      <w:r>
        <w:rPr>
          <w:rFonts w:ascii="SimSun" w:hAnsi="SimSun" w:eastAsia="SimSun" w:cs="SimSun"/>
          <w:sz w:val="24"/>
          <w:szCs w:val="24"/>
          <w:spacing w:val="-3"/>
        </w:rPr>
        <w:t>、粮食储备库</w:t>
      </w:r>
    </w:p>
    <w:p>
      <w:pPr>
        <w:ind w:left="564"/>
        <w:spacing w:before="183" w:line="219" w:lineRule="auto"/>
        <w:rPr>
          <w:rFonts w:ascii="SimSun" w:hAnsi="SimSun" w:eastAsia="SimSun" w:cs="SimSun"/>
          <w:sz w:val="24"/>
          <w:szCs w:val="24"/>
        </w:rPr>
      </w:pPr>
      <w:r>
        <w:rPr>
          <w:rFonts w:ascii="SimSun" w:hAnsi="SimSun" w:eastAsia="SimSun" w:cs="SimSun"/>
          <w:sz w:val="24"/>
          <w:szCs w:val="24"/>
          <w:spacing w:val="-3"/>
        </w:rPr>
        <w:t>目前滕州市中心城区有粮食储备库</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3"/>
        </w:rPr>
        <w:t>2 </w:t>
      </w:r>
      <w:r>
        <w:rPr>
          <w:rFonts w:ascii="SimSun" w:hAnsi="SimSun" w:eastAsia="SimSun" w:cs="SimSun"/>
          <w:sz w:val="24"/>
          <w:szCs w:val="24"/>
          <w:spacing w:val="-3"/>
        </w:rPr>
        <w:t>个，姜屯粮库</w:t>
      </w:r>
      <w:r>
        <w:rPr>
          <w:rFonts w:ascii="SimSun" w:hAnsi="SimSun" w:eastAsia="SimSun" w:cs="SimSun"/>
          <w:sz w:val="24"/>
          <w:szCs w:val="24"/>
          <w:spacing w:val="-4"/>
        </w:rPr>
        <w:t>和北辛粮库。</w:t>
      </w:r>
    </w:p>
    <w:p>
      <w:pPr>
        <w:ind w:left="518"/>
        <w:spacing w:before="184" w:line="221" w:lineRule="auto"/>
        <w:rPr>
          <w:rFonts w:ascii="SimSun" w:hAnsi="SimSun" w:eastAsia="SimSun" w:cs="SimSun"/>
          <w:sz w:val="24"/>
          <w:szCs w:val="24"/>
        </w:rPr>
      </w:pPr>
      <w:r>
        <w:rPr>
          <w:rFonts w:ascii="Times New Roman" w:hAnsi="Times New Roman" w:eastAsia="Times New Roman" w:cs="Times New Roman"/>
          <w:sz w:val="24"/>
          <w:szCs w:val="24"/>
          <w:spacing w:val="-3"/>
        </w:rPr>
        <w:t>3</w:t>
      </w:r>
      <w:r>
        <w:rPr>
          <w:rFonts w:ascii="SimSun" w:hAnsi="SimSun" w:eastAsia="SimSun" w:cs="SimSun"/>
          <w:sz w:val="24"/>
          <w:szCs w:val="24"/>
          <w:spacing w:val="-3"/>
        </w:rPr>
        <w:t>、物资应急准备</w:t>
      </w:r>
    </w:p>
    <w:p>
      <w:pPr>
        <w:ind w:left="41" w:right="749" w:firstLine="483"/>
        <w:spacing w:before="180" w:line="313"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）制定本系统抗御地震的应急预案和对策措施。建立与周</w:t>
      </w:r>
      <w:r>
        <w:rPr>
          <w:rFonts w:ascii="SimSun" w:hAnsi="SimSun" w:eastAsia="SimSun" w:cs="SimSun"/>
          <w:sz w:val="24"/>
          <w:szCs w:val="24"/>
          <w:spacing w:val="1"/>
        </w:rPr>
        <w:t>边地区在灾害条件下的相互支</w:t>
      </w:r>
      <w:r>
        <w:rPr>
          <w:rFonts w:ascii="SimSun" w:hAnsi="SimSun" w:eastAsia="SimSun" w:cs="SimSun"/>
          <w:sz w:val="24"/>
          <w:szCs w:val="24"/>
        </w:rPr>
        <w:t xml:space="preserve"> </w:t>
      </w:r>
      <w:r>
        <w:rPr>
          <w:rFonts w:ascii="SimSun" w:hAnsi="SimSun" w:eastAsia="SimSun" w:cs="SimSun"/>
          <w:sz w:val="24"/>
          <w:szCs w:val="24"/>
          <w:spacing w:val="-5"/>
        </w:rPr>
        <w:t>持和协作关系。远期联合建立区域性备灾中心，</w:t>
      </w:r>
      <w:r>
        <w:rPr>
          <w:rFonts w:ascii="SimSun" w:hAnsi="SimSun" w:eastAsia="SimSun" w:cs="SimSun"/>
          <w:sz w:val="24"/>
          <w:szCs w:val="24"/>
          <w:spacing w:val="52"/>
        </w:rPr>
        <w:t xml:space="preserve"> </w:t>
      </w:r>
      <w:r>
        <w:rPr>
          <w:rFonts w:ascii="SimSun" w:hAnsi="SimSun" w:eastAsia="SimSun" w:cs="SimSun"/>
          <w:sz w:val="24"/>
          <w:szCs w:val="24"/>
          <w:spacing w:val="-5"/>
        </w:rPr>
        <w:t>制定地震紧急救援的</w:t>
      </w:r>
      <w:r>
        <w:rPr>
          <w:rFonts w:ascii="SimSun" w:hAnsi="SimSun" w:eastAsia="SimSun" w:cs="SimSun"/>
          <w:sz w:val="24"/>
          <w:szCs w:val="24"/>
          <w:spacing w:val="-6"/>
        </w:rPr>
        <w:t>大型设备、震后五类常用药</w:t>
      </w:r>
      <w:r>
        <w:rPr>
          <w:rFonts w:ascii="SimSun" w:hAnsi="SimSun" w:eastAsia="SimSun" w:cs="SimSun"/>
          <w:sz w:val="24"/>
          <w:szCs w:val="24"/>
        </w:rPr>
        <w:t xml:space="preserve"> </w:t>
      </w:r>
      <w:r>
        <w:rPr>
          <w:rFonts w:ascii="SimSun" w:hAnsi="SimSun" w:eastAsia="SimSun" w:cs="SimSun"/>
          <w:sz w:val="24"/>
          <w:szCs w:val="24"/>
          <w:spacing w:val="-5"/>
        </w:rPr>
        <w:t>品的调配和供应制度。</w:t>
      </w:r>
    </w:p>
    <w:p>
      <w:pPr>
        <w:ind w:left="39" w:right="747" w:firstLine="485"/>
        <w:spacing w:before="182" w:line="302" w:lineRule="auto"/>
        <w:rPr>
          <w:rFonts w:ascii="SimSun" w:hAnsi="SimSun" w:eastAsia="SimSun" w:cs="SimSun"/>
          <w:sz w:val="24"/>
          <w:szCs w:val="24"/>
        </w:rPr>
      </w:pPr>
      <w:r>
        <w:rPr>
          <w:rFonts w:ascii="SimSun" w:hAnsi="SimSun" w:eastAsia="SimSun" w:cs="SimSun"/>
          <w:sz w:val="24"/>
          <w:szCs w:val="24"/>
        </w:rPr>
        <w:t>（</w:t>
      </w:r>
      <w:r>
        <w:rPr>
          <w:rFonts w:ascii="Times New Roman" w:hAnsi="Times New Roman" w:eastAsia="Times New Roman" w:cs="Times New Roman"/>
          <w:sz w:val="24"/>
          <w:szCs w:val="24"/>
        </w:rPr>
        <w:t>2</w:t>
      </w:r>
      <w:r>
        <w:rPr>
          <w:rFonts w:ascii="SimSun" w:hAnsi="SimSun" w:eastAsia="SimSun" w:cs="SimSun"/>
          <w:sz w:val="24"/>
          <w:szCs w:val="24"/>
        </w:rPr>
        <w:t>）维持城市物资供应和保障的应急对策，</w:t>
      </w:r>
      <w:r>
        <w:rPr>
          <w:rFonts w:ascii="SimSun" w:hAnsi="SimSun" w:eastAsia="SimSun" w:cs="SimSun"/>
          <w:sz w:val="24"/>
          <w:szCs w:val="24"/>
          <w:spacing w:val="-51"/>
        </w:rPr>
        <w:t xml:space="preserve"> </w:t>
      </w:r>
      <w:r>
        <w:rPr>
          <w:rFonts w:ascii="SimSun" w:hAnsi="SimSun" w:eastAsia="SimSun" w:cs="SimSun"/>
          <w:sz w:val="24"/>
          <w:szCs w:val="24"/>
        </w:rPr>
        <w:t>以及城市生活物资储备对策，抢险救灾物资的 </w:t>
      </w:r>
      <w:r>
        <w:rPr>
          <w:rFonts w:ascii="SimSun" w:hAnsi="SimSun" w:eastAsia="SimSun" w:cs="SimSun"/>
          <w:sz w:val="24"/>
          <w:szCs w:val="24"/>
          <w:spacing w:val="-5"/>
        </w:rPr>
        <w:t>保障对策和使用要求。与有关企业签订协议，</w:t>
      </w:r>
      <w:r>
        <w:rPr>
          <w:rFonts w:ascii="SimSun" w:hAnsi="SimSun" w:eastAsia="SimSun" w:cs="SimSun"/>
          <w:sz w:val="24"/>
          <w:szCs w:val="24"/>
          <w:spacing w:val="52"/>
        </w:rPr>
        <w:t xml:space="preserve"> </w:t>
      </w:r>
      <w:r>
        <w:rPr>
          <w:rFonts w:ascii="SimSun" w:hAnsi="SimSun" w:eastAsia="SimSun" w:cs="SimSun"/>
          <w:sz w:val="24"/>
          <w:szCs w:val="24"/>
          <w:spacing w:val="-5"/>
        </w:rPr>
        <w:t>保障震后应急救援物资、生</w:t>
      </w:r>
      <w:r>
        <w:rPr>
          <w:rFonts w:ascii="SimSun" w:hAnsi="SimSun" w:eastAsia="SimSun" w:cs="SimSun"/>
          <w:sz w:val="24"/>
          <w:szCs w:val="24"/>
          <w:spacing w:val="-6"/>
        </w:rPr>
        <w:t>活必需品和应急处置装</w:t>
      </w:r>
      <w:r>
        <w:rPr>
          <w:rFonts w:ascii="SimSun" w:hAnsi="SimSun" w:eastAsia="SimSun" w:cs="SimSun"/>
          <w:sz w:val="24"/>
          <w:szCs w:val="24"/>
        </w:rPr>
        <w:t xml:space="preserve"> </w:t>
      </w:r>
      <w:r>
        <w:rPr>
          <w:rFonts w:ascii="SimSun" w:hAnsi="SimSun" w:eastAsia="SimSun" w:cs="SimSun"/>
          <w:sz w:val="24"/>
          <w:szCs w:val="24"/>
          <w:spacing w:val="-1"/>
        </w:rPr>
        <w:t>备的生产、供给。震后在确认建筑物没有发生中等以上破坏的情况下，震后政府可征用当</w:t>
      </w:r>
      <w:r>
        <w:rPr>
          <w:rFonts w:ascii="SimSun" w:hAnsi="SimSun" w:eastAsia="SimSun" w:cs="SimSun"/>
          <w:sz w:val="24"/>
          <w:szCs w:val="24"/>
          <w:spacing w:val="-2"/>
        </w:rPr>
        <w:t>地大型</w:t>
      </w:r>
    </w:p>
    <w:p>
      <w:pPr>
        <w:pStyle w:val="BodyText"/>
        <w:spacing w:line="14" w:lineRule="auto"/>
        <w:rPr>
          <w:sz w:val="2"/>
        </w:rPr>
      </w:pPr>
      <w:r>
        <w:rPr>
          <w:sz w:val="2"/>
          <w:szCs w:val="2"/>
        </w:rPr>
        <w:br w:type="column"/>
      </w:r>
    </w:p>
    <w:p>
      <w:pPr>
        <w:ind w:left="1"/>
        <w:spacing w:before="45" w:line="220" w:lineRule="auto"/>
        <w:rPr>
          <w:rFonts w:ascii="SimSun" w:hAnsi="SimSun" w:eastAsia="SimSun" w:cs="SimSun"/>
          <w:sz w:val="24"/>
          <w:szCs w:val="24"/>
        </w:rPr>
      </w:pPr>
      <w:r>
        <w:rPr>
          <w:rFonts w:ascii="SimSun" w:hAnsi="SimSun" w:eastAsia="SimSun" w:cs="SimSun"/>
          <w:sz w:val="24"/>
          <w:szCs w:val="24"/>
          <w:spacing w:val="-3"/>
        </w:rPr>
        <w:t>物流企业的仓库作为临时物资储备点。</w:t>
      </w:r>
    </w:p>
    <w:p>
      <w:pPr>
        <w:ind w:left="488"/>
        <w:spacing w:before="182"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）加强各粮库的运输能力，保证震后粮食的顺利发放。</w:t>
      </w:r>
    </w:p>
    <w:p>
      <w:pPr>
        <w:ind w:left="1"/>
        <w:spacing w:before="239" w:line="220" w:lineRule="auto"/>
        <w:rPr>
          <w:rFonts w:ascii="SimSun" w:hAnsi="SimSun" w:eastAsia="SimSun" w:cs="SimSun"/>
          <w:sz w:val="28"/>
          <w:szCs w:val="28"/>
        </w:rPr>
      </w:pPr>
      <w:r>
        <w:rPr>
          <w:rFonts w:ascii="SimSun" w:hAnsi="SimSun" w:eastAsia="SimSun" w:cs="SimSun"/>
          <w:sz w:val="24"/>
          <w:szCs w:val="24"/>
          <w:b/>
          <w:bCs/>
          <w:spacing w:val="-4"/>
        </w:rPr>
        <w:t>第五十三条</w:t>
      </w:r>
      <w:r>
        <w:rPr>
          <w:rFonts w:ascii="SimSun" w:hAnsi="SimSun" w:eastAsia="SimSun" w:cs="SimSun"/>
          <w:sz w:val="24"/>
          <w:szCs w:val="24"/>
          <w:spacing w:val="112"/>
        </w:rPr>
        <w:t xml:space="preserve"> </w:t>
      </w:r>
      <w:r>
        <w:rPr>
          <w:rFonts w:ascii="SimSun" w:hAnsi="SimSun" w:eastAsia="SimSun" w:cs="SimSun"/>
          <w:sz w:val="28"/>
          <w:szCs w:val="28"/>
          <w:b/>
          <w:bCs/>
          <w:spacing w:val="-4"/>
        </w:rPr>
        <w:t>消防系统救灾保障</w:t>
      </w:r>
    </w:p>
    <w:p>
      <w:pPr>
        <w:ind w:left="500"/>
        <w:spacing w:before="235" w:line="220" w:lineRule="auto"/>
        <w:rPr>
          <w:rFonts w:ascii="SimSun" w:hAnsi="SimSun" w:eastAsia="SimSun" w:cs="SimSun"/>
          <w:sz w:val="24"/>
          <w:szCs w:val="24"/>
        </w:rPr>
      </w:pPr>
      <w:r>
        <w:rPr>
          <w:rFonts w:ascii="Times New Roman" w:hAnsi="Times New Roman" w:eastAsia="Times New Roman" w:cs="Times New Roman"/>
          <w:sz w:val="24"/>
          <w:szCs w:val="24"/>
          <w:spacing w:val="-4"/>
        </w:rPr>
        <w:t>1</w:t>
      </w:r>
      <w:r>
        <w:rPr>
          <w:rFonts w:ascii="SimSun" w:hAnsi="SimSun" w:eastAsia="SimSun" w:cs="SimSun"/>
          <w:sz w:val="24"/>
          <w:szCs w:val="24"/>
          <w:spacing w:val="-4"/>
        </w:rPr>
        <w:t>、消防指挥中心和消防站</w:t>
      </w:r>
    </w:p>
    <w:p>
      <w:pPr>
        <w:ind w:left="1" w:right="82" w:firstLine="480"/>
        <w:spacing w:before="182" w:line="360" w:lineRule="auto"/>
        <w:rPr>
          <w:rFonts w:ascii="SimSun" w:hAnsi="SimSun" w:eastAsia="SimSun" w:cs="SimSun"/>
          <w:sz w:val="24"/>
          <w:szCs w:val="24"/>
        </w:rPr>
      </w:pPr>
      <w:r>
        <w:rPr>
          <w:rFonts w:ascii="SimSun" w:hAnsi="SimSun" w:eastAsia="SimSun" w:cs="SimSun"/>
          <w:sz w:val="24"/>
          <w:szCs w:val="24"/>
          <w:spacing w:val="-3"/>
        </w:rPr>
        <w:t>规划保障现有已建消防站</w:t>
      </w:r>
      <w:r>
        <w:rPr>
          <w:rFonts w:ascii="SimSun" w:hAnsi="SimSun" w:eastAsia="SimSun" w:cs="SimSun"/>
          <w:sz w:val="24"/>
          <w:szCs w:val="24"/>
          <w:spacing w:val="-28"/>
        </w:rPr>
        <w:t xml:space="preserve"> </w:t>
      </w:r>
      <w:r>
        <w:rPr>
          <w:rFonts w:ascii="Times New Roman" w:hAnsi="Times New Roman" w:eastAsia="Times New Roman" w:cs="Times New Roman"/>
          <w:sz w:val="24"/>
          <w:szCs w:val="24"/>
          <w:spacing w:val="-3"/>
        </w:rPr>
        <w:t>5</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3"/>
        </w:rPr>
        <w:t>处，规划保障新增 </w:t>
      </w:r>
      <w:r>
        <w:rPr>
          <w:rFonts w:ascii="Times New Roman" w:hAnsi="Times New Roman" w:eastAsia="Times New Roman" w:cs="Times New Roman"/>
          <w:sz w:val="24"/>
          <w:szCs w:val="24"/>
          <w:spacing w:val="-3"/>
        </w:rPr>
        <w:t>10</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3"/>
        </w:rPr>
        <w:t>处消防站。其中特勤消防站</w:t>
      </w:r>
      <w:r>
        <w:rPr>
          <w:rFonts w:ascii="SimSun" w:hAnsi="SimSun" w:eastAsia="SimSun" w:cs="SimSun"/>
          <w:sz w:val="24"/>
          <w:szCs w:val="24"/>
          <w:spacing w:val="-41"/>
        </w:rPr>
        <w:t xml:space="preserve"> </w:t>
      </w:r>
      <w:r>
        <w:rPr>
          <w:rFonts w:ascii="Times New Roman" w:hAnsi="Times New Roman" w:eastAsia="Times New Roman" w:cs="Times New Roman"/>
          <w:sz w:val="24"/>
          <w:szCs w:val="24"/>
          <w:spacing w:val="-3"/>
        </w:rPr>
        <w:t>2</w:t>
      </w:r>
      <w:r>
        <w:rPr>
          <w:rFonts w:ascii="Times New Roman" w:hAnsi="Times New Roman" w:eastAsia="Times New Roman" w:cs="Times New Roman"/>
          <w:sz w:val="24"/>
          <w:szCs w:val="24"/>
          <w:spacing w:val="29"/>
        </w:rPr>
        <w:t xml:space="preserve"> </w:t>
      </w:r>
      <w:r>
        <w:rPr>
          <w:rFonts w:ascii="SimSun" w:hAnsi="SimSun" w:eastAsia="SimSun" w:cs="SimSun"/>
          <w:sz w:val="24"/>
          <w:szCs w:val="24"/>
          <w:spacing w:val="-3"/>
        </w:rPr>
        <w:t>处，一级普</w:t>
      </w:r>
      <w:r>
        <w:rPr>
          <w:rFonts w:ascii="SimSun" w:hAnsi="SimSun" w:eastAsia="SimSun" w:cs="SimSun"/>
          <w:sz w:val="24"/>
          <w:szCs w:val="24"/>
        </w:rPr>
        <w:t xml:space="preserve"> </w:t>
      </w:r>
      <w:r>
        <w:rPr>
          <w:rFonts w:ascii="SimSun" w:hAnsi="SimSun" w:eastAsia="SimSun" w:cs="SimSun"/>
          <w:sz w:val="24"/>
          <w:szCs w:val="24"/>
          <w:spacing w:val="-5"/>
        </w:rPr>
        <w:t>通消防站</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5"/>
        </w:rPr>
        <w:t>9</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5"/>
        </w:rPr>
        <w:t>处，二级消防站</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5"/>
        </w:rPr>
        <w:t>3</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5"/>
        </w:rPr>
        <w:t>处，小型消防站</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5"/>
        </w:rPr>
        <w:t>处，共计</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5"/>
        </w:rPr>
        <w:t>15</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5"/>
        </w:rPr>
        <w:t>处。（见附表</w:t>
      </w:r>
      <w:r>
        <w:rPr>
          <w:rFonts w:ascii="SimSun" w:hAnsi="SimSun" w:eastAsia="SimSun" w:cs="SimSun"/>
          <w:sz w:val="24"/>
          <w:szCs w:val="24"/>
          <w:spacing w:val="-39"/>
        </w:rPr>
        <w:t xml:space="preserve"> </w:t>
      </w:r>
      <w:r>
        <w:rPr>
          <w:rFonts w:ascii="Times New Roman" w:hAnsi="Times New Roman" w:eastAsia="Times New Roman" w:cs="Times New Roman"/>
          <w:sz w:val="24"/>
          <w:szCs w:val="24"/>
          <w:spacing w:val="-5"/>
        </w:rPr>
        <w:t>6</w:t>
      </w:r>
      <w:r>
        <w:rPr>
          <w:rFonts w:ascii="SimSun" w:hAnsi="SimSun" w:eastAsia="SimSun" w:cs="SimSun"/>
          <w:sz w:val="24"/>
          <w:szCs w:val="24"/>
          <w:spacing w:val="-5"/>
        </w:rPr>
        <w:t>）</w:t>
      </w:r>
    </w:p>
    <w:p>
      <w:pPr>
        <w:ind w:left="477"/>
        <w:spacing w:line="219" w:lineRule="auto"/>
        <w:rPr>
          <w:rFonts w:ascii="SimSun" w:hAnsi="SimSun" w:eastAsia="SimSun" w:cs="SimSun"/>
          <w:sz w:val="24"/>
          <w:szCs w:val="24"/>
        </w:rPr>
      </w:pPr>
      <w:r>
        <w:rPr>
          <w:rFonts w:ascii="Times New Roman" w:hAnsi="Times New Roman" w:eastAsia="Times New Roman" w:cs="Times New Roman"/>
          <w:sz w:val="24"/>
          <w:szCs w:val="24"/>
          <w:spacing w:val="-2"/>
        </w:rPr>
        <w:t>2</w:t>
      </w:r>
      <w:r>
        <w:rPr>
          <w:rFonts w:ascii="SimSun" w:hAnsi="SimSun" w:eastAsia="SimSun" w:cs="SimSun"/>
          <w:sz w:val="24"/>
          <w:szCs w:val="24"/>
          <w:spacing w:val="-2"/>
        </w:rPr>
        <w:t>、消防保障措施</w:t>
      </w:r>
    </w:p>
    <w:p>
      <w:pPr>
        <w:ind w:left="1" w:right="136" w:firstLine="486"/>
        <w:spacing w:before="183" w:line="360"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1</w:t>
      </w:r>
      <w:r>
        <w:rPr>
          <w:rFonts w:ascii="SimSun" w:hAnsi="SimSun" w:eastAsia="SimSun" w:cs="SimSun"/>
          <w:sz w:val="24"/>
          <w:szCs w:val="24"/>
          <w:spacing w:val="-5"/>
        </w:rPr>
        <w:t>）应该发挥城市消防组织在抗灾和抢险救灾队</w:t>
      </w:r>
      <w:r>
        <w:rPr>
          <w:rFonts w:ascii="SimSun" w:hAnsi="SimSun" w:eastAsia="SimSun" w:cs="SimSun"/>
          <w:sz w:val="24"/>
          <w:szCs w:val="24"/>
          <w:spacing w:val="-6"/>
        </w:rPr>
        <w:t>中的重要作用，加强消防救援队伍的建设，</w:t>
      </w:r>
      <w:r>
        <w:rPr>
          <w:rFonts w:ascii="SimSun" w:hAnsi="SimSun" w:eastAsia="SimSun" w:cs="SimSun"/>
          <w:sz w:val="24"/>
          <w:szCs w:val="24"/>
        </w:rPr>
        <w:t xml:space="preserve"> </w:t>
      </w:r>
      <w:r>
        <w:rPr>
          <w:rFonts w:ascii="SimSun" w:hAnsi="SimSun" w:eastAsia="SimSun" w:cs="SimSun"/>
          <w:sz w:val="24"/>
          <w:szCs w:val="24"/>
        </w:rPr>
        <w:t>扩展服务内容和范围，组建地震抢险救援专业队伍。改善消防装备</w:t>
      </w:r>
      <w:r>
        <w:rPr>
          <w:rFonts w:ascii="SimSun" w:hAnsi="SimSun" w:eastAsia="SimSun" w:cs="SimSun"/>
          <w:sz w:val="24"/>
          <w:szCs w:val="24"/>
          <w:spacing w:val="-1"/>
        </w:rPr>
        <w:t>和设施，加大地震灾害处</w:t>
      </w:r>
    </w:p>
    <w:p>
      <w:pPr>
        <w:ind w:right="85"/>
        <w:spacing w:before="2" w:line="359" w:lineRule="auto"/>
        <w:rPr>
          <w:rFonts w:ascii="SimSun" w:hAnsi="SimSun" w:eastAsia="SimSun" w:cs="SimSun"/>
          <w:sz w:val="24"/>
          <w:szCs w:val="24"/>
        </w:rPr>
      </w:pPr>
      <w:r>
        <w:rPr>
          <w:rFonts w:ascii="SimSun" w:hAnsi="SimSun" w:eastAsia="SimSun" w:cs="SimSun"/>
          <w:sz w:val="24"/>
          <w:szCs w:val="24"/>
          <w:spacing w:val="-5"/>
        </w:rPr>
        <w:t>置特种器材、装备建设的投入和消防公共设施的管理，</w:t>
      </w:r>
      <w:r>
        <w:rPr>
          <w:rFonts w:ascii="SimSun" w:hAnsi="SimSun" w:eastAsia="SimSun" w:cs="SimSun"/>
          <w:sz w:val="24"/>
          <w:szCs w:val="24"/>
          <w:spacing w:val="57"/>
        </w:rPr>
        <w:t xml:space="preserve"> </w:t>
      </w:r>
      <w:r>
        <w:rPr>
          <w:rFonts w:ascii="SimSun" w:hAnsi="SimSun" w:eastAsia="SimSun" w:cs="SimSun"/>
          <w:sz w:val="24"/>
          <w:szCs w:val="24"/>
          <w:spacing w:val="-5"/>
        </w:rPr>
        <w:t>强化各类培训</w:t>
      </w:r>
      <w:r>
        <w:rPr>
          <w:rFonts w:ascii="SimSun" w:hAnsi="SimSun" w:eastAsia="SimSun" w:cs="SimSun"/>
          <w:sz w:val="24"/>
          <w:szCs w:val="24"/>
          <w:spacing w:val="-6"/>
        </w:rPr>
        <w:t>工作，提高地震灾害后的处</w:t>
      </w:r>
      <w:r>
        <w:rPr>
          <w:rFonts w:ascii="SimSun" w:hAnsi="SimSun" w:eastAsia="SimSun" w:cs="SimSun"/>
          <w:sz w:val="24"/>
          <w:szCs w:val="24"/>
        </w:rPr>
        <w:t xml:space="preserve"> </w:t>
      </w:r>
      <w:r>
        <w:rPr>
          <w:rFonts w:ascii="SimSun" w:hAnsi="SimSun" w:eastAsia="SimSun" w:cs="SimSun"/>
          <w:sz w:val="24"/>
          <w:szCs w:val="24"/>
          <w:spacing w:val="-3"/>
        </w:rPr>
        <w:t>置能力，充分发挥其抢险救灾的骨干作用。</w:t>
      </w:r>
    </w:p>
    <w:p>
      <w:pPr>
        <w:ind w:left="1" w:right="96" w:firstLine="486"/>
        <w:spacing w:before="2" w:line="28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）加强区域和城市间的协调救灾能力，建立固定的联络方式，实现互助互救，提高城市</w:t>
      </w:r>
      <w:r>
        <w:rPr>
          <w:rFonts w:ascii="SimSun" w:hAnsi="SimSun" w:eastAsia="SimSun" w:cs="SimSun"/>
          <w:sz w:val="24"/>
          <w:szCs w:val="24"/>
          <w:spacing w:val="15"/>
        </w:rPr>
        <w:t xml:space="preserve"> </w:t>
      </w:r>
      <w:r>
        <w:rPr>
          <w:rFonts w:ascii="SimSun" w:hAnsi="SimSun" w:eastAsia="SimSun" w:cs="SimSun"/>
          <w:sz w:val="24"/>
          <w:szCs w:val="24"/>
          <w:spacing w:val="-4"/>
        </w:rPr>
        <w:t>应对突发灾害的能力。</w:t>
      </w:r>
    </w:p>
    <w:p>
      <w:pPr>
        <w:ind w:left="5" w:right="82" w:firstLine="482"/>
        <w:spacing w:before="184" w:line="28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）政府有关部门应加强城市消防车通道、消防水源等公共消防</w:t>
      </w:r>
      <w:r>
        <w:rPr>
          <w:rFonts w:ascii="SimSun" w:hAnsi="SimSun" w:eastAsia="SimSun" w:cs="SimSun"/>
          <w:sz w:val="24"/>
          <w:szCs w:val="24"/>
          <w:spacing w:val="1"/>
        </w:rPr>
        <w:t>设施的建设和管理，充分</w:t>
      </w:r>
      <w:r>
        <w:rPr>
          <w:rFonts w:ascii="SimSun" w:hAnsi="SimSun" w:eastAsia="SimSun" w:cs="SimSun"/>
          <w:sz w:val="24"/>
          <w:szCs w:val="24"/>
        </w:rPr>
        <w:t xml:space="preserve"> </w:t>
      </w:r>
      <w:r>
        <w:rPr>
          <w:rFonts w:ascii="SimSun" w:hAnsi="SimSun" w:eastAsia="SimSun" w:cs="SimSun"/>
          <w:sz w:val="24"/>
          <w:szCs w:val="24"/>
          <w:spacing w:val="-2"/>
        </w:rPr>
        <w:t>发挥城市供水能力强和天然水源丰富的优势，改善消防供水环境。</w:t>
      </w:r>
    </w:p>
    <w:p>
      <w:pPr>
        <w:ind w:left="23" w:right="117" w:firstLine="464"/>
        <w:spacing w:before="185" w:line="28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4</w:t>
      </w:r>
      <w:r>
        <w:rPr>
          <w:rFonts w:ascii="SimSun" w:hAnsi="SimSun" w:eastAsia="SimSun" w:cs="SimSun"/>
          <w:sz w:val="24"/>
          <w:szCs w:val="24"/>
          <w:spacing w:val="1"/>
        </w:rPr>
        <w:t>）加快城市火灾远程报警监控系统的建设，建立科学预警、报警监控系统</w:t>
      </w:r>
      <w:r>
        <w:rPr>
          <w:rFonts w:ascii="SimSun" w:hAnsi="SimSun" w:eastAsia="SimSun" w:cs="SimSun"/>
          <w:sz w:val="24"/>
          <w:szCs w:val="24"/>
        </w:rPr>
        <w:t>，督促机关、 </w:t>
      </w:r>
      <w:r>
        <w:rPr>
          <w:rFonts w:ascii="SimSun" w:hAnsi="SimSun" w:eastAsia="SimSun" w:cs="SimSun"/>
          <w:sz w:val="24"/>
          <w:szCs w:val="24"/>
          <w:spacing w:val="-2"/>
        </w:rPr>
        <w:t>团体、企事业单位逐步完善内部消防安全管理和应急处理机制，以提高城市的综合救灾能力。</w:t>
      </w:r>
    </w:p>
    <w:p>
      <w:pPr>
        <w:ind w:left="429"/>
        <w:spacing w:before="221" w:line="225" w:lineRule="auto"/>
        <w:outlineLvl w:val="1"/>
        <w:rPr>
          <w:rFonts w:ascii="SimSun" w:hAnsi="SimSun" w:eastAsia="SimSun" w:cs="SimSun"/>
          <w:sz w:val="31"/>
          <w:szCs w:val="31"/>
        </w:rPr>
      </w:pPr>
      <w:bookmarkStart w:name="bookmark23" w:id="27"/>
      <w:bookmarkEnd w:id="27"/>
      <w:r>
        <w:rPr>
          <w:rFonts w:ascii="SimSun" w:hAnsi="SimSun" w:eastAsia="SimSun" w:cs="SimSun"/>
          <w:sz w:val="30"/>
          <w:szCs w:val="30"/>
          <w:b/>
          <w:bCs/>
          <w:spacing w:val="2"/>
        </w:rPr>
        <w:t>第二节</w:t>
      </w:r>
      <w:r>
        <w:rPr>
          <w:rFonts w:ascii="SimSun" w:hAnsi="SimSun" w:eastAsia="SimSun" w:cs="SimSun"/>
          <w:sz w:val="30"/>
          <w:szCs w:val="30"/>
          <w:spacing w:val="-46"/>
        </w:rPr>
        <w:t xml:space="preserve"> </w:t>
      </w:r>
      <w:r>
        <w:rPr>
          <w:rFonts w:ascii="SimSun" w:hAnsi="SimSun" w:eastAsia="SimSun" w:cs="SimSun"/>
          <w:sz w:val="31"/>
          <w:szCs w:val="31"/>
          <w:b/>
          <w:bCs/>
          <w:spacing w:val="2"/>
        </w:rPr>
        <w:t>震后应急保障规划</w:t>
      </w:r>
    </w:p>
    <w:p>
      <w:pPr>
        <w:ind w:left="1"/>
        <w:spacing w:before="265" w:line="219" w:lineRule="auto"/>
        <w:rPr>
          <w:rFonts w:ascii="SimSun" w:hAnsi="SimSun" w:eastAsia="SimSun" w:cs="SimSun"/>
          <w:sz w:val="28"/>
          <w:szCs w:val="28"/>
        </w:rPr>
      </w:pPr>
      <w:r>
        <w:rPr>
          <w:rFonts w:ascii="SimSun" w:hAnsi="SimSun" w:eastAsia="SimSun" w:cs="SimSun"/>
          <w:sz w:val="24"/>
          <w:szCs w:val="24"/>
          <w:b/>
          <w:bCs/>
          <w:spacing w:val="-4"/>
        </w:rPr>
        <w:t>第五十四条</w:t>
      </w:r>
      <w:r>
        <w:rPr>
          <w:rFonts w:ascii="SimSun" w:hAnsi="SimSun" w:eastAsia="SimSun" w:cs="SimSun"/>
          <w:sz w:val="24"/>
          <w:szCs w:val="24"/>
          <w:spacing w:val="112"/>
        </w:rPr>
        <w:t xml:space="preserve"> </w:t>
      </w:r>
      <w:r>
        <w:rPr>
          <w:rFonts w:ascii="SimSun" w:hAnsi="SimSun" w:eastAsia="SimSun" w:cs="SimSun"/>
          <w:sz w:val="28"/>
          <w:szCs w:val="28"/>
          <w:b/>
          <w:bCs/>
          <w:spacing w:val="-4"/>
        </w:rPr>
        <w:t>应急供水保障规划</w:t>
      </w:r>
    </w:p>
    <w:p>
      <w:pPr>
        <w:ind w:left="500"/>
        <w:spacing w:before="235" w:line="219" w:lineRule="auto"/>
        <w:rPr>
          <w:rFonts w:ascii="SimSun" w:hAnsi="SimSun" w:eastAsia="SimSun" w:cs="SimSun"/>
          <w:sz w:val="24"/>
          <w:szCs w:val="24"/>
        </w:rPr>
      </w:pPr>
      <w:r>
        <w:rPr>
          <w:rFonts w:ascii="Times New Roman" w:hAnsi="Times New Roman" w:eastAsia="Times New Roman" w:cs="Times New Roman"/>
          <w:sz w:val="24"/>
          <w:szCs w:val="24"/>
          <w:spacing w:val="-3"/>
        </w:rPr>
        <w:t>1</w:t>
      </w:r>
      <w:r>
        <w:rPr>
          <w:rFonts w:ascii="SimSun" w:hAnsi="SimSun" w:eastAsia="SimSun" w:cs="SimSun"/>
          <w:sz w:val="24"/>
          <w:szCs w:val="24"/>
          <w:spacing w:val="-3"/>
        </w:rPr>
        <w:t>、应急供水体系与防灾目标</w:t>
      </w:r>
    </w:p>
    <w:p>
      <w:pPr>
        <w:ind w:left="1" w:right="80" w:firstLine="480"/>
        <w:spacing w:before="184" w:line="360" w:lineRule="auto"/>
        <w:rPr>
          <w:rFonts w:ascii="SimSun" w:hAnsi="SimSun" w:eastAsia="SimSun" w:cs="SimSun"/>
          <w:sz w:val="24"/>
          <w:szCs w:val="24"/>
        </w:rPr>
      </w:pPr>
      <w:r>
        <w:rPr>
          <w:rFonts w:ascii="SimSun" w:hAnsi="SimSun" w:eastAsia="SimSun" w:cs="SimSun"/>
          <w:sz w:val="24"/>
          <w:szCs w:val="24"/>
          <w:spacing w:val="-5"/>
        </w:rPr>
        <w:t>应急供水体系主要包括：市政供水、供水车供</w:t>
      </w:r>
      <w:r>
        <w:rPr>
          <w:rFonts w:ascii="SimSun" w:hAnsi="SimSun" w:eastAsia="SimSun" w:cs="SimSun"/>
          <w:sz w:val="24"/>
          <w:szCs w:val="24"/>
          <w:spacing w:val="-6"/>
        </w:rPr>
        <w:t>水、应急取水以及外部救援饮用水，</w:t>
      </w:r>
      <w:r>
        <w:rPr>
          <w:rFonts w:ascii="SimSun" w:hAnsi="SimSun" w:eastAsia="SimSun" w:cs="SimSun"/>
          <w:sz w:val="24"/>
          <w:szCs w:val="24"/>
          <w:spacing w:val="58"/>
        </w:rPr>
        <w:t xml:space="preserve"> </w:t>
      </w:r>
      <w:r>
        <w:rPr>
          <w:rFonts w:ascii="SimSun" w:hAnsi="SimSun" w:eastAsia="SimSun" w:cs="SimSun"/>
          <w:sz w:val="24"/>
          <w:szCs w:val="24"/>
          <w:spacing w:val="-6"/>
        </w:rPr>
        <w:t>按照应急</w:t>
      </w:r>
      <w:r>
        <w:rPr>
          <w:rFonts w:ascii="SimSun" w:hAnsi="SimSun" w:eastAsia="SimSun" w:cs="SimSun"/>
          <w:sz w:val="24"/>
          <w:szCs w:val="24"/>
        </w:rPr>
        <w:t xml:space="preserve"> </w:t>
      </w:r>
      <w:r>
        <w:rPr>
          <w:rFonts w:ascii="SimSun" w:hAnsi="SimSun" w:eastAsia="SimSun" w:cs="SimSun"/>
          <w:sz w:val="24"/>
          <w:szCs w:val="24"/>
          <w:spacing w:val="-1"/>
        </w:rPr>
        <w:t>供水方式相互结合的原则和不同设防类别抗震要求，构建分阶段、分配额、具有功能补充的</w:t>
      </w:r>
      <w:r>
        <w:rPr>
          <w:rFonts w:ascii="SimSun" w:hAnsi="SimSun" w:eastAsia="SimSun" w:cs="SimSun"/>
          <w:sz w:val="24"/>
          <w:szCs w:val="24"/>
          <w:spacing w:val="-2"/>
        </w:rPr>
        <w:t>城市</w:t>
      </w:r>
      <w:r>
        <w:rPr>
          <w:rFonts w:ascii="SimSun" w:hAnsi="SimSun" w:eastAsia="SimSun" w:cs="SimSun"/>
          <w:sz w:val="24"/>
          <w:szCs w:val="24"/>
        </w:rPr>
        <w:t xml:space="preserve"> </w:t>
      </w:r>
      <w:r>
        <w:rPr>
          <w:rFonts w:ascii="SimSun" w:hAnsi="SimSun" w:eastAsia="SimSun" w:cs="SimSun"/>
          <w:sz w:val="24"/>
          <w:szCs w:val="24"/>
          <w:spacing w:val="-5"/>
        </w:rPr>
        <w:t>应急供水体系。防灾目标：</w:t>
      </w:r>
    </w:p>
    <w:p>
      <w:pPr>
        <w:ind w:left="488"/>
        <w:spacing w:before="1" w:line="218"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）当遭受设防地震影响时，供水系统使用功能不能中断；</w:t>
      </w:r>
    </w:p>
    <w:p>
      <w:pPr>
        <w:ind w:left="17" w:firstLine="471"/>
        <w:spacing w:before="184" w:line="28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）当遭受罕遇地震影响时，能够保障有供水需求单位的震后供</w:t>
      </w:r>
      <w:r>
        <w:rPr>
          <w:rFonts w:ascii="SimSun" w:hAnsi="SimSun" w:eastAsia="SimSun" w:cs="SimSun"/>
          <w:sz w:val="24"/>
          <w:szCs w:val="24"/>
          <w:spacing w:val="1"/>
        </w:rPr>
        <w:t>给量，防灾关键管网及为</w:t>
      </w:r>
      <w:r>
        <w:rPr>
          <w:rFonts w:ascii="SimSun" w:hAnsi="SimSun" w:eastAsia="SimSun" w:cs="SimSun"/>
          <w:sz w:val="24"/>
          <w:szCs w:val="24"/>
        </w:rPr>
        <w:t xml:space="preserve"> </w:t>
      </w:r>
      <w:r>
        <w:rPr>
          <w:rFonts w:ascii="SimSun" w:hAnsi="SimSun" w:eastAsia="SimSun" w:cs="SimSun"/>
          <w:sz w:val="24"/>
          <w:szCs w:val="24"/>
          <w:spacing w:val="1"/>
        </w:rPr>
        <w:t>防灾关键管网供水的水厂可有效维持运转，一般管网</w:t>
      </w:r>
      <w:r>
        <w:rPr>
          <w:rFonts w:ascii="SimSun" w:hAnsi="SimSun" w:eastAsia="SimSun" w:cs="SimSun"/>
          <w:sz w:val="24"/>
          <w:szCs w:val="24"/>
        </w:rPr>
        <w:t>可能发生震害但便于抢修和迅速恢复使用。</w:t>
      </w:r>
    </w:p>
    <w:p>
      <w:pPr>
        <w:ind w:left="483"/>
        <w:spacing w:before="183" w:line="185" w:lineRule="auto"/>
        <w:rPr>
          <w:rFonts w:ascii="SimSun" w:hAnsi="SimSun" w:eastAsia="SimSun" w:cs="SimSun"/>
          <w:sz w:val="24"/>
          <w:szCs w:val="24"/>
        </w:rPr>
      </w:pPr>
      <w:r>
        <w:rPr>
          <w:rFonts w:ascii="SimSun" w:hAnsi="SimSun" w:eastAsia="SimSun" w:cs="SimSun"/>
          <w:sz w:val="24"/>
          <w:szCs w:val="24"/>
          <w:spacing w:val="-4"/>
        </w:rPr>
        <w:t>震后应急供水定额可按下述要求进行：</w:t>
      </w:r>
    </w:p>
    <w:p>
      <w:pPr>
        <w:spacing w:line="185" w:lineRule="auto"/>
        <w:sectPr>
          <w:type w:val="continuous"/>
          <w:pgSz w:w="23813" w:h="16839"/>
          <w:pgMar w:top="1213" w:right="1357" w:bottom="1374" w:left="1411" w:header="824" w:footer="1211" w:gutter="0"/>
          <w:cols w:equalWidth="0" w:num="2">
            <w:col w:w="10823" w:space="100"/>
            <w:col w:w="10122" w:space="0"/>
          </w:cols>
        </w:sectPr>
        <w:rPr>
          <w:rFonts w:ascii="SimSun" w:hAnsi="SimSun" w:eastAsia="SimSun" w:cs="SimSun"/>
          <w:sz w:val="24"/>
          <w:szCs w:val="24"/>
        </w:rPr>
      </w:pPr>
    </w:p>
    <w:p>
      <w:pPr>
        <w:spacing w:before="85"/>
        <w:rPr/>
      </w:pPr>
      <w:r/>
    </w:p>
    <w:p>
      <w:pPr>
        <w:spacing w:before="85"/>
        <w:rPr/>
      </w:pPr>
      <w:r/>
    </w:p>
    <w:p>
      <w:pPr>
        <w:sectPr>
          <w:headerReference w:type="default" r:id="rId1"/>
          <w:footerReference w:type="default" r:id="rId29"/>
          <w:pgSz w:w="23813" w:h="16839"/>
          <w:pgMar w:top="1213" w:right="1411" w:bottom="1374" w:left="1411" w:header="824" w:footer="1211" w:gutter="0"/>
          <w:cols w:equalWidth="0" w:num="1">
            <w:col w:w="20991" w:space="0"/>
          </w:cols>
        </w:sectPr>
        <w:rPr/>
      </w:pPr>
    </w:p>
    <w:p>
      <w:pPr>
        <w:ind w:left="3759"/>
        <w:spacing w:before="47" w:line="219" w:lineRule="auto"/>
        <w:rPr>
          <w:rFonts w:ascii="SimSun" w:hAnsi="SimSun" w:eastAsia="SimSun" w:cs="SimSun"/>
          <w:sz w:val="24"/>
          <w:szCs w:val="24"/>
        </w:rPr>
      </w:pPr>
      <w:r>
        <w:rPr>
          <w:rFonts w:ascii="SimSun" w:hAnsi="SimSun" w:eastAsia="SimSun" w:cs="SimSun"/>
          <w:sz w:val="24"/>
          <w:szCs w:val="24"/>
          <w:spacing w:val="-2"/>
        </w:rPr>
        <w:t>表</w:t>
      </w:r>
      <w:r>
        <w:rPr>
          <w:rFonts w:ascii="SimSun" w:hAnsi="SimSun" w:eastAsia="SimSun" w:cs="SimSun"/>
          <w:sz w:val="24"/>
          <w:szCs w:val="24"/>
          <w:spacing w:val="-39"/>
        </w:rPr>
        <w:t xml:space="preserve"> </w:t>
      </w:r>
      <w:r>
        <w:rPr>
          <w:rFonts w:ascii="Times New Roman" w:hAnsi="Times New Roman" w:eastAsia="Times New Roman" w:cs="Times New Roman"/>
          <w:sz w:val="24"/>
          <w:szCs w:val="24"/>
          <w:spacing w:val="-2"/>
        </w:rPr>
        <w:t>7-1 </w:t>
      </w:r>
      <w:r>
        <w:rPr>
          <w:rFonts w:ascii="SimSun" w:hAnsi="SimSun" w:eastAsia="SimSun" w:cs="SimSun"/>
          <w:sz w:val="24"/>
          <w:szCs w:val="24"/>
          <w:spacing w:val="-2"/>
        </w:rPr>
        <w:t>震后应急供水定额要求</w:t>
      </w:r>
    </w:p>
    <w:p>
      <w:pPr>
        <w:spacing w:line="68" w:lineRule="exact"/>
        <w:rPr/>
      </w:pPr>
      <w:r/>
    </w:p>
    <w:tbl>
      <w:tblPr>
        <w:tblStyle w:val="TableNormal"/>
        <w:tblW w:w="10041" w:type="dxa"/>
        <w:tblInd w:w="31"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418"/>
        <w:gridCol w:w="1557"/>
        <w:gridCol w:w="1559"/>
        <w:gridCol w:w="3497"/>
        <w:gridCol w:w="2010"/>
      </w:tblGrid>
      <w:tr>
        <w:trPr>
          <w:trHeight w:val="944" w:hRule="atLeast"/>
        </w:trPr>
        <w:tc>
          <w:tcPr>
            <w:tcW w:w="1418" w:type="dxa"/>
            <w:vAlign w:val="top"/>
          </w:tcPr>
          <w:p>
            <w:pPr>
              <w:pStyle w:val="TableText"/>
              <w:ind w:left="293"/>
              <w:spacing w:before="132" w:line="222" w:lineRule="auto"/>
              <w:rPr/>
            </w:pPr>
            <w:r>
              <w:rPr>
                <w:spacing w:val="-2"/>
              </w:rPr>
              <w:t>应急阶段</w:t>
            </w:r>
          </w:p>
        </w:tc>
        <w:tc>
          <w:tcPr>
            <w:tcW w:w="1557" w:type="dxa"/>
            <w:vAlign w:val="top"/>
          </w:tcPr>
          <w:p>
            <w:pPr>
              <w:pStyle w:val="TableText"/>
              <w:ind w:left="465"/>
              <w:spacing w:before="133" w:line="221" w:lineRule="auto"/>
              <w:rPr/>
            </w:pPr>
            <w:r>
              <w:rPr>
                <w:spacing w:val="-1"/>
              </w:rPr>
              <w:t>避难期</w:t>
            </w:r>
          </w:p>
        </w:tc>
        <w:tc>
          <w:tcPr>
            <w:tcW w:w="1559" w:type="dxa"/>
            <w:vAlign w:val="top"/>
          </w:tcPr>
          <w:p>
            <w:pPr>
              <w:pStyle w:val="TableText"/>
              <w:ind w:left="124"/>
              <w:spacing w:before="132" w:line="221" w:lineRule="auto"/>
              <w:rPr/>
            </w:pPr>
            <w:r>
              <w:rPr>
                <w:spacing w:val="-16"/>
              </w:rPr>
              <w:t>需水量（</w:t>
            </w:r>
            <w:r>
              <w:rPr>
                <w:rFonts w:ascii="Times New Roman" w:hAnsi="Times New Roman" w:eastAsia="Times New Roman" w:cs="Times New Roman"/>
                <w:spacing w:val="-16"/>
              </w:rPr>
              <w:t>L/</w:t>
            </w:r>
            <w:r>
              <w:rPr>
                <w:spacing w:val="-16"/>
              </w:rPr>
              <w:t>人每</w:t>
            </w:r>
          </w:p>
          <w:p>
            <w:pPr>
              <w:pStyle w:val="TableText"/>
              <w:ind w:left="609"/>
              <w:spacing w:before="216" w:line="226" w:lineRule="auto"/>
              <w:rPr/>
            </w:pPr>
            <w:r>
              <w:rPr>
                <w:spacing w:val="-15"/>
              </w:rPr>
              <w:t>日）</w:t>
            </w:r>
          </w:p>
        </w:tc>
        <w:tc>
          <w:tcPr>
            <w:tcW w:w="3497" w:type="dxa"/>
            <w:vAlign w:val="top"/>
          </w:tcPr>
          <w:p>
            <w:pPr>
              <w:pStyle w:val="TableText"/>
              <w:ind w:left="1337"/>
              <w:spacing w:before="132" w:line="221" w:lineRule="auto"/>
              <w:rPr/>
            </w:pPr>
            <w:r>
              <w:rPr>
                <w:spacing w:val="-2"/>
              </w:rPr>
              <w:t>水的用途</w:t>
            </w:r>
          </w:p>
        </w:tc>
        <w:tc>
          <w:tcPr>
            <w:tcW w:w="2010" w:type="dxa"/>
            <w:vAlign w:val="top"/>
          </w:tcPr>
          <w:p>
            <w:pPr>
              <w:pStyle w:val="TableText"/>
              <w:ind w:left="589"/>
              <w:spacing w:before="132" w:line="221" w:lineRule="auto"/>
              <w:rPr/>
            </w:pPr>
            <w:r>
              <w:rPr>
                <w:spacing w:val="-2"/>
              </w:rPr>
              <w:t>给水方法</w:t>
            </w:r>
          </w:p>
        </w:tc>
      </w:tr>
      <w:tr>
        <w:trPr>
          <w:trHeight w:val="472" w:hRule="atLeast"/>
        </w:trPr>
        <w:tc>
          <w:tcPr>
            <w:tcW w:w="1418" w:type="dxa"/>
            <w:vAlign w:val="top"/>
          </w:tcPr>
          <w:p>
            <w:pPr>
              <w:pStyle w:val="TableText"/>
              <w:ind w:left="193"/>
              <w:spacing w:before="128" w:line="221" w:lineRule="auto"/>
              <w:rPr/>
            </w:pPr>
            <w:r>
              <w:rPr>
                <w:spacing w:val="-3"/>
              </w:rPr>
              <w:t>紧急救灾期</w:t>
            </w:r>
          </w:p>
        </w:tc>
        <w:tc>
          <w:tcPr>
            <w:tcW w:w="1557" w:type="dxa"/>
            <w:vAlign w:val="top"/>
          </w:tcPr>
          <w:p>
            <w:pPr>
              <w:pStyle w:val="TableText"/>
              <w:ind w:left="263"/>
              <w:spacing w:before="128" w:line="221" w:lineRule="auto"/>
              <w:rPr/>
            </w:pPr>
            <w:r>
              <w:rPr>
                <w:spacing w:val="-3"/>
              </w:rPr>
              <w:t>紧急或临时</w:t>
            </w:r>
          </w:p>
        </w:tc>
        <w:tc>
          <w:tcPr>
            <w:tcW w:w="1559" w:type="dxa"/>
            <w:vAlign w:val="top"/>
          </w:tcPr>
          <w:p>
            <w:pPr>
              <w:ind w:left="621"/>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3~6</w:t>
            </w:r>
          </w:p>
        </w:tc>
        <w:tc>
          <w:tcPr>
            <w:tcW w:w="3497" w:type="dxa"/>
            <w:vAlign w:val="top"/>
          </w:tcPr>
          <w:p>
            <w:pPr>
              <w:pStyle w:val="TableText"/>
              <w:ind w:left="1021"/>
              <w:spacing w:before="128" w:line="221" w:lineRule="auto"/>
              <w:rPr/>
            </w:pPr>
            <w:r>
              <w:rPr>
                <w:spacing w:val="-2"/>
              </w:rPr>
              <w:t>维持饮用、医疗</w:t>
            </w:r>
          </w:p>
        </w:tc>
        <w:tc>
          <w:tcPr>
            <w:tcW w:w="2010" w:type="dxa"/>
            <w:vAlign w:val="top"/>
          </w:tcPr>
          <w:p>
            <w:pPr>
              <w:pStyle w:val="TableText"/>
              <w:ind w:left="517"/>
              <w:spacing w:before="129" w:line="221" w:lineRule="auto"/>
              <w:rPr/>
            </w:pPr>
            <w:r>
              <w:rPr>
                <w:spacing w:val="-8"/>
              </w:rPr>
              <w:t>自储、应急</w:t>
            </w:r>
          </w:p>
        </w:tc>
      </w:tr>
      <w:tr>
        <w:trPr>
          <w:trHeight w:val="472" w:hRule="atLeast"/>
        </w:trPr>
        <w:tc>
          <w:tcPr>
            <w:tcW w:w="1418" w:type="dxa"/>
            <w:vAlign w:val="top"/>
            <w:vMerge w:val="restart"/>
            <w:tcBorders>
              <w:bottom w:val="nil"/>
            </w:tcBorders>
          </w:tcPr>
          <w:p>
            <w:pPr>
              <w:pStyle w:val="TableText"/>
              <w:ind w:left="188"/>
              <w:spacing w:before="129" w:line="221" w:lineRule="auto"/>
              <w:rPr/>
            </w:pPr>
            <w:r>
              <w:rPr>
                <w:spacing w:val="-1"/>
              </w:rPr>
              <w:t>应急修复期</w:t>
            </w:r>
          </w:p>
        </w:tc>
        <w:tc>
          <w:tcPr>
            <w:tcW w:w="1557" w:type="dxa"/>
            <w:vAlign w:val="top"/>
          </w:tcPr>
          <w:p>
            <w:pPr>
              <w:pStyle w:val="TableText"/>
              <w:ind w:left="574"/>
              <w:spacing w:before="130" w:line="221" w:lineRule="auto"/>
              <w:rPr/>
            </w:pPr>
            <w:r>
              <w:rPr>
                <w:spacing w:val="-3"/>
              </w:rPr>
              <w:t>短期</w:t>
            </w:r>
          </w:p>
        </w:tc>
        <w:tc>
          <w:tcPr>
            <w:tcW w:w="1559" w:type="dxa"/>
            <w:vAlign w:val="top"/>
          </w:tcPr>
          <w:p>
            <w:pPr>
              <w:ind w:left="534"/>
              <w:spacing w:before="1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10~20</w:t>
            </w:r>
          </w:p>
        </w:tc>
        <w:tc>
          <w:tcPr>
            <w:tcW w:w="3497" w:type="dxa"/>
            <w:vAlign w:val="top"/>
          </w:tcPr>
          <w:p>
            <w:pPr>
              <w:pStyle w:val="TableText"/>
              <w:ind w:left="707"/>
              <w:spacing w:before="129" w:line="221" w:lineRule="auto"/>
              <w:rPr/>
            </w:pPr>
            <w:r>
              <w:rPr>
                <w:spacing w:val="-1"/>
              </w:rPr>
              <w:t>维持引用、清洗、医疗</w:t>
            </w:r>
          </w:p>
        </w:tc>
        <w:tc>
          <w:tcPr>
            <w:tcW w:w="2010" w:type="dxa"/>
            <w:vAlign w:val="top"/>
          </w:tcPr>
          <w:p>
            <w:pPr>
              <w:pStyle w:val="TableText"/>
              <w:ind w:left="799"/>
              <w:spacing w:before="129" w:line="223" w:lineRule="auto"/>
              <w:rPr/>
            </w:pPr>
            <w:r>
              <w:rPr>
                <w:spacing w:val="-2"/>
              </w:rPr>
              <w:t>应急</w:t>
            </w:r>
          </w:p>
        </w:tc>
      </w:tr>
      <w:tr>
        <w:trPr>
          <w:trHeight w:val="474" w:hRule="atLeast"/>
        </w:trPr>
        <w:tc>
          <w:tcPr>
            <w:tcW w:w="1418" w:type="dxa"/>
            <w:vAlign w:val="top"/>
            <w:vMerge w:val="continue"/>
            <w:tcBorders>
              <w:top w:val="nil"/>
            </w:tcBorders>
          </w:tcPr>
          <w:p>
            <w:pPr>
              <w:rPr>
                <w:rFonts w:ascii="Arial"/>
                <w:sz w:val="21"/>
              </w:rPr>
            </w:pPr>
            <w:r/>
          </w:p>
        </w:tc>
        <w:tc>
          <w:tcPr>
            <w:tcW w:w="1557" w:type="dxa"/>
            <w:vAlign w:val="top"/>
          </w:tcPr>
          <w:p>
            <w:pPr>
              <w:pStyle w:val="TableText"/>
              <w:ind w:left="592"/>
              <w:spacing w:before="133" w:line="221" w:lineRule="auto"/>
              <w:rPr/>
            </w:pPr>
            <w:r>
              <w:rPr>
                <w:spacing w:val="-7"/>
              </w:rPr>
              <w:t>中期</w:t>
            </w:r>
          </w:p>
        </w:tc>
        <w:tc>
          <w:tcPr>
            <w:tcW w:w="1559" w:type="dxa"/>
            <w:vAlign w:val="top"/>
          </w:tcPr>
          <w:p>
            <w:pPr>
              <w:ind w:left="514"/>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20~30</w:t>
            </w:r>
          </w:p>
        </w:tc>
        <w:tc>
          <w:tcPr>
            <w:tcW w:w="3497" w:type="dxa"/>
            <w:vAlign w:val="top"/>
          </w:tcPr>
          <w:p>
            <w:pPr>
              <w:pStyle w:val="TableText"/>
              <w:ind w:left="392"/>
              <w:spacing w:before="132" w:line="221" w:lineRule="auto"/>
              <w:rPr/>
            </w:pPr>
            <w:r>
              <w:rPr>
                <w:spacing w:val="-1"/>
              </w:rPr>
              <w:t>维持引用、清洗、浴用、医疗</w:t>
            </w:r>
          </w:p>
        </w:tc>
        <w:tc>
          <w:tcPr>
            <w:tcW w:w="2010" w:type="dxa"/>
            <w:vAlign w:val="top"/>
          </w:tcPr>
          <w:p>
            <w:pPr>
              <w:pStyle w:val="TableText"/>
              <w:ind w:left="194"/>
              <w:spacing w:before="132" w:line="220" w:lineRule="auto"/>
              <w:rPr/>
            </w:pPr>
            <w:r>
              <w:rPr>
                <w:spacing w:val="-4"/>
              </w:rPr>
              <w:t>由己修复管道供给</w:t>
            </w:r>
          </w:p>
        </w:tc>
      </w:tr>
      <w:tr>
        <w:trPr>
          <w:trHeight w:val="944" w:hRule="atLeast"/>
        </w:trPr>
        <w:tc>
          <w:tcPr>
            <w:tcW w:w="1418" w:type="dxa"/>
            <w:vAlign w:val="top"/>
          </w:tcPr>
          <w:p>
            <w:pPr>
              <w:pStyle w:val="TableText"/>
              <w:ind w:left="188"/>
              <w:spacing w:before="131" w:line="221" w:lineRule="auto"/>
              <w:rPr/>
            </w:pPr>
            <w:r>
              <w:rPr>
                <w:spacing w:val="-1"/>
              </w:rPr>
              <w:t>应急恢复期</w:t>
            </w:r>
          </w:p>
        </w:tc>
        <w:tc>
          <w:tcPr>
            <w:tcW w:w="1557" w:type="dxa"/>
            <w:vAlign w:val="top"/>
          </w:tcPr>
          <w:p>
            <w:pPr>
              <w:pStyle w:val="TableText"/>
              <w:ind w:left="573"/>
              <w:spacing w:before="131" w:line="221" w:lineRule="auto"/>
              <w:rPr/>
            </w:pPr>
            <w:r>
              <w:rPr>
                <w:spacing w:val="-2"/>
              </w:rPr>
              <w:t>长期</w:t>
            </w:r>
          </w:p>
        </w:tc>
        <w:tc>
          <w:tcPr>
            <w:tcW w:w="1559" w:type="dxa"/>
            <w:vAlign w:val="top"/>
          </w:tcPr>
          <w:p>
            <w:pPr>
              <w:ind w:left="614"/>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&gt;30</w:t>
            </w:r>
          </w:p>
        </w:tc>
        <w:tc>
          <w:tcPr>
            <w:tcW w:w="3497" w:type="dxa"/>
            <w:vAlign w:val="top"/>
          </w:tcPr>
          <w:p>
            <w:pPr>
              <w:pStyle w:val="TableText"/>
              <w:ind w:left="181"/>
              <w:spacing w:before="131" w:line="220" w:lineRule="auto"/>
              <w:rPr/>
            </w:pPr>
            <w:r>
              <w:rPr>
                <w:spacing w:val="-1"/>
              </w:rPr>
              <w:t>维持基本生活较低用水量以及关键</w:t>
            </w:r>
          </w:p>
          <w:p>
            <w:pPr>
              <w:pStyle w:val="TableText"/>
              <w:ind w:left="1334"/>
              <w:spacing w:before="217" w:line="221" w:lineRule="auto"/>
              <w:rPr/>
            </w:pPr>
            <w:r>
              <w:rPr>
                <w:spacing w:val="-2"/>
              </w:rPr>
              <w:t>节点用水</w:t>
            </w:r>
          </w:p>
        </w:tc>
        <w:tc>
          <w:tcPr>
            <w:tcW w:w="2010" w:type="dxa"/>
            <w:vAlign w:val="top"/>
          </w:tcPr>
          <w:p>
            <w:pPr>
              <w:pStyle w:val="TableText"/>
              <w:ind w:left="193"/>
              <w:spacing w:before="131" w:line="220" w:lineRule="auto"/>
              <w:rPr/>
            </w:pPr>
            <w:r>
              <w:rPr>
                <w:spacing w:val="-4"/>
              </w:rPr>
              <w:t>由己修复管道供给</w:t>
            </w:r>
          </w:p>
        </w:tc>
      </w:tr>
    </w:tbl>
    <w:p>
      <w:pPr>
        <w:ind w:left="513"/>
        <w:spacing w:before="115" w:line="219" w:lineRule="auto"/>
        <w:rPr>
          <w:rFonts w:ascii="SimSun" w:hAnsi="SimSun" w:eastAsia="SimSun" w:cs="SimSun"/>
          <w:sz w:val="24"/>
          <w:szCs w:val="24"/>
        </w:rPr>
      </w:pPr>
      <w:r>
        <w:rPr>
          <w:rFonts w:ascii="Times New Roman" w:hAnsi="Times New Roman" w:eastAsia="Times New Roman" w:cs="Times New Roman"/>
          <w:sz w:val="24"/>
          <w:szCs w:val="24"/>
          <w:spacing w:val="-3"/>
        </w:rPr>
        <w:t>2</w:t>
      </w:r>
      <w:r>
        <w:rPr>
          <w:rFonts w:ascii="SimSun" w:hAnsi="SimSun" w:eastAsia="SimSun" w:cs="SimSun"/>
          <w:sz w:val="24"/>
          <w:szCs w:val="24"/>
          <w:spacing w:val="-3"/>
        </w:rPr>
        <w:t>、供水设施规划</w:t>
      </w:r>
    </w:p>
    <w:p>
      <w:pPr>
        <w:ind w:left="42" w:right="746" w:firstLine="477"/>
        <w:spacing w:before="183" w:line="360" w:lineRule="auto"/>
        <w:rPr>
          <w:rFonts w:ascii="SimSun" w:hAnsi="SimSun" w:eastAsia="SimSun" w:cs="SimSun"/>
          <w:sz w:val="24"/>
          <w:szCs w:val="24"/>
        </w:rPr>
      </w:pPr>
      <w:r>
        <w:rPr>
          <w:rFonts w:ascii="SimSun" w:hAnsi="SimSun" w:eastAsia="SimSun" w:cs="SimSun"/>
          <w:sz w:val="24"/>
          <w:szCs w:val="24"/>
          <w:spacing w:val="-1"/>
        </w:rPr>
        <w:t>规划保障</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3 </w:t>
      </w:r>
      <w:r>
        <w:rPr>
          <w:rFonts w:ascii="SimSun" w:hAnsi="SimSun" w:eastAsia="SimSun" w:cs="SimSun"/>
          <w:sz w:val="24"/>
          <w:szCs w:val="24"/>
          <w:spacing w:val="-1"/>
        </w:rPr>
        <w:t>处水厂：第一加压水厂、第二加压水厂、第三加压水</w:t>
      </w:r>
      <w:r>
        <w:rPr>
          <w:rFonts w:ascii="SimSun" w:hAnsi="SimSun" w:eastAsia="SimSun" w:cs="SimSun"/>
          <w:sz w:val="24"/>
          <w:szCs w:val="24"/>
          <w:spacing w:val="-2"/>
        </w:rPr>
        <w:t>厂。加强各水厂供水主管的</w:t>
      </w:r>
      <w:r>
        <w:rPr>
          <w:rFonts w:ascii="SimSun" w:hAnsi="SimSun" w:eastAsia="SimSun" w:cs="SimSun"/>
          <w:sz w:val="24"/>
          <w:szCs w:val="24"/>
        </w:rPr>
        <w:t xml:space="preserve"> </w:t>
      </w:r>
      <w:r>
        <w:rPr>
          <w:rFonts w:ascii="SimSun" w:hAnsi="SimSun" w:eastAsia="SimSun" w:cs="SimSun"/>
          <w:sz w:val="24"/>
          <w:szCs w:val="24"/>
          <w:spacing w:val="-8"/>
        </w:rPr>
        <w:t>互通互联。</w:t>
      </w:r>
    </w:p>
    <w:p>
      <w:pPr>
        <w:ind w:left="38" w:right="746" w:firstLine="480"/>
        <w:spacing w:before="3" w:line="359" w:lineRule="auto"/>
        <w:rPr>
          <w:rFonts w:ascii="SimSun" w:hAnsi="SimSun" w:eastAsia="SimSun" w:cs="SimSun"/>
          <w:sz w:val="24"/>
          <w:szCs w:val="24"/>
        </w:rPr>
      </w:pPr>
      <w:r>
        <w:rPr>
          <w:rFonts w:ascii="SimSun" w:hAnsi="SimSun" w:eastAsia="SimSun" w:cs="SimSun"/>
          <w:sz w:val="24"/>
          <w:szCs w:val="24"/>
          <w:spacing w:val="-1"/>
        </w:rPr>
        <w:t>规划完善供水干管，综合交错连接成环，提高供水系统的安全性。规划保障引水管线</w:t>
      </w:r>
      <w:r>
        <w:rPr>
          <w:rFonts w:ascii="SimSun" w:hAnsi="SimSun" w:eastAsia="SimSun" w:cs="SimSun"/>
          <w:sz w:val="24"/>
          <w:szCs w:val="24"/>
          <w:spacing w:val="-2"/>
        </w:rPr>
        <w:t>、主要</w:t>
      </w:r>
      <w:r>
        <w:rPr>
          <w:rFonts w:ascii="SimSun" w:hAnsi="SimSun" w:eastAsia="SimSun" w:cs="SimSun"/>
          <w:sz w:val="24"/>
          <w:szCs w:val="24"/>
        </w:rPr>
        <w:t xml:space="preserve"> </w:t>
      </w:r>
      <w:r>
        <w:rPr>
          <w:rFonts w:ascii="SimSun" w:hAnsi="SimSun" w:eastAsia="SimSun" w:cs="SimSun"/>
          <w:sz w:val="24"/>
          <w:szCs w:val="24"/>
          <w:spacing w:val="-2"/>
        </w:rPr>
        <w:t>配水管线，保障从净水厂到各分区的联通通</w:t>
      </w:r>
      <w:r>
        <w:rPr>
          <w:rFonts w:ascii="SimSun" w:hAnsi="SimSun" w:eastAsia="SimSun" w:cs="SimSun"/>
          <w:sz w:val="24"/>
          <w:szCs w:val="24"/>
          <w:spacing w:val="-3"/>
        </w:rPr>
        <w:t>道。</w:t>
      </w:r>
    </w:p>
    <w:p>
      <w:pPr>
        <w:ind w:left="518"/>
        <w:spacing w:before="1" w:line="218" w:lineRule="auto"/>
        <w:rPr>
          <w:rFonts w:ascii="SimSun" w:hAnsi="SimSun" w:eastAsia="SimSun" w:cs="SimSun"/>
          <w:sz w:val="24"/>
          <w:szCs w:val="24"/>
        </w:rPr>
      </w:pPr>
      <w:r>
        <w:rPr>
          <w:rFonts w:ascii="Times New Roman" w:hAnsi="Times New Roman" w:eastAsia="Times New Roman" w:cs="Times New Roman"/>
          <w:sz w:val="24"/>
          <w:szCs w:val="24"/>
          <w:spacing w:val="-3"/>
        </w:rPr>
        <w:t>3</w:t>
      </w:r>
      <w:r>
        <w:rPr>
          <w:rFonts w:ascii="SimSun" w:hAnsi="SimSun" w:eastAsia="SimSun" w:cs="SimSun"/>
          <w:sz w:val="24"/>
          <w:szCs w:val="24"/>
          <w:spacing w:val="-3"/>
        </w:rPr>
        <w:t>、供水保障措施</w:t>
      </w:r>
    </w:p>
    <w:p>
      <w:pPr>
        <w:ind w:left="524"/>
        <w:spacing w:before="183" w:line="219"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）重要供水设施保障措施</w:t>
      </w:r>
    </w:p>
    <w:p>
      <w:pPr>
        <w:ind w:left="42" w:right="746" w:firstLine="475"/>
        <w:spacing w:before="183" w:line="360" w:lineRule="auto"/>
        <w:rPr>
          <w:rFonts w:ascii="SimSun" w:hAnsi="SimSun" w:eastAsia="SimSun" w:cs="SimSun"/>
          <w:sz w:val="24"/>
          <w:szCs w:val="24"/>
        </w:rPr>
      </w:pPr>
      <w:r>
        <w:rPr>
          <w:rFonts w:ascii="SimSun" w:hAnsi="SimSun" w:eastAsia="SimSun" w:cs="SimSun"/>
          <w:sz w:val="24"/>
          <w:szCs w:val="24"/>
          <w:spacing w:val="-5"/>
        </w:rPr>
        <w:t>对重要供水建筑物，如城市供水调度中心、取水建水</w:t>
      </w:r>
      <w:r>
        <w:rPr>
          <w:rFonts w:ascii="SimSun" w:hAnsi="SimSun" w:eastAsia="SimSun" w:cs="SimSun"/>
          <w:sz w:val="24"/>
          <w:szCs w:val="24"/>
          <w:spacing w:val="-6"/>
        </w:rPr>
        <w:t>厂、水厂泵房等，</w:t>
      </w:r>
      <w:r>
        <w:rPr>
          <w:rFonts w:ascii="SimSun" w:hAnsi="SimSun" w:eastAsia="SimSun" w:cs="SimSun"/>
          <w:sz w:val="24"/>
          <w:szCs w:val="24"/>
          <w:spacing w:val="56"/>
        </w:rPr>
        <w:t xml:space="preserve"> </w:t>
      </w:r>
      <w:r>
        <w:rPr>
          <w:rFonts w:ascii="SimSun" w:hAnsi="SimSun" w:eastAsia="SimSun" w:cs="SimSun"/>
          <w:sz w:val="24"/>
          <w:szCs w:val="24"/>
          <w:spacing w:val="-6"/>
        </w:rPr>
        <w:t>抗震设防等级为重点</w:t>
      </w:r>
      <w:r>
        <w:rPr>
          <w:rFonts w:ascii="SimSun" w:hAnsi="SimSun" w:eastAsia="SimSun" w:cs="SimSun"/>
          <w:sz w:val="24"/>
          <w:szCs w:val="24"/>
        </w:rPr>
        <w:t xml:space="preserve"> </w:t>
      </w:r>
      <w:r>
        <w:rPr>
          <w:rFonts w:ascii="SimSun" w:hAnsi="SimSun" w:eastAsia="SimSun" w:cs="SimSun"/>
          <w:sz w:val="24"/>
          <w:szCs w:val="24"/>
          <w:spacing w:val="-10"/>
        </w:rPr>
        <w:t>设防类。</w:t>
      </w:r>
    </w:p>
    <w:p>
      <w:pPr>
        <w:ind w:left="524"/>
        <w:spacing w:before="1" w:line="219"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）重要管线保障措施</w:t>
      </w:r>
    </w:p>
    <w:p>
      <w:pPr>
        <w:ind w:left="44" w:right="749" w:firstLine="476"/>
        <w:spacing w:before="183" w:line="360" w:lineRule="auto"/>
        <w:rPr>
          <w:rFonts w:ascii="SimSun" w:hAnsi="SimSun" w:eastAsia="SimSun" w:cs="SimSun"/>
          <w:sz w:val="24"/>
          <w:szCs w:val="24"/>
        </w:rPr>
      </w:pPr>
      <w:r>
        <w:rPr>
          <w:rFonts w:ascii="SimSun" w:hAnsi="SimSun" w:eastAsia="SimSun" w:cs="SimSun"/>
          <w:sz w:val="24"/>
          <w:szCs w:val="24"/>
          <w:spacing w:val="-1"/>
        </w:rPr>
        <w:t>水源到水厂、水厂到市区必须保证双管连接并应采取柔性连接措施。地震后</w:t>
      </w:r>
      <w:r>
        <w:rPr>
          <w:rFonts w:ascii="SimSun" w:hAnsi="SimSun" w:eastAsia="SimSun" w:cs="SimSun"/>
          <w:sz w:val="24"/>
          <w:szCs w:val="24"/>
          <w:spacing w:val="-2"/>
        </w:rPr>
        <w:t>若管网漏损严重</w:t>
      </w:r>
      <w:r>
        <w:rPr>
          <w:rFonts w:ascii="SimSun" w:hAnsi="SimSun" w:eastAsia="SimSun" w:cs="SimSun"/>
          <w:sz w:val="24"/>
          <w:szCs w:val="24"/>
        </w:rPr>
        <w:t xml:space="preserve"> </w:t>
      </w:r>
      <w:r>
        <w:rPr>
          <w:rFonts w:ascii="SimSun" w:hAnsi="SimSun" w:eastAsia="SimSun" w:cs="SimSun"/>
          <w:sz w:val="24"/>
          <w:szCs w:val="24"/>
          <w:spacing w:val="-1"/>
        </w:rPr>
        <w:t>导致供水压力不足，可考虑在管网中设置消防车进行两个消火栓之间的临时</w:t>
      </w:r>
      <w:r>
        <w:rPr>
          <w:rFonts w:ascii="SimSun" w:hAnsi="SimSun" w:eastAsia="SimSun" w:cs="SimSun"/>
          <w:sz w:val="24"/>
          <w:szCs w:val="24"/>
          <w:spacing w:val="-2"/>
        </w:rPr>
        <w:t>加压。在震后需要提</w:t>
      </w:r>
      <w:r>
        <w:rPr>
          <w:rFonts w:ascii="SimSun" w:hAnsi="SimSun" w:eastAsia="SimSun" w:cs="SimSun"/>
          <w:sz w:val="24"/>
          <w:szCs w:val="24"/>
        </w:rPr>
        <w:t xml:space="preserve"> </w:t>
      </w:r>
      <w:r>
        <w:rPr>
          <w:rFonts w:ascii="SimSun" w:hAnsi="SimSun" w:eastAsia="SimSun" w:cs="SimSun"/>
          <w:sz w:val="24"/>
          <w:szCs w:val="24"/>
          <w:spacing w:val="-1"/>
        </w:rPr>
        <w:t>高加氯量，并在第一时间通知居民，尽可能自行消毒自来水并确保煮沸饮用。</w:t>
      </w:r>
    </w:p>
    <w:p>
      <w:pPr>
        <w:ind w:left="524"/>
        <w:spacing w:before="1" w:line="218"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r>
        <w:rPr>
          <w:rFonts w:ascii="SimSun" w:hAnsi="SimSun" w:eastAsia="SimSun" w:cs="SimSun"/>
          <w:sz w:val="24"/>
          <w:szCs w:val="24"/>
          <w:spacing w:val="-3"/>
        </w:rPr>
        <w:t>）应急供水保障措施</w:t>
      </w:r>
    </w:p>
    <w:p>
      <w:pPr>
        <w:ind w:left="518"/>
        <w:spacing w:before="183" w:line="219" w:lineRule="auto"/>
        <w:rPr>
          <w:rFonts w:ascii="SimSun" w:hAnsi="SimSun" w:eastAsia="SimSun" w:cs="SimSun"/>
          <w:sz w:val="24"/>
          <w:szCs w:val="24"/>
        </w:rPr>
      </w:pPr>
      <w:r>
        <w:rPr>
          <w:rFonts w:ascii="SimSun" w:hAnsi="SimSun" w:eastAsia="SimSun" w:cs="SimSun"/>
          <w:sz w:val="24"/>
          <w:szCs w:val="24"/>
          <w:spacing w:val="-2"/>
        </w:rPr>
        <w:t>应急供水来源方式采用市政供水保障和设置应急储水设施（或就地取水设施）两种方式：</w:t>
      </w:r>
    </w:p>
    <w:p>
      <w:pPr>
        <w:ind w:left="517"/>
        <w:spacing w:before="184" w:line="217" w:lineRule="auto"/>
        <w:rPr>
          <w:rFonts w:ascii="SimSun" w:hAnsi="SimSun" w:eastAsia="SimSun" w:cs="SimSun"/>
          <w:sz w:val="24"/>
          <w:szCs w:val="24"/>
        </w:rPr>
      </w:pPr>
      <w:r>
        <w:rPr>
          <w:rFonts w:ascii="SimSun" w:hAnsi="SimSun" w:eastAsia="SimSun" w:cs="SimSun"/>
          <w:sz w:val="24"/>
          <w:szCs w:val="24"/>
          <w:spacing w:val="-2"/>
        </w:rPr>
        <w:t>①市政供水</w:t>
      </w:r>
    </w:p>
    <w:p>
      <w:pPr>
        <w:ind w:left="38" w:right="749" w:firstLine="480"/>
        <w:spacing w:before="186" w:line="360" w:lineRule="auto"/>
        <w:rPr>
          <w:rFonts w:ascii="SimSun" w:hAnsi="SimSun" w:eastAsia="SimSun" w:cs="SimSun"/>
          <w:sz w:val="24"/>
          <w:szCs w:val="24"/>
        </w:rPr>
      </w:pPr>
      <w:r>
        <w:rPr>
          <w:rFonts w:ascii="SimSun" w:hAnsi="SimSun" w:eastAsia="SimSun" w:cs="SimSun"/>
          <w:sz w:val="24"/>
          <w:szCs w:val="24"/>
          <w:spacing w:val="-1"/>
        </w:rPr>
        <w:t>确定应急供水来源，水处理设施、输配水管线。按照供水指标</w:t>
      </w:r>
      <w:r>
        <w:rPr>
          <w:rFonts w:ascii="SimSun" w:hAnsi="SimSun" w:eastAsia="SimSun" w:cs="SimSun"/>
          <w:sz w:val="24"/>
          <w:szCs w:val="24"/>
          <w:spacing w:val="-38"/>
        </w:rPr>
        <w:t xml:space="preserve"> </w:t>
      </w:r>
      <w:r>
        <w:rPr>
          <w:rFonts w:ascii="Times New Roman" w:hAnsi="Times New Roman" w:eastAsia="Times New Roman" w:cs="Times New Roman"/>
          <w:sz w:val="24"/>
          <w:szCs w:val="24"/>
          <w:spacing w:val="-1"/>
        </w:rPr>
        <w:t>30 </w:t>
      </w:r>
      <w:r>
        <w:rPr>
          <w:rFonts w:ascii="SimSun" w:hAnsi="SimSun" w:eastAsia="SimSun" w:cs="SimSun"/>
          <w:sz w:val="24"/>
          <w:szCs w:val="24"/>
          <w:spacing w:val="-1"/>
        </w:rPr>
        <w:t>升</w:t>
      </w:r>
      <w:r>
        <w:rPr>
          <w:rFonts w:ascii="Times New Roman" w:hAnsi="Times New Roman" w:eastAsia="Times New Roman" w:cs="Times New Roman"/>
          <w:sz w:val="24"/>
          <w:szCs w:val="24"/>
          <w:spacing w:val="-1"/>
        </w:rPr>
        <w:t>/</w:t>
      </w:r>
      <w:r>
        <w:rPr>
          <w:rFonts w:ascii="SimSun" w:hAnsi="SimSun" w:eastAsia="SimSun" w:cs="SimSun"/>
          <w:sz w:val="24"/>
          <w:szCs w:val="24"/>
          <w:spacing w:val="-1"/>
        </w:rPr>
        <w:t>人</w:t>
      </w:r>
      <w:r>
        <w:rPr>
          <w:rFonts w:ascii="Times New Roman" w:hAnsi="Times New Roman" w:eastAsia="Times New Roman" w:cs="Times New Roman"/>
          <w:sz w:val="24"/>
          <w:szCs w:val="24"/>
          <w:spacing w:val="-1"/>
        </w:rPr>
        <w:t>·</w:t>
      </w:r>
      <w:r>
        <w:rPr>
          <w:rFonts w:ascii="SimSun" w:hAnsi="SimSun" w:eastAsia="SimSun" w:cs="SimSun"/>
          <w:sz w:val="24"/>
          <w:szCs w:val="24"/>
          <w:spacing w:val="-1"/>
        </w:rPr>
        <w:t>天，其中饮用水为</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3</w:t>
      </w:r>
      <w:r>
        <w:rPr>
          <w:rFonts w:ascii="Times New Roman" w:hAnsi="Times New Roman" w:eastAsia="Times New Roman" w:cs="Times New Roman"/>
          <w:sz w:val="24"/>
          <w:szCs w:val="24"/>
        </w:rPr>
        <w:t xml:space="preserve"> </w:t>
      </w:r>
      <w:r>
        <w:rPr>
          <w:rFonts w:ascii="SimSun" w:hAnsi="SimSun" w:eastAsia="SimSun" w:cs="SimSun"/>
          <w:sz w:val="24"/>
          <w:szCs w:val="24"/>
          <w:spacing w:val="-2"/>
        </w:rPr>
        <w:t>升</w:t>
      </w:r>
      <w:r>
        <w:rPr>
          <w:rFonts w:ascii="Times New Roman" w:hAnsi="Times New Roman" w:eastAsia="Times New Roman" w:cs="Times New Roman"/>
          <w:sz w:val="24"/>
          <w:szCs w:val="24"/>
          <w:spacing w:val="-2"/>
        </w:rPr>
        <w:t>/</w:t>
      </w:r>
      <w:r>
        <w:rPr>
          <w:rFonts w:ascii="SimSun" w:hAnsi="SimSun" w:eastAsia="SimSun" w:cs="SimSun"/>
          <w:sz w:val="24"/>
          <w:szCs w:val="24"/>
          <w:spacing w:val="-2"/>
        </w:rPr>
        <w:t>人</w:t>
      </w:r>
      <w:r>
        <w:rPr>
          <w:rFonts w:ascii="Times New Roman" w:hAnsi="Times New Roman" w:eastAsia="Times New Roman" w:cs="Times New Roman"/>
          <w:sz w:val="24"/>
          <w:szCs w:val="24"/>
          <w:spacing w:val="-2"/>
        </w:rPr>
        <w:t>·</w:t>
      </w:r>
      <w:r>
        <w:rPr>
          <w:rFonts w:ascii="SimSun" w:hAnsi="SimSun" w:eastAsia="SimSun" w:cs="SimSun"/>
          <w:sz w:val="24"/>
          <w:szCs w:val="24"/>
          <w:spacing w:val="-2"/>
        </w:rPr>
        <w:t>天，按</w:t>
      </w:r>
      <w:r>
        <w:rPr>
          <w:rFonts w:ascii="SimSun" w:hAnsi="SimSun" w:eastAsia="SimSun" w:cs="SimSun"/>
          <w:sz w:val="24"/>
          <w:szCs w:val="24"/>
          <w:spacing w:val="-43"/>
        </w:rPr>
        <w:t xml:space="preserve"> </w:t>
      </w:r>
      <w:r>
        <w:rPr>
          <w:rFonts w:ascii="Times New Roman" w:hAnsi="Times New Roman" w:eastAsia="Times New Roman" w:cs="Times New Roman"/>
          <w:sz w:val="24"/>
          <w:szCs w:val="24"/>
          <w:spacing w:val="-2"/>
        </w:rPr>
        <w:t>40%</w:t>
      </w:r>
      <w:r>
        <w:rPr>
          <w:rFonts w:ascii="SimSun" w:hAnsi="SimSun" w:eastAsia="SimSun" w:cs="SimSun"/>
          <w:sz w:val="24"/>
          <w:szCs w:val="24"/>
          <w:spacing w:val="-2"/>
        </w:rPr>
        <w:t>地震破坏严重区域人数，预测滕州市中心城区日供水量为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120</w:t>
      </w:r>
      <w:r>
        <w:rPr>
          <w:rFonts w:ascii="Times New Roman" w:hAnsi="Times New Roman" w:eastAsia="Times New Roman" w:cs="Times New Roman"/>
          <w:sz w:val="24"/>
          <w:szCs w:val="24"/>
          <w:spacing w:val="-3"/>
        </w:rPr>
        <w:t>00</w:t>
      </w:r>
      <w:r>
        <w:rPr>
          <w:rFonts w:ascii="Times New Roman" w:hAnsi="Times New Roman" w:eastAsia="Times New Roman" w:cs="Times New Roman"/>
          <w:sz w:val="24"/>
          <w:szCs w:val="24"/>
          <w:spacing w:val="20"/>
          <w:w w:val="101"/>
        </w:rPr>
        <w:t xml:space="preserve"> </w:t>
      </w:r>
      <w:r>
        <w:rPr>
          <w:rFonts w:ascii="SimSun" w:hAnsi="SimSun" w:eastAsia="SimSun" w:cs="SimSun"/>
          <w:sz w:val="24"/>
          <w:szCs w:val="24"/>
          <w:spacing w:val="-3"/>
        </w:rPr>
        <w:t>吨</w:t>
      </w:r>
      <w:r>
        <w:rPr>
          <w:rFonts w:ascii="Times New Roman" w:hAnsi="Times New Roman" w:eastAsia="Times New Roman" w:cs="Times New Roman"/>
          <w:sz w:val="24"/>
          <w:szCs w:val="24"/>
          <w:spacing w:val="-3"/>
        </w:rPr>
        <w:t>/</w:t>
      </w:r>
      <w:r>
        <w:rPr>
          <w:rFonts w:ascii="SimSun" w:hAnsi="SimSun" w:eastAsia="SimSun" w:cs="SimSun"/>
          <w:sz w:val="24"/>
          <w:szCs w:val="24"/>
          <w:spacing w:val="-3"/>
        </w:rPr>
        <w:t>天，饮用水</w:t>
      </w:r>
      <w:r>
        <w:rPr>
          <w:rFonts w:ascii="SimSun" w:hAnsi="SimSun" w:eastAsia="SimSun" w:cs="SimSun"/>
          <w:sz w:val="24"/>
          <w:szCs w:val="24"/>
        </w:rPr>
        <w:t xml:space="preserve"> </w:t>
      </w:r>
      <w:r>
        <w:rPr>
          <w:rFonts w:ascii="SimSun" w:hAnsi="SimSun" w:eastAsia="SimSun" w:cs="SimSun"/>
          <w:sz w:val="24"/>
          <w:szCs w:val="24"/>
          <w:spacing w:val="-7"/>
        </w:rPr>
        <w:t>供水量</w:t>
      </w:r>
      <w:r>
        <w:rPr>
          <w:rFonts w:ascii="SimSun" w:hAnsi="SimSun" w:eastAsia="SimSun" w:cs="SimSun"/>
          <w:sz w:val="24"/>
          <w:szCs w:val="24"/>
          <w:spacing w:val="-31"/>
        </w:rPr>
        <w:t xml:space="preserve"> </w:t>
      </w:r>
      <w:r>
        <w:rPr>
          <w:rFonts w:ascii="Times New Roman" w:hAnsi="Times New Roman" w:eastAsia="Times New Roman" w:cs="Times New Roman"/>
          <w:sz w:val="24"/>
          <w:szCs w:val="24"/>
          <w:spacing w:val="-7"/>
        </w:rPr>
        <w:t>1200</w:t>
      </w:r>
      <w:r>
        <w:rPr>
          <w:rFonts w:ascii="Times New Roman" w:hAnsi="Times New Roman" w:eastAsia="Times New Roman" w:cs="Times New Roman"/>
          <w:sz w:val="24"/>
          <w:szCs w:val="24"/>
          <w:spacing w:val="20"/>
          <w:w w:val="101"/>
        </w:rPr>
        <w:t xml:space="preserve"> </w:t>
      </w:r>
      <w:r>
        <w:rPr>
          <w:rFonts w:ascii="SimSun" w:hAnsi="SimSun" w:eastAsia="SimSun" w:cs="SimSun"/>
          <w:sz w:val="24"/>
          <w:szCs w:val="24"/>
          <w:spacing w:val="-7"/>
        </w:rPr>
        <w:t>吨</w:t>
      </w:r>
      <w:r>
        <w:rPr>
          <w:rFonts w:ascii="Times New Roman" w:hAnsi="Times New Roman" w:eastAsia="Times New Roman" w:cs="Times New Roman"/>
          <w:sz w:val="24"/>
          <w:szCs w:val="24"/>
          <w:spacing w:val="-7"/>
        </w:rPr>
        <w:t>/</w:t>
      </w:r>
      <w:r>
        <w:rPr>
          <w:rFonts w:ascii="SimSun" w:hAnsi="SimSun" w:eastAsia="SimSun" w:cs="SimSun"/>
          <w:sz w:val="24"/>
          <w:szCs w:val="24"/>
          <w:spacing w:val="-7"/>
        </w:rPr>
        <w:t>天。</w:t>
      </w:r>
    </w:p>
    <w:p>
      <w:pPr>
        <w:ind w:left="523"/>
        <w:spacing w:before="1" w:line="218" w:lineRule="auto"/>
        <w:rPr>
          <w:rFonts w:ascii="SimSun" w:hAnsi="SimSun" w:eastAsia="SimSun" w:cs="SimSun"/>
          <w:sz w:val="24"/>
          <w:szCs w:val="24"/>
        </w:rPr>
      </w:pPr>
      <w:r>
        <w:rPr>
          <w:rFonts w:ascii="SimSun" w:hAnsi="SimSun" w:eastAsia="SimSun" w:cs="SimSun"/>
          <w:sz w:val="24"/>
          <w:szCs w:val="24"/>
          <w:spacing w:val="-1"/>
        </w:rPr>
        <w:t>并且相关职能部门制定震后供水应急预案，在管线可能发生严重破坏</w:t>
      </w:r>
      <w:r>
        <w:rPr>
          <w:rFonts w:ascii="SimSun" w:hAnsi="SimSun" w:eastAsia="SimSun" w:cs="SimSun"/>
          <w:sz w:val="24"/>
          <w:szCs w:val="24"/>
          <w:spacing w:val="-2"/>
        </w:rPr>
        <w:t>地段储备必要的抢险物</w:t>
      </w:r>
    </w:p>
    <w:p>
      <w:pPr>
        <w:pStyle w:val="BodyText"/>
        <w:spacing w:line="14" w:lineRule="auto"/>
        <w:rPr>
          <w:sz w:val="2"/>
        </w:rPr>
      </w:pPr>
      <w:r>
        <w:rPr>
          <w:sz w:val="2"/>
          <w:szCs w:val="2"/>
        </w:rPr>
        <w:br w:type="column"/>
      </w:r>
    </w:p>
    <w:p>
      <w:pPr>
        <w:ind w:left="10"/>
        <w:spacing w:before="46" w:line="221" w:lineRule="auto"/>
        <w:rPr>
          <w:rFonts w:ascii="SimSun" w:hAnsi="SimSun" w:eastAsia="SimSun" w:cs="SimSun"/>
          <w:sz w:val="24"/>
          <w:szCs w:val="24"/>
        </w:rPr>
      </w:pPr>
      <w:r>
        <w:rPr>
          <w:rFonts w:ascii="SimSun" w:hAnsi="SimSun" w:eastAsia="SimSun" w:cs="SimSun"/>
          <w:sz w:val="24"/>
          <w:szCs w:val="24"/>
          <w:spacing w:val="-14"/>
        </w:rPr>
        <w:t>资。</w:t>
      </w:r>
    </w:p>
    <w:p>
      <w:pPr>
        <w:ind w:left="478"/>
        <w:spacing w:before="181" w:line="217" w:lineRule="auto"/>
        <w:rPr>
          <w:rFonts w:ascii="SimSun" w:hAnsi="SimSun" w:eastAsia="SimSun" w:cs="SimSun"/>
          <w:sz w:val="24"/>
          <w:szCs w:val="24"/>
        </w:rPr>
      </w:pPr>
      <w:r>
        <w:rPr>
          <w:rFonts w:ascii="SimSun" w:hAnsi="SimSun" w:eastAsia="SimSun" w:cs="SimSun"/>
          <w:sz w:val="24"/>
          <w:szCs w:val="24"/>
          <w:spacing w:val="-2"/>
        </w:rPr>
        <w:t>②应急储水设施</w:t>
      </w:r>
    </w:p>
    <w:p>
      <w:pPr>
        <w:ind w:right="28" w:firstLine="480"/>
        <w:spacing w:before="185" w:line="360" w:lineRule="auto"/>
        <w:rPr>
          <w:rFonts w:ascii="SimSun" w:hAnsi="SimSun" w:eastAsia="SimSun" w:cs="SimSun"/>
          <w:sz w:val="24"/>
          <w:szCs w:val="24"/>
        </w:rPr>
      </w:pPr>
      <w:r>
        <w:rPr>
          <w:rFonts w:ascii="SimSun" w:hAnsi="SimSun" w:eastAsia="SimSun" w:cs="SimSun"/>
          <w:sz w:val="24"/>
          <w:szCs w:val="24"/>
          <w:spacing w:val="-1"/>
        </w:rPr>
        <w:t>根据避震疏散的规划安排，在避震疏散场所内配备供水设施，在中心疏散场所修建</w:t>
      </w:r>
      <w:r>
        <w:rPr>
          <w:rFonts w:ascii="SimSun" w:hAnsi="SimSun" w:eastAsia="SimSun" w:cs="SimSun"/>
          <w:sz w:val="24"/>
          <w:szCs w:val="24"/>
          <w:spacing w:val="-2"/>
        </w:rPr>
        <w:t>应急储水</w:t>
      </w:r>
      <w:r>
        <w:rPr>
          <w:rFonts w:ascii="SimSun" w:hAnsi="SimSun" w:eastAsia="SimSun" w:cs="SimSun"/>
          <w:sz w:val="24"/>
          <w:szCs w:val="24"/>
        </w:rPr>
        <w:t xml:space="preserve"> </w:t>
      </w:r>
      <w:r>
        <w:rPr>
          <w:rFonts w:ascii="SimSun" w:hAnsi="SimSun" w:eastAsia="SimSun" w:cs="SimSun"/>
          <w:sz w:val="24"/>
          <w:szCs w:val="24"/>
          <w:spacing w:val="-2"/>
        </w:rPr>
        <w:t>池（槽）及应急取水井，并储存水质净化药</w:t>
      </w:r>
      <w:r>
        <w:rPr>
          <w:rFonts w:ascii="SimSun" w:hAnsi="SimSun" w:eastAsia="SimSun" w:cs="SimSun"/>
          <w:sz w:val="24"/>
          <w:szCs w:val="24"/>
          <w:spacing w:val="-3"/>
        </w:rPr>
        <w:t>品。</w:t>
      </w:r>
    </w:p>
    <w:p>
      <w:pPr>
        <w:ind w:left="480"/>
        <w:spacing w:before="1" w:line="218" w:lineRule="auto"/>
        <w:rPr>
          <w:rFonts w:ascii="SimSun" w:hAnsi="SimSun" w:eastAsia="SimSun" w:cs="SimSun"/>
          <w:sz w:val="24"/>
          <w:szCs w:val="24"/>
        </w:rPr>
      </w:pPr>
      <w:r>
        <w:rPr>
          <w:rFonts w:ascii="SimSun" w:hAnsi="SimSun" w:eastAsia="SimSun" w:cs="SimSun"/>
          <w:sz w:val="24"/>
          <w:szCs w:val="24"/>
          <w:spacing w:val="-1"/>
        </w:rPr>
        <w:t>规划按照</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30 </w:t>
      </w:r>
      <w:r>
        <w:rPr>
          <w:rFonts w:ascii="SimSun" w:hAnsi="SimSun" w:eastAsia="SimSun" w:cs="SimSun"/>
          <w:sz w:val="24"/>
          <w:szCs w:val="24"/>
          <w:spacing w:val="-1"/>
        </w:rPr>
        <w:t>升</w:t>
      </w:r>
      <w:r>
        <w:rPr>
          <w:rFonts w:ascii="Times New Roman" w:hAnsi="Times New Roman" w:eastAsia="Times New Roman" w:cs="Times New Roman"/>
          <w:sz w:val="24"/>
          <w:szCs w:val="24"/>
          <w:spacing w:val="-1"/>
        </w:rPr>
        <w:t>/</w:t>
      </w:r>
      <w:r>
        <w:rPr>
          <w:rFonts w:ascii="SimSun" w:hAnsi="SimSun" w:eastAsia="SimSun" w:cs="SimSun"/>
          <w:sz w:val="24"/>
          <w:szCs w:val="24"/>
          <w:spacing w:val="-1"/>
        </w:rPr>
        <w:t>人</w:t>
      </w:r>
      <w:r>
        <w:rPr>
          <w:rFonts w:ascii="Times New Roman" w:hAnsi="Times New Roman" w:eastAsia="Times New Roman" w:cs="Times New Roman"/>
          <w:sz w:val="24"/>
          <w:szCs w:val="24"/>
          <w:spacing w:val="-1"/>
        </w:rPr>
        <w:t>·</w:t>
      </w:r>
      <w:r>
        <w:rPr>
          <w:rFonts w:ascii="SimSun" w:hAnsi="SimSun" w:eastAsia="SimSun" w:cs="SimSun"/>
          <w:sz w:val="24"/>
          <w:szCs w:val="24"/>
          <w:spacing w:val="-1"/>
        </w:rPr>
        <w:t>天，</w:t>
      </w:r>
      <w:r>
        <w:rPr>
          <w:rFonts w:ascii="Times New Roman" w:hAnsi="Times New Roman" w:eastAsia="Times New Roman" w:cs="Times New Roman"/>
          <w:sz w:val="24"/>
          <w:szCs w:val="24"/>
          <w:spacing w:val="-1"/>
        </w:rPr>
        <w:t>5 </w:t>
      </w:r>
      <w:r>
        <w:rPr>
          <w:rFonts w:ascii="SimSun" w:hAnsi="SimSun" w:eastAsia="SimSun" w:cs="SimSun"/>
          <w:sz w:val="24"/>
          <w:szCs w:val="24"/>
          <w:spacing w:val="-1"/>
        </w:rPr>
        <w:t>天供水量</w:t>
      </w:r>
      <w:r>
        <w:rPr>
          <w:rFonts w:ascii="SimSun" w:hAnsi="SimSun" w:eastAsia="SimSun" w:cs="SimSun"/>
          <w:sz w:val="24"/>
          <w:szCs w:val="24"/>
          <w:spacing w:val="-2"/>
        </w:rPr>
        <w:t>为储备量，滕州市中心城区应急储水量为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15</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2"/>
        </w:rPr>
        <w:t>万吨。</w:t>
      </w:r>
    </w:p>
    <w:p>
      <w:pPr>
        <w:spacing w:before="240" w:line="219" w:lineRule="auto"/>
        <w:rPr>
          <w:rFonts w:ascii="SimSun" w:hAnsi="SimSun" w:eastAsia="SimSun" w:cs="SimSun"/>
          <w:sz w:val="28"/>
          <w:szCs w:val="28"/>
        </w:rPr>
      </w:pPr>
      <w:r>
        <w:rPr>
          <w:rFonts w:ascii="SimSun" w:hAnsi="SimSun" w:eastAsia="SimSun" w:cs="SimSun"/>
          <w:sz w:val="24"/>
          <w:szCs w:val="24"/>
          <w:b/>
          <w:bCs/>
          <w:spacing w:val="-4"/>
        </w:rPr>
        <w:t>第五十五条</w:t>
      </w:r>
      <w:r>
        <w:rPr>
          <w:rFonts w:ascii="SimSun" w:hAnsi="SimSun" w:eastAsia="SimSun" w:cs="SimSun"/>
          <w:sz w:val="24"/>
          <w:szCs w:val="24"/>
          <w:spacing w:val="112"/>
        </w:rPr>
        <w:t xml:space="preserve"> </w:t>
      </w:r>
      <w:r>
        <w:rPr>
          <w:rFonts w:ascii="SimSun" w:hAnsi="SimSun" w:eastAsia="SimSun" w:cs="SimSun"/>
          <w:sz w:val="28"/>
          <w:szCs w:val="28"/>
          <w:b/>
          <w:bCs/>
          <w:spacing w:val="-4"/>
        </w:rPr>
        <w:t>应急供电保障规划</w:t>
      </w:r>
    </w:p>
    <w:p>
      <w:pPr>
        <w:ind w:left="498"/>
        <w:spacing w:before="235" w:line="219" w:lineRule="auto"/>
        <w:rPr>
          <w:rFonts w:ascii="SimSun" w:hAnsi="SimSun" w:eastAsia="SimSun" w:cs="SimSun"/>
          <w:sz w:val="24"/>
          <w:szCs w:val="24"/>
        </w:rPr>
      </w:pPr>
      <w:r>
        <w:rPr>
          <w:rFonts w:ascii="Times New Roman" w:hAnsi="Times New Roman" w:eastAsia="Times New Roman" w:cs="Times New Roman"/>
          <w:sz w:val="24"/>
          <w:szCs w:val="24"/>
          <w:spacing w:val="-3"/>
        </w:rPr>
        <w:t>1</w:t>
      </w:r>
      <w:r>
        <w:rPr>
          <w:rFonts w:ascii="SimSun" w:hAnsi="SimSun" w:eastAsia="SimSun" w:cs="SimSun"/>
          <w:sz w:val="24"/>
          <w:szCs w:val="24"/>
          <w:spacing w:val="-3"/>
        </w:rPr>
        <w:t>、应急供电体系与防灾目标</w:t>
      </w:r>
    </w:p>
    <w:p>
      <w:pPr>
        <w:ind w:left="5" w:right="26" w:firstLine="474"/>
        <w:spacing w:before="183" w:line="360" w:lineRule="auto"/>
        <w:rPr>
          <w:rFonts w:ascii="SimSun" w:hAnsi="SimSun" w:eastAsia="SimSun" w:cs="SimSun"/>
          <w:sz w:val="24"/>
          <w:szCs w:val="24"/>
        </w:rPr>
      </w:pPr>
      <w:r>
        <w:rPr>
          <w:rFonts w:ascii="SimSun" w:hAnsi="SimSun" w:eastAsia="SimSun" w:cs="SimSun"/>
          <w:sz w:val="24"/>
          <w:szCs w:val="24"/>
          <w:spacing w:val="-1"/>
        </w:rPr>
        <w:t>供电体系主要包括三部分：变电站、供电线路、应急发电设备。根据重点保障、优先恢</w:t>
      </w:r>
      <w:r>
        <w:rPr>
          <w:rFonts w:ascii="SimSun" w:hAnsi="SimSun" w:eastAsia="SimSun" w:cs="SimSun"/>
          <w:sz w:val="24"/>
          <w:szCs w:val="24"/>
          <w:spacing w:val="-2"/>
        </w:rPr>
        <w:t>复的</w:t>
      </w:r>
      <w:r>
        <w:rPr>
          <w:rFonts w:ascii="SimSun" w:hAnsi="SimSun" w:eastAsia="SimSun" w:cs="SimSun"/>
          <w:sz w:val="24"/>
          <w:szCs w:val="24"/>
        </w:rPr>
        <w:t xml:space="preserve"> </w:t>
      </w:r>
      <w:r>
        <w:rPr>
          <w:rFonts w:ascii="SimSun" w:hAnsi="SimSun" w:eastAsia="SimSun" w:cs="SimSun"/>
          <w:sz w:val="24"/>
          <w:szCs w:val="24"/>
          <w:spacing w:val="-2"/>
        </w:rPr>
        <w:t>原则，按照不同设防类别的抗震要求构建城市应急供电体系。</w:t>
      </w:r>
    </w:p>
    <w:p>
      <w:pPr>
        <w:ind w:left="495"/>
        <w:spacing w:before="1" w:line="220" w:lineRule="auto"/>
        <w:rPr>
          <w:rFonts w:ascii="SimSun" w:hAnsi="SimSun" w:eastAsia="SimSun" w:cs="SimSun"/>
          <w:sz w:val="24"/>
          <w:szCs w:val="24"/>
        </w:rPr>
      </w:pPr>
      <w:r>
        <w:rPr>
          <w:rFonts w:ascii="SimSun" w:hAnsi="SimSun" w:eastAsia="SimSun" w:cs="SimSun"/>
          <w:sz w:val="24"/>
          <w:szCs w:val="24"/>
          <w:spacing w:val="-13"/>
        </w:rPr>
        <w:t>防灾目标：</w:t>
      </w:r>
    </w:p>
    <w:p>
      <w:pPr>
        <w:ind w:left="486"/>
        <w:spacing w:before="181"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）当遭受设防地震影响时，变电站及供电线路使用功能</w:t>
      </w:r>
      <w:r>
        <w:rPr>
          <w:rFonts w:ascii="SimSun" w:hAnsi="SimSun" w:eastAsia="SimSun" w:cs="SimSun"/>
          <w:sz w:val="24"/>
          <w:szCs w:val="24"/>
          <w:spacing w:val="-3"/>
        </w:rPr>
        <w:t>不能中断；</w:t>
      </w:r>
    </w:p>
    <w:p>
      <w:pPr>
        <w:ind w:right="28" w:firstLine="485"/>
        <w:spacing w:before="185" w:line="28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）当遭受罕遇地震影响时，一级防灾分区依托变电站及供电线</w:t>
      </w:r>
      <w:r>
        <w:rPr>
          <w:rFonts w:ascii="SimSun" w:hAnsi="SimSun" w:eastAsia="SimSun" w:cs="SimSun"/>
          <w:sz w:val="24"/>
          <w:szCs w:val="24"/>
          <w:spacing w:val="1"/>
        </w:rPr>
        <w:t>路可有效维持运转，重点</w:t>
      </w:r>
      <w:r>
        <w:rPr>
          <w:rFonts w:ascii="SimSun" w:hAnsi="SimSun" w:eastAsia="SimSun" w:cs="SimSun"/>
          <w:sz w:val="24"/>
          <w:szCs w:val="24"/>
        </w:rPr>
        <w:t xml:space="preserve"> </w:t>
      </w:r>
      <w:r>
        <w:rPr>
          <w:rFonts w:ascii="SimSun" w:hAnsi="SimSun" w:eastAsia="SimSun" w:cs="SimSun"/>
          <w:sz w:val="24"/>
          <w:szCs w:val="24"/>
          <w:spacing w:val="-1"/>
        </w:rPr>
        <w:t>保障变电站及供电线路可能发生轻微损坏，经抢修后可快速恢复。</w:t>
      </w:r>
    </w:p>
    <w:p>
      <w:pPr>
        <w:ind w:left="475"/>
        <w:spacing w:before="183" w:line="219" w:lineRule="auto"/>
        <w:rPr>
          <w:rFonts w:ascii="SimSun" w:hAnsi="SimSun" w:eastAsia="SimSun" w:cs="SimSun"/>
          <w:sz w:val="24"/>
          <w:szCs w:val="24"/>
        </w:rPr>
      </w:pPr>
      <w:r>
        <w:rPr>
          <w:rFonts w:ascii="Times New Roman" w:hAnsi="Times New Roman" w:eastAsia="Times New Roman" w:cs="Times New Roman"/>
          <w:sz w:val="24"/>
          <w:szCs w:val="24"/>
          <w:spacing w:val="-3"/>
        </w:rPr>
        <w:t>2</w:t>
      </w:r>
      <w:r>
        <w:rPr>
          <w:rFonts w:ascii="SimSun" w:hAnsi="SimSun" w:eastAsia="SimSun" w:cs="SimSun"/>
          <w:sz w:val="24"/>
          <w:szCs w:val="24"/>
          <w:spacing w:val="-3"/>
        </w:rPr>
        <w:t>、供电设施规划</w:t>
      </w:r>
    </w:p>
    <w:p>
      <w:pPr>
        <w:ind w:left="480"/>
        <w:spacing w:before="183" w:line="219" w:lineRule="auto"/>
        <w:rPr>
          <w:rFonts w:ascii="SimSun" w:hAnsi="SimSun" w:eastAsia="SimSun" w:cs="SimSun"/>
          <w:sz w:val="24"/>
          <w:szCs w:val="24"/>
        </w:rPr>
      </w:pPr>
      <w:r>
        <w:rPr>
          <w:rFonts w:ascii="SimSun" w:hAnsi="SimSun" w:eastAsia="SimSun" w:cs="SimSun"/>
          <w:sz w:val="24"/>
          <w:szCs w:val="24"/>
          <w:spacing w:val="-2"/>
        </w:rPr>
        <w:t>滕州市中心城区保障现状</w:t>
      </w:r>
      <w:r>
        <w:rPr>
          <w:rFonts w:ascii="SimSun" w:hAnsi="SimSun" w:eastAsia="SimSun" w:cs="SimSun"/>
          <w:sz w:val="24"/>
          <w:szCs w:val="24"/>
          <w:spacing w:val="-42"/>
        </w:rPr>
        <w:t xml:space="preserve"> </w:t>
      </w:r>
      <w:r>
        <w:rPr>
          <w:rFonts w:ascii="Times New Roman" w:hAnsi="Times New Roman" w:eastAsia="Times New Roman" w:cs="Times New Roman"/>
          <w:sz w:val="24"/>
          <w:szCs w:val="24"/>
          <w:spacing w:val="-2"/>
        </w:rPr>
        <w:t>2 </w:t>
      </w:r>
      <w:r>
        <w:rPr>
          <w:rFonts w:ascii="SimSun" w:hAnsi="SimSun" w:eastAsia="SimSun" w:cs="SimSun"/>
          <w:sz w:val="24"/>
          <w:szCs w:val="24"/>
          <w:spacing w:val="-2"/>
        </w:rPr>
        <w:t>处电厂，包括新源甲厂、新源乙厂两座。</w:t>
      </w:r>
    </w:p>
    <w:p>
      <w:pPr>
        <w:ind w:right="28" w:firstLine="480"/>
        <w:spacing w:before="184" w:line="360" w:lineRule="auto"/>
        <w:rPr>
          <w:rFonts w:ascii="SimSun" w:hAnsi="SimSun" w:eastAsia="SimSun" w:cs="SimSun"/>
          <w:sz w:val="24"/>
          <w:szCs w:val="24"/>
        </w:rPr>
      </w:pPr>
      <w:r>
        <w:rPr>
          <w:rFonts w:ascii="SimSun" w:hAnsi="SimSun" w:eastAsia="SimSun" w:cs="SimSun"/>
          <w:sz w:val="24"/>
          <w:szCs w:val="24"/>
          <w:spacing w:val="-9"/>
        </w:rPr>
        <w:t>保障现状</w:t>
      </w:r>
      <w:r>
        <w:rPr>
          <w:rFonts w:ascii="SimSun" w:hAnsi="SimSun" w:eastAsia="SimSun" w:cs="SimSun"/>
          <w:sz w:val="24"/>
          <w:szCs w:val="24"/>
          <w:spacing w:val="-49"/>
        </w:rPr>
        <w:t xml:space="preserve"> </w:t>
      </w:r>
      <w:r>
        <w:rPr>
          <w:rFonts w:ascii="Times New Roman" w:hAnsi="Times New Roman" w:eastAsia="Times New Roman" w:cs="Times New Roman"/>
          <w:sz w:val="24"/>
          <w:szCs w:val="24"/>
          <w:spacing w:val="-9"/>
        </w:rPr>
        <w:t>3</w:t>
      </w:r>
      <w:r>
        <w:rPr>
          <w:rFonts w:ascii="Times New Roman" w:hAnsi="Times New Roman" w:eastAsia="Times New Roman" w:cs="Times New Roman"/>
          <w:sz w:val="24"/>
          <w:szCs w:val="24"/>
          <w:spacing w:val="11"/>
        </w:rPr>
        <w:t xml:space="preserve"> </w:t>
      </w:r>
      <w:r>
        <w:rPr>
          <w:rFonts w:ascii="SimSun" w:hAnsi="SimSun" w:eastAsia="SimSun" w:cs="SimSun"/>
          <w:sz w:val="24"/>
          <w:szCs w:val="24"/>
          <w:spacing w:val="-9"/>
        </w:rPr>
        <w:t>座</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9"/>
        </w:rPr>
        <w:t>220kV </w:t>
      </w:r>
      <w:r>
        <w:rPr>
          <w:rFonts w:ascii="SimSun" w:hAnsi="SimSun" w:eastAsia="SimSun" w:cs="SimSun"/>
          <w:sz w:val="24"/>
          <w:szCs w:val="24"/>
          <w:spacing w:val="-9"/>
        </w:rPr>
        <w:t>变电站，</w:t>
      </w:r>
      <w:r>
        <w:rPr>
          <w:rFonts w:ascii="Times New Roman" w:hAnsi="Times New Roman" w:eastAsia="Times New Roman" w:cs="Times New Roman"/>
          <w:sz w:val="24"/>
          <w:szCs w:val="24"/>
          <w:spacing w:val="-9"/>
        </w:rPr>
        <w:t>12</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9"/>
        </w:rPr>
        <w:t>处</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9"/>
        </w:rPr>
        <w:t>110kV </w:t>
      </w:r>
      <w:r>
        <w:rPr>
          <w:rFonts w:ascii="SimSun" w:hAnsi="SimSun" w:eastAsia="SimSun" w:cs="SimSun"/>
          <w:sz w:val="24"/>
          <w:szCs w:val="24"/>
          <w:spacing w:val="-9"/>
        </w:rPr>
        <w:t>变电站，规划新建</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9"/>
        </w:rPr>
        <w:t>1</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9"/>
        </w:rPr>
        <w:t>处</w:t>
      </w:r>
      <w:r>
        <w:rPr>
          <w:rFonts w:ascii="SimSun" w:hAnsi="SimSun" w:eastAsia="SimSun" w:cs="SimSun"/>
          <w:sz w:val="24"/>
          <w:szCs w:val="24"/>
          <w:spacing w:val="-54"/>
        </w:rPr>
        <w:t xml:space="preserve"> </w:t>
      </w:r>
      <w:r>
        <w:rPr>
          <w:rFonts w:ascii="Times New Roman" w:hAnsi="Times New Roman" w:eastAsia="Times New Roman" w:cs="Times New Roman"/>
          <w:sz w:val="24"/>
          <w:szCs w:val="24"/>
          <w:spacing w:val="-9"/>
        </w:rPr>
        <w:t>220kV </w:t>
      </w:r>
      <w:r>
        <w:rPr>
          <w:rFonts w:ascii="SimSun" w:hAnsi="SimSun" w:eastAsia="SimSun" w:cs="SimSun"/>
          <w:sz w:val="24"/>
          <w:szCs w:val="24"/>
          <w:spacing w:val="-9"/>
        </w:rPr>
        <w:t>变电站，</w:t>
      </w:r>
      <w:r>
        <w:rPr>
          <w:rFonts w:ascii="Times New Roman" w:hAnsi="Times New Roman" w:eastAsia="Times New Roman" w:cs="Times New Roman"/>
          <w:sz w:val="24"/>
          <w:szCs w:val="24"/>
          <w:spacing w:val="-9"/>
        </w:rPr>
        <w:t>14</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9"/>
        </w:rPr>
        <w:t>处</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9"/>
        </w:rPr>
        <w:t>110kV</w:t>
      </w:r>
      <w:r>
        <w:rPr>
          <w:rFonts w:ascii="Times New Roman" w:hAnsi="Times New Roman" w:eastAsia="Times New Roman" w:cs="Times New Roman"/>
          <w:sz w:val="24"/>
          <w:szCs w:val="24"/>
        </w:rPr>
        <w:t xml:space="preserve"> </w:t>
      </w:r>
      <w:r>
        <w:rPr>
          <w:rFonts w:ascii="SimSun" w:hAnsi="SimSun" w:eastAsia="SimSun" w:cs="SimSun"/>
          <w:sz w:val="24"/>
          <w:szCs w:val="24"/>
          <w:spacing w:val="-9"/>
        </w:rPr>
        <w:t>变电站。</w:t>
      </w:r>
    </w:p>
    <w:p>
      <w:pPr>
        <w:ind w:left="480"/>
        <w:spacing w:before="1" w:line="218" w:lineRule="auto"/>
        <w:rPr>
          <w:rFonts w:ascii="SimSun" w:hAnsi="SimSun" w:eastAsia="SimSun" w:cs="SimSun"/>
          <w:sz w:val="24"/>
          <w:szCs w:val="24"/>
        </w:rPr>
      </w:pPr>
      <w:r>
        <w:rPr>
          <w:rFonts w:ascii="Times New Roman" w:hAnsi="Times New Roman" w:eastAsia="Times New Roman" w:cs="Times New Roman"/>
          <w:sz w:val="24"/>
          <w:szCs w:val="24"/>
          <w:spacing w:val="-3"/>
        </w:rPr>
        <w:t>3</w:t>
      </w:r>
      <w:r>
        <w:rPr>
          <w:rFonts w:ascii="SimSun" w:hAnsi="SimSun" w:eastAsia="SimSun" w:cs="SimSun"/>
          <w:sz w:val="24"/>
          <w:szCs w:val="24"/>
          <w:spacing w:val="-3"/>
        </w:rPr>
        <w:t>、供电保障措施</w:t>
      </w:r>
    </w:p>
    <w:p>
      <w:pPr>
        <w:ind w:left="486"/>
        <w:spacing w:before="183" w:line="219"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）供电保障设施</w:t>
      </w:r>
    </w:p>
    <w:p>
      <w:pPr>
        <w:ind w:right="82" w:firstLine="480"/>
        <w:spacing w:before="184" w:line="360" w:lineRule="auto"/>
        <w:rPr>
          <w:rFonts w:ascii="SimSun" w:hAnsi="SimSun" w:eastAsia="SimSun" w:cs="SimSun"/>
          <w:sz w:val="24"/>
          <w:szCs w:val="24"/>
        </w:rPr>
      </w:pPr>
      <w:r>
        <w:rPr>
          <w:rFonts w:ascii="SimSun" w:hAnsi="SimSun" w:eastAsia="SimSun" w:cs="SimSun"/>
          <w:sz w:val="24"/>
          <w:szCs w:val="24"/>
          <w:spacing w:val="-2"/>
        </w:rPr>
        <w:t>供电系统中重要工程设施，如现状发电厂、</w:t>
      </w:r>
      <w:r>
        <w:rPr>
          <w:rFonts w:ascii="Times New Roman" w:hAnsi="Times New Roman" w:eastAsia="Times New Roman" w:cs="Times New Roman"/>
          <w:sz w:val="24"/>
          <w:szCs w:val="24"/>
          <w:spacing w:val="-2"/>
        </w:rPr>
        <w:t>110kv</w:t>
      </w:r>
      <w:r>
        <w:rPr>
          <w:rFonts w:ascii="Times New Roman" w:hAnsi="Times New Roman" w:eastAsia="Times New Roman" w:cs="Times New Roman"/>
          <w:sz w:val="24"/>
          <w:szCs w:val="24"/>
          <w:spacing w:val="46"/>
        </w:rPr>
        <w:t xml:space="preserve"> </w:t>
      </w:r>
      <w:r>
        <w:rPr>
          <w:rFonts w:ascii="SimSun" w:hAnsi="SimSun" w:eastAsia="SimSun" w:cs="SimSun"/>
          <w:sz w:val="24"/>
          <w:szCs w:val="24"/>
          <w:spacing w:val="-2"/>
        </w:rPr>
        <w:t>及以上变电站，以及规划电厂和变电站，</w:t>
      </w:r>
      <w:r>
        <w:rPr>
          <w:rFonts w:ascii="SimSun" w:hAnsi="SimSun" w:eastAsia="SimSun" w:cs="SimSun"/>
          <w:sz w:val="24"/>
          <w:szCs w:val="24"/>
        </w:rPr>
        <w:t xml:space="preserve"> </w:t>
      </w:r>
      <w:r>
        <w:rPr>
          <w:rFonts w:ascii="SimSun" w:hAnsi="SimSun" w:eastAsia="SimSun" w:cs="SimSun"/>
          <w:sz w:val="24"/>
          <w:szCs w:val="24"/>
          <w:spacing w:val="-1"/>
        </w:rPr>
        <w:t>抗震设防等级为重点设防类。</w:t>
      </w:r>
    </w:p>
    <w:p>
      <w:pPr>
        <w:ind w:left="486"/>
        <w:spacing w:before="1" w:line="218"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）供电应急保障</w:t>
      </w:r>
    </w:p>
    <w:p>
      <w:pPr>
        <w:ind w:left="2" w:right="26" w:firstLine="480"/>
        <w:spacing w:before="183" w:line="360" w:lineRule="auto"/>
        <w:rPr>
          <w:rFonts w:ascii="SimSun" w:hAnsi="SimSun" w:eastAsia="SimSun" w:cs="SimSun"/>
          <w:sz w:val="24"/>
          <w:szCs w:val="24"/>
        </w:rPr>
      </w:pPr>
      <w:r>
        <w:rPr>
          <w:rFonts w:ascii="SimSun" w:hAnsi="SimSun" w:eastAsia="SimSun" w:cs="SimSun"/>
          <w:sz w:val="24"/>
          <w:szCs w:val="24"/>
          <w:spacing w:val="-1"/>
        </w:rPr>
        <w:t>一级防灾分区和二级防灾分区的应急供电保障采用两路独立电力系统电源</w:t>
      </w:r>
      <w:r>
        <w:rPr>
          <w:rFonts w:ascii="SimSun" w:hAnsi="SimSun" w:eastAsia="SimSun" w:cs="SimSun"/>
          <w:sz w:val="24"/>
          <w:szCs w:val="24"/>
          <w:spacing w:val="-2"/>
        </w:rPr>
        <w:t>引入，两路电源同</w:t>
      </w:r>
      <w:r>
        <w:rPr>
          <w:rFonts w:ascii="SimSun" w:hAnsi="SimSun" w:eastAsia="SimSun" w:cs="SimSun"/>
          <w:sz w:val="24"/>
          <w:szCs w:val="24"/>
        </w:rPr>
        <w:t xml:space="preserve"> </w:t>
      </w:r>
      <w:r>
        <w:rPr>
          <w:rFonts w:ascii="SimSun" w:hAnsi="SimSun" w:eastAsia="SimSun" w:cs="SimSun"/>
          <w:sz w:val="24"/>
          <w:szCs w:val="24"/>
          <w:spacing w:val="-2"/>
        </w:rPr>
        <w:t>时工作，任一路电源，满足平时一级负荷、消防负荷不小于</w:t>
      </w:r>
      <w:r>
        <w:rPr>
          <w:rFonts w:ascii="SimSun" w:hAnsi="SimSun" w:eastAsia="SimSun" w:cs="SimSun"/>
          <w:sz w:val="24"/>
          <w:szCs w:val="24"/>
          <w:spacing w:val="-39"/>
        </w:rPr>
        <w:t xml:space="preserve"> </w:t>
      </w:r>
      <w:r>
        <w:rPr>
          <w:rFonts w:ascii="Times New Roman" w:hAnsi="Times New Roman" w:eastAsia="Times New Roman" w:cs="Times New Roman"/>
          <w:sz w:val="24"/>
          <w:szCs w:val="24"/>
          <w:spacing w:val="-2"/>
        </w:rPr>
        <w:t>50%</w:t>
      </w:r>
      <w:r>
        <w:rPr>
          <w:rFonts w:ascii="SimSun" w:hAnsi="SimSun" w:eastAsia="SimSun" w:cs="SimSun"/>
          <w:sz w:val="24"/>
          <w:szCs w:val="24"/>
          <w:spacing w:val="-2"/>
        </w:rPr>
        <w:t>的正常照明负荷用电需要，电源</w:t>
      </w:r>
      <w:r>
        <w:rPr>
          <w:rFonts w:ascii="SimSun" w:hAnsi="SimSun" w:eastAsia="SimSun" w:cs="SimSun"/>
          <w:sz w:val="24"/>
          <w:szCs w:val="24"/>
        </w:rPr>
        <w:t xml:space="preserve"> </w:t>
      </w:r>
      <w:r>
        <w:rPr>
          <w:rFonts w:ascii="SimSun" w:hAnsi="SimSun" w:eastAsia="SimSun" w:cs="SimSun"/>
          <w:sz w:val="24"/>
          <w:szCs w:val="24"/>
          <w:spacing w:val="-3"/>
        </w:rPr>
        <w:t>容量分别满足平时和灾时总计算负荷的需要。</w:t>
      </w:r>
    </w:p>
    <w:p>
      <w:pPr>
        <w:ind w:left="3" w:right="28" w:firstLine="480"/>
        <w:spacing w:line="360" w:lineRule="auto"/>
        <w:rPr>
          <w:rFonts w:ascii="SimSun" w:hAnsi="SimSun" w:eastAsia="SimSun" w:cs="SimSun"/>
          <w:sz w:val="24"/>
          <w:szCs w:val="24"/>
        </w:rPr>
      </w:pPr>
      <w:r>
        <w:rPr>
          <w:rFonts w:ascii="SimSun" w:hAnsi="SimSun" w:eastAsia="SimSun" w:cs="SimSun"/>
          <w:sz w:val="24"/>
          <w:szCs w:val="24"/>
          <w:spacing w:val="-1"/>
        </w:rPr>
        <w:t>一级防灾分区和二级防灾分区应急供电保障应配置应急发电机组，灾时供</w:t>
      </w:r>
      <w:r>
        <w:rPr>
          <w:rFonts w:ascii="SimSun" w:hAnsi="SimSun" w:eastAsia="SimSun" w:cs="SimSun"/>
          <w:sz w:val="24"/>
          <w:szCs w:val="24"/>
          <w:spacing w:val="-2"/>
        </w:rPr>
        <w:t>电容量应满足灾时</w:t>
      </w:r>
      <w:r>
        <w:rPr>
          <w:rFonts w:ascii="SimSun" w:hAnsi="SimSun" w:eastAsia="SimSun" w:cs="SimSun"/>
          <w:sz w:val="24"/>
          <w:szCs w:val="24"/>
        </w:rPr>
        <w:t xml:space="preserve"> </w:t>
      </w:r>
      <w:r>
        <w:rPr>
          <w:rFonts w:ascii="SimSun" w:hAnsi="SimSun" w:eastAsia="SimSun" w:cs="SimSun"/>
          <w:sz w:val="24"/>
          <w:szCs w:val="24"/>
          <w:spacing w:val="-4"/>
        </w:rPr>
        <w:t>一级、二级电力负荷的要求。</w:t>
      </w:r>
    </w:p>
    <w:p>
      <w:pPr>
        <w:ind w:right="28"/>
        <w:spacing w:before="1" w:line="184" w:lineRule="auto"/>
        <w:jc w:val="right"/>
        <w:rPr>
          <w:rFonts w:ascii="SimSun" w:hAnsi="SimSun" w:eastAsia="SimSun" w:cs="SimSun"/>
          <w:sz w:val="24"/>
          <w:szCs w:val="24"/>
        </w:rPr>
      </w:pPr>
      <w:r>
        <w:rPr>
          <w:rFonts w:ascii="SimSun" w:hAnsi="SimSun" w:eastAsia="SimSun" w:cs="SimSun"/>
          <w:sz w:val="24"/>
          <w:szCs w:val="24"/>
          <w:spacing w:val="-2"/>
        </w:rPr>
        <w:t>一级防灾分区应急发电机组台数不应少于</w:t>
      </w:r>
      <w:r>
        <w:rPr>
          <w:rFonts w:ascii="SimSun" w:hAnsi="SimSun" w:eastAsia="SimSun" w:cs="SimSun"/>
          <w:sz w:val="24"/>
          <w:szCs w:val="24"/>
          <w:spacing w:val="-55"/>
        </w:rPr>
        <w:t xml:space="preserve"> </w:t>
      </w:r>
      <w:r>
        <w:rPr>
          <w:rFonts w:ascii="Times New Roman" w:hAnsi="Times New Roman" w:eastAsia="Times New Roman" w:cs="Times New Roman"/>
          <w:sz w:val="24"/>
          <w:szCs w:val="24"/>
          <w:spacing w:val="-2"/>
        </w:rPr>
        <w:t>2</w:t>
      </w:r>
      <w:r>
        <w:rPr>
          <w:rFonts w:ascii="Times New Roman" w:hAnsi="Times New Roman" w:eastAsia="Times New Roman" w:cs="Times New Roman"/>
          <w:sz w:val="24"/>
          <w:szCs w:val="24"/>
          <w:spacing w:val="28"/>
        </w:rPr>
        <w:t xml:space="preserve"> </w:t>
      </w:r>
      <w:r>
        <w:rPr>
          <w:rFonts w:ascii="SimSun" w:hAnsi="SimSun" w:eastAsia="SimSun" w:cs="SimSun"/>
          <w:sz w:val="24"/>
          <w:szCs w:val="24"/>
          <w:spacing w:val="-2"/>
        </w:rPr>
        <w:t>台，其中每台机组的容量应满足灾时一级负荷的</w:t>
      </w:r>
    </w:p>
    <w:p>
      <w:pPr>
        <w:spacing w:line="184" w:lineRule="auto"/>
        <w:sectPr>
          <w:type w:val="continuous"/>
          <w:pgSz w:w="23813" w:h="16839"/>
          <w:pgMar w:top="1213" w:right="1411" w:bottom="1374" w:left="1411" w:header="824" w:footer="1211" w:gutter="0"/>
          <w:cols w:equalWidth="0" w:num="2">
            <w:col w:w="10825" w:space="100"/>
            <w:col w:w="10066" w:space="0"/>
          </w:cols>
        </w:sectPr>
        <w:rPr>
          <w:rFonts w:ascii="SimSun" w:hAnsi="SimSun" w:eastAsia="SimSun" w:cs="SimSun"/>
          <w:sz w:val="24"/>
          <w:szCs w:val="24"/>
        </w:rPr>
      </w:pPr>
    </w:p>
    <w:p>
      <w:pPr>
        <w:spacing w:before="85"/>
        <w:rPr/>
      </w:pPr>
      <w:r/>
    </w:p>
    <w:p>
      <w:pPr>
        <w:spacing w:before="85"/>
        <w:rPr/>
      </w:pPr>
      <w:r/>
    </w:p>
    <w:p>
      <w:pPr>
        <w:sectPr>
          <w:headerReference w:type="default" r:id="rId14"/>
          <w:footerReference w:type="default" r:id="rId30"/>
          <w:pgSz w:w="23813" w:h="16839"/>
          <w:pgMar w:top="1213" w:right="1327" w:bottom="1375" w:left="1411" w:header="824" w:footer="1211" w:gutter="0"/>
          <w:cols w:equalWidth="0" w:num="1">
            <w:col w:w="21075" w:space="0"/>
          </w:cols>
        </w:sectPr>
        <w:rPr/>
      </w:pPr>
    </w:p>
    <w:p>
      <w:pPr>
        <w:ind w:left="41" w:right="627" w:hanging="1"/>
        <w:spacing w:before="48" w:line="360" w:lineRule="auto"/>
        <w:jc w:val="both"/>
        <w:rPr>
          <w:rFonts w:ascii="SimSun" w:hAnsi="SimSun" w:eastAsia="SimSun" w:cs="SimSun"/>
          <w:sz w:val="24"/>
          <w:szCs w:val="24"/>
        </w:rPr>
      </w:pPr>
      <w:r>
        <w:rPr>
          <w:rFonts w:ascii="SimSun" w:hAnsi="SimSun" w:eastAsia="SimSun" w:cs="SimSun"/>
          <w:sz w:val="24"/>
          <w:szCs w:val="24"/>
          <w:spacing w:val="-1"/>
        </w:rPr>
        <w:t>用电需要。一级防灾分区应急供电系统至少有一路由配电站抗震设防类别不应低于重点</w:t>
      </w:r>
      <w:r>
        <w:rPr>
          <w:rFonts w:ascii="SimSun" w:hAnsi="SimSun" w:eastAsia="SimSun" w:cs="SimSun"/>
          <w:sz w:val="24"/>
          <w:szCs w:val="24"/>
          <w:spacing w:val="-2"/>
        </w:rPr>
        <w:t>设防类的</w:t>
      </w:r>
      <w:r>
        <w:rPr>
          <w:rFonts w:ascii="SimSun" w:hAnsi="SimSun" w:eastAsia="SimSun" w:cs="SimSun"/>
          <w:sz w:val="24"/>
          <w:szCs w:val="24"/>
        </w:rPr>
        <w:t xml:space="preserve"> </w:t>
      </w:r>
      <w:r>
        <w:rPr>
          <w:rFonts w:ascii="SimSun" w:hAnsi="SimSun" w:eastAsia="SimSun" w:cs="SimSun"/>
          <w:sz w:val="24"/>
          <w:szCs w:val="24"/>
          <w:spacing w:val="-5"/>
        </w:rPr>
        <w:t>市政应急供电系统电源引入。当无法满足要求时，</w:t>
      </w:r>
      <w:r>
        <w:rPr>
          <w:rFonts w:ascii="SimSun" w:hAnsi="SimSun" w:eastAsia="SimSun" w:cs="SimSun"/>
          <w:sz w:val="24"/>
          <w:szCs w:val="24"/>
          <w:spacing w:val="51"/>
        </w:rPr>
        <w:t xml:space="preserve"> </w:t>
      </w:r>
      <w:r>
        <w:rPr>
          <w:rFonts w:ascii="SimSun" w:hAnsi="SimSun" w:eastAsia="SimSun" w:cs="SimSun"/>
          <w:sz w:val="24"/>
          <w:szCs w:val="24"/>
          <w:spacing w:val="-5"/>
        </w:rPr>
        <w:t>应配置备用应急发</w:t>
      </w:r>
      <w:r>
        <w:rPr>
          <w:rFonts w:ascii="SimSun" w:hAnsi="SimSun" w:eastAsia="SimSun" w:cs="SimSun"/>
          <w:sz w:val="24"/>
          <w:szCs w:val="24"/>
          <w:spacing w:val="-6"/>
        </w:rPr>
        <w:t>电机组，其容量应配置应急</w:t>
      </w:r>
      <w:r>
        <w:rPr>
          <w:rFonts w:ascii="SimSun" w:hAnsi="SimSun" w:eastAsia="SimSun" w:cs="SimSun"/>
          <w:sz w:val="24"/>
          <w:szCs w:val="24"/>
        </w:rPr>
        <w:t xml:space="preserve"> </w:t>
      </w:r>
      <w:r>
        <w:rPr>
          <w:rFonts w:ascii="SimSun" w:hAnsi="SimSun" w:eastAsia="SimSun" w:cs="SimSun"/>
          <w:sz w:val="24"/>
          <w:szCs w:val="24"/>
          <w:spacing w:val="-8"/>
        </w:rPr>
        <w:t>发电机组。</w:t>
      </w:r>
    </w:p>
    <w:p>
      <w:pPr>
        <w:ind w:left="524"/>
        <w:spacing w:before="1" w:line="218"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3</w:t>
      </w:r>
      <w:r>
        <w:rPr>
          <w:rFonts w:ascii="SimSun" w:hAnsi="SimSun" w:eastAsia="SimSun" w:cs="SimSun"/>
          <w:sz w:val="24"/>
          <w:szCs w:val="24"/>
          <w:spacing w:val="-3"/>
        </w:rPr>
        <w:t>）供电避震疏散场所</w:t>
      </w:r>
    </w:p>
    <w:p>
      <w:pPr>
        <w:ind w:left="517"/>
        <w:spacing w:before="183" w:line="219" w:lineRule="auto"/>
        <w:rPr>
          <w:rFonts w:ascii="SimSun" w:hAnsi="SimSun" w:eastAsia="SimSun" w:cs="SimSun"/>
          <w:sz w:val="24"/>
          <w:szCs w:val="24"/>
        </w:rPr>
      </w:pPr>
      <w:r>
        <w:rPr>
          <w:rFonts w:ascii="SimSun" w:hAnsi="SimSun" w:eastAsia="SimSun" w:cs="SimSun"/>
          <w:sz w:val="24"/>
          <w:szCs w:val="24"/>
          <w:spacing w:val="-2"/>
        </w:rPr>
        <w:t>采用独立的多路电网电源供电，以保证灾时场所供电的可靠性。</w:t>
      </w:r>
    </w:p>
    <w:p>
      <w:pPr>
        <w:ind w:left="38" w:right="629" w:firstLine="479"/>
        <w:spacing w:before="183" w:line="360" w:lineRule="auto"/>
        <w:rPr>
          <w:rFonts w:ascii="SimSun" w:hAnsi="SimSun" w:eastAsia="SimSun" w:cs="SimSun"/>
          <w:sz w:val="24"/>
          <w:szCs w:val="24"/>
        </w:rPr>
      </w:pPr>
      <w:r>
        <w:rPr>
          <w:rFonts w:ascii="SimSun" w:hAnsi="SimSun" w:eastAsia="SimSun" w:cs="SimSun"/>
          <w:sz w:val="24"/>
          <w:szCs w:val="24"/>
          <w:spacing w:val="-1"/>
        </w:rPr>
        <w:t>采用移动式发电机，运行灵活，平时可作为备用电源，灾时照明及附属建筑等</w:t>
      </w:r>
      <w:r>
        <w:rPr>
          <w:rFonts w:ascii="SimSun" w:hAnsi="SimSun" w:eastAsia="SimSun" w:cs="SimSun"/>
          <w:sz w:val="24"/>
          <w:szCs w:val="24"/>
          <w:spacing w:val="-2"/>
        </w:rPr>
        <w:t>供电要求不是</w:t>
      </w:r>
      <w:r>
        <w:rPr>
          <w:rFonts w:ascii="SimSun" w:hAnsi="SimSun" w:eastAsia="SimSun" w:cs="SimSun"/>
          <w:sz w:val="24"/>
          <w:szCs w:val="24"/>
        </w:rPr>
        <w:t xml:space="preserve"> </w:t>
      </w:r>
      <w:r>
        <w:rPr>
          <w:rFonts w:ascii="SimSun" w:hAnsi="SimSun" w:eastAsia="SimSun" w:cs="SimSun"/>
          <w:sz w:val="24"/>
          <w:szCs w:val="24"/>
          <w:spacing w:val="-5"/>
        </w:rPr>
        <w:t>特别高的负荷供电。</w:t>
      </w:r>
    </w:p>
    <w:p>
      <w:pPr>
        <w:ind w:left="519"/>
        <w:spacing w:before="1" w:line="218" w:lineRule="auto"/>
        <w:rPr>
          <w:rFonts w:ascii="SimSun" w:hAnsi="SimSun" w:eastAsia="SimSun" w:cs="SimSun"/>
          <w:sz w:val="24"/>
          <w:szCs w:val="24"/>
        </w:rPr>
      </w:pPr>
      <w:r>
        <w:rPr>
          <w:rFonts w:ascii="SimSun" w:hAnsi="SimSun" w:eastAsia="SimSun" w:cs="SimSun"/>
          <w:sz w:val="24"/>
          <w:szCs w:val="24"/>
          <w:spacing w:val="-2"/>
        </w:rPr>
        <w:t>利用太阳能等发电设备给照明灯供电，节约能源，平时也可利用。</w:t>
      </w:r>
    </w:p>
    <w:p>
      <w:pPr>
        <w:ind w:left="520"/>
        <w:spacing w:before="182" w:line="220" w:lineRule="auto"/>
        <w:rPr>
          <w:rFonts w:ascii="SimSun" w:hAnsi="SimSun" w:eastAsia="SimSun" w:cs="SimSun"/>
          <w:sz w:val="24"/>
          <w:szCs w:val="24"/>
        </w:rPr>
      </w:pPr>
      <w:r>
        <w:rPr>
          <w:rFonts w:ascii="SimSun" w:hAnsi="SimSun" w:eastAsia="SimSun" w:cs="SimSun"/>
          <w:sz w:val="24"/>
          <w:szCs w:val="24"/>
          <w:spacing w:val="-1"/>
        </w:rPr>
        <w:t>主要用投光器、手电筒等移动式照明灯具，平</w:t>
      </w:r>
      <w:r>
        <w:rPr>
          <w:rFonts w:ascii="SimSun" w:hAnsi="SimSun" w:eastAsia="SimSun" w:cs="SimSun"/>
          <w:sz w:val="24"/>
          <w:szCs w:val="24"/>
          <w:spacing w:val="-2"/>
        </w:rPr>
        <w:t>常或灾害时都能有效利用。</w:t>
      </w:r>
    </w:p>
    <w:p>
      <w:pPr>
        <w:ind w:left="524"/>
        <w:spacing w:before="183"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4</w:t>
      </w:r>
      <w:r>
        <w:rPr>
          <w:rFonts w:ascii="SimSun" w:hAnsi="SimSun" w:eastAsia="SimSun" w:cs="SimSun"/>
          <w:sz w:val="24"/>
          <w:szCs w:val="24"/>
          <w:spacing w:val="-2"/>
        </w:rPr>
        <w:t>）供电系统震后恢复优先次序</w:t>
      </w:r>
    </w:p>
    <w:p>
      <w:pPr>
        <w:ind w:left="37" w:right="624" w:firstLine="509"/>
        <w:spacing w:before="185" w:line="361" w:lineRule="auto"/>
        <w:rPr>
          <w:rFonts w:ascii="SimSun" w:hAnsi="SimSun" w:eastAsia="SimSun" w:cs="SimSun"/>
          <w:sz w:val="24"/>
          <w:szCs w:val="24"/>
        </w:rPr>
      </w:pPr>
      <w:r>
        <w:rPr>
          <w:rFonts w:ascii="SimSun" w:hAnsi="SimSun" w:eastAsia="SimSun" w:cs="SimSun"/>
          <w:sz w:val="24"/>
          <w:szCs w:val="24"/>
          <w:spacing w:val="-1"/>
        </w:rPr>
        <w:t>电厂至变电站线路－</w:t>
      </w:r>
      <w:r>
        <w:rPr>
          <w:rFonts w:ascii="Times New Roman" w:hAnsi="Times New Roman" w:eastAsia="Times New Roman" w:cs="Times New Roman"/>
          <w:sz w:val="24"/>
          <w:szCs w:val="24"/>
          <w:spacing w:val="-1"/>
        </w:rPr>
        <w:t>220kV </w:t>
      </w:r>
      <w:r>
        <w:rPr>
          <w:rFonts w:ascii="SimSun" w:hAnsi="SimSun" w:eastAsia="SimSun" w:cs="SimSun"/>
          <w:sz w:val="24"/>
          <w:szCs w:val="24"/>
          <w:spacing w:val="-1"/>
        </w:rPr>
        <w:t>变电站－</w:t>
      </w:r>
      <w:r>
        <w:rPr>
          <w:rFonts w:ascii="Times New Roman" w:hAnsi="Times New Roman" w:eastAsia="Times New Roman" w:cs="Times New Roman"/>
          <w:sz w:val="24"/>
          <w:szCs w:val="24"/>
          <w:spacing w:val="-1"/>
        </w:rPr>
        <w:t>110kV </w:t>
      </w:r>
      <w:r>
        <w:rPr>
          <w:rFonts w:ascii="SimSun" w:hAnsi="SimSun" w:eastAsia="SimSun" w:cs="SimSun"/>
          <w:sz w:val="24"/>
          <w:szCs w:val="24"/>
          <w:spacing w:val="-1"/>
        </w:rPr>
        <w:t>变电站－给交通、通信</w:t>
      </w:r>
      <w:r>
        <w:rPr>
          <w:rFonts w:ascii="SimSun" w:hAnsi="SimSun" w:eastAsia="SimSun" w:cs="SimSun"/>
          <w:sz w:val="24"/>
          <w:szCs w:val="24"/>
          <w:spacing w:val="-2"/>
        </w:rPr>
        <w:t>、给水、燃气、消防等生</w:t>
      </w:r>
      <w:r>
        <w:rPr>
          <w:rFonts w:ascii="SimSun" w:hAnsi="SimSun" w:eastAsia="SimSun" w:cs="SimSun"/>
          <w:sz w:val="24"/>
          <w:szCs w:val="24"/>
        </w:rPr>
        <w:t xml:space="preserve"> </w:t>
      </w:r>
      <w:r>
        <w:rPr>
          <w:rFonts w:ascii="SimSun" w:hAnsi="SimSun" w:eastAsia="SimSun" w:cs="SimSun"/>
          <w:sz w:val="24"/>
          <w:szCs w:val="24"/>
          <w:spacing w:val="-5"/>
        </w:rPr>
        <w:t>命线系统和医院、党、政、军领导机关，</w:t>
      </w:r>
      <w:r>
        <w:rPr>
          <w:rFonts w:ascii="SimSun" w:hAnsi="SimSun" w:eastAsia="SimSun" w:cs="SimSun"/>
          <w:sz w:val="24"/>
          <w:szCs w:val="24"/>
          <w:spacing w:val="58"/>
        </w:rPr>
        <w:t xml:space="preserve"> </w:t>
      </w:r>
      <w:r>
        <w:rPr>
          <w:rFonts w:ascii="SimSun" w:hAnsi="SimSun" w:eastAsia="SimSun" w:cs="SimSun"/>
          <w:sz w:val="24"/>
          <w:szCs w:val="24"/>
          <w:spacing w:val="-5"/>
        </w:rPr>
        <w:t>食品加工厂、粮库、避</w:t>
      </w:r>
      <w:r>
        <w:rPr>
          <w:rFonts w:ascii="SimSun" w:hAnsi="SimSun" w:eastAsia="SimSun" w:cs="SimSun"/>
          <w:sz w:val="24"/>
          <w:szCs w:val="24"/>
          <w:spacing w:val="-6"/>
        </w:rPr>
        <w:t>震疏散场所等救灾资源供电的线</w:t>
      </w:r>
      <w:r>
        <w:rPr>
          <w:rFonts w:ascii="SimSun" w:hAnsi="SimSun" w:eastAsia="SimSun" w:cs="SimSun"/>
          <w:sz w:val="24"/>
          <w:szCs w:val="24"/>
        </w:rPr>
        <w:t xml:space="preserve"> </w:t>
      </w:r>
      <w:r>
        <w:rPr>
          <w:rFonts w:ascii="SimSun" w:hAnsi="SimSun" w:eastAsia="SimSun" w:cs="SimSun"/>
          <w:sz w:val="24"/>
          <w:szCs w:val="24"/>
          <w:spacing w:val="-2"/>
        </w:rPr>
        <w:t>路。同时应根据震害状况、用电需求和恢复的难易程度灵活调整。</w:t>
      </w:r>
    </w:p>
    <w:p>
      <w:pPr>
        <w:ind w:left="38"/>
        <w:spacing w:before="50" w:line="220" w:lineRule="auto"/>
        <w:rPr>
          <w:rFonts w:ascii="SimSun" w:hAnsi="SimSun" w:eastAsia="SimSun" w:cs="SimSun"/>
          <w:sz w:val="28"/>
          <w:szCs w:val="28"/>
        </w:rPr>
      </w:pPr>
      <w:r>
        <w:rPr>
          <w:rFonts w:ascii="SimSun" w:hAnsi="SimSun" w:eastAsia="SimSun" w:cs="SimSun"/>
          <w:sz w:val="24"/>
          <w:szCs w:val="24"/>
          <w:b/>
          <w:bCs/>
          <w:spacing w:val="-4"/>
        </w:rPr>
        <w:t>第五十六条</w:t>
      </w:r>
      <w:r>
        <w:rPr>
          <w:rFonts w:ascii="SimSun" w:hAnsi="SimSun" w:eastAsia="SimSun" w:cs="SimSun"/>
          <w:sz w:val="24"/>
          <w:szCs w:val="24"/>
          <w:spacing w:val="116"/>
        </w:rPr>
        <w:t xml:space="preserve"> </w:t>
      </w:r>
      <w:r>
        <w:rPr>
          <w:rFonts w:ascii="SimSun" w:hAnsi="SimSun" w:eastAsia="SimSun" w:cs="SimSun"/>
          <w:sz w:val="28"/>
          <w:szCs w:val="28"/>
          <w:b/>
          <w:bCs/>
          <w:spacing w:val="-4"/>
        </w:rPr>
        <w:t>应急救灾医疗保障规划</w:t>
      </w:r>
    </w:p>
    <w:p>
      <w:pPr>
        <w:ind w:left="536"/>
        <w:spacing w:before="235" w:line="220" w:lineRule="auto"/>
        <w:rPr>
          <w:rFonts w:ascii="SimSun" w:hAnsi="SimSun" w:eastAsia="SimSun" w:cs="SimSun"/>
          <w:sz w:val="24"/>
          <w:szCs w:val="24"/>
        </w:rPr>
      </w:pPr>
      <w:r>
        <w:rPr>
          <w:rFonts w:ascii="Times New Roman" w:hAnsi="Times New Roman" w:eastAsia="Times New Roman" w:cs="Times New Roman"/>
          <w:sz w:val="24"/>
          <w:szCs w:val="24"/>
          <w:spacing w:val="-4"/>
        </w:rPr>
        <w:t>1</w:t>
      </w:r>
      <w:r>
        <w:rPr>
          <w:rFonts w:ascii="SimSun" w:hAnsi="SimSun" w:eastAsia="SimSun" w:cs="SimSun"/>
          <w:sz w:val="24"/>
          <w:szCs w:val="24"/>
          <w:spacing w:val="-4"/>
        </w:rPr>
        <w:t>、医疗体系与防灾目标</w:t>
      </w:r>
    </w:p>
    <w:p>
      <w:pPr>
        <w:ind w:left="37" w:right="627" w:firstLine="482"/>
        <w:spacing w:before="182" w:line="360" w:lineRule="auto"/>
        <w:rPr>
          <w:rFonts w:ascii="SimSun" w:hAnsi="SimSun" w:eastAsia="SimSun" w:cs="SimSun"/>
          <w:sz w:val="24"/>
          <w:szCs w:val="24"/>
        </w:rPr>
      </w:pPr>
      <w:r>
        <w:rPr>
          <w:rFonts w:ascii="SimSun" w:hAnsi="SimSun" w:eastAsia="SimSun" w:cs="SimSun"/>
          <w:sz w:val="24"/>
          <w:szCs w:val="24"/>
          <w:spacing w:val="-6"/>
        </w:rPr>
        <w:t>按照均衡布局、重灾加强、服务可靠的原则，</w:t>
      </w:r>
      <w:r>
        <w:rPr>
          <w:rFonts w:ascii="SimSun" w:hAnsi="SimSun" w:eastAsia="SimSun" w:cs="SimSun"/>
          <w:sz w:val="24"/>
          <w:szCs w:val="24"/>
          <w:spacing w:val="74"/>
        </w:rPr>
        <w:t xml:space="preserve"> </w:t>
      </w:r>
      <w:r>
        <w:rPr>
          <w:rFonts w:ascii="SimSun" w:hAnsi="SimSun" w:eastAsia="SimSun" w:cs="SimSun"/>
          <w:sz w:val="24"/>
          <w:szCs w:val="24"/>
          <w:spacing w:val="-6"/>
        </w:rPr>
        <w:t>构建包括医疗机构、卫生机构、社区卫生服务</w:t>
      </w:r>
      <w:r>
        <w:rPr>
          <w:rFonts w:ascii="SimSun" w:hAnsi="SimSun" w:eastAsia="SimSun" w:cs="SimSun"/>
          <w:sz w:val="24"/>
          <w:szCs w:val="24"/>
        </w:rPr>
        <w:t xml:space="preserve"> </w:t>
      </w:r>
      <w:r>
        <w:rPr>
          <w:rFonts w:ascii="SimSun" w:hAnsi="SimSun" w:eastAsia="SimSun" w:cs="SimSun"/>
          <w:sz w:val="24"/>
          <w:szCs w:val="24"/>
          <w:spacing w:val="-3"/>
        </w:rPr>
        <w:t>机构和部队野战医院组成的应急医疗体系。</w:t>
      </w:r>
    </w:p>
    <w:p>
      <w:pPr>
        <w:ind w:left="533"/>
        <w:spacing w:line="220" w:lineRule="auto"/>
        <w:rPr>
          <w:rFonts w:ascii="SimSun" w:hAnsi="SimSun" w:eastAsia="SimSun" w:cs="SimSun"/>
          <w:sz w:val="24"/>
          <w:szCs w:val="24"/>
        </w:rPr>
      </w:pPr>
      <w:r>
        <w:rPr>
          <w:rFonts w:ascii="SimSun" w:hAnsi="SimSun" w:eastAsia="SimSun" w:cs="SimSun"/>
          <w:sz w:val="24"/>
          <w:szCs w:val="24"/>
          <w:spacing w:val="-13"/>
        </w:rPr>
        <w:t>防灾目标：</w:t>
      </w:r>
    </w:p>
    <w:p>
      <w:pPr>
        <w:ind w:left="524"/>
        <w:spacing w:before="181" w:line="219"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）当遭受设防地震影响时，医疗机构的使用功能不能中断；</w:t>
      </w:r>
    </w:p>
    <w:p>
      <w:pPr>
        <w:ind w:left="42" w:right="627" w:firstLine="482"/>
        <w:spacing w:before="185" w:line="28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）当遭受罕遇地震影响时，为一级防灾分区提供服务的医疗机</w:t>
      </w:r>
      <w:r>
        <w:rPr>
          <w:rFonts w:ascii="SimSun" w:hAnsi="SimSun" w:eastAsia="SimSun" w:cs="SimSun"/>
          <w:sz w:val="24"/>
          <w:szCs w:val="24"/>
          <w:spacing w:val="1"/>
        </w:rPr>
        <w:t>构不发生严重破坏，医疗</w:t>
      </w:r>
      <w:r>
        <w:rPr>
          <w:rFonts w:ascii="SimSun" w:hAnsi="SimSun" w:eastAsia="SimSun" w:cs="SimSun"/>
          <w:sz w:val="24"/>
          <w:szCs w:val="24"/>
        </w:rPr>
        <w:t xml:space="preserve"> </w:t>
      </w:r>
      <w:r>
        <w:rPr>
          <w:rFonts w:ascii="SimSun" w:hAnsi="SimSun" w:eastAsia="SimSun" w:cs="SimSun"/>
          <w:sz w:val="24"/>
          <w:szCs w:val="24"/>
          <w:spacing w:val="-1"/>
        </w:rPr>
        <w:t>功能不丧失，可马上或经简单抢修后提供医疗服务。</w:t>
      </w:r>
    </w:p>
    <w:p>
      <w:pPr>
        <w:ind w:left="513"/>
        <w:spacing w:before="184" w:line="220" w:lineRule="auto"/>
        <w:rPr>
          <w:rFonts w:ascii="SimSun" w:hAnsi="SimSun" w:eastAsia="SimSun" w:cs="SimSun"/>
          <w:sz w:val="24"/>
          <w:szCs w:val="24"/>
        </w:rPr>
      </w:pPr>
      <w:r>
        <w:rPr>
          <w:rFonts w:ascii="Times New Roman" w:hAnsi="Times New Roman" w:eastAsia="Times New Roman" w:cs="Times New Roman"/>
          <w:sz w:val="24"/>
          <w:szCs w:val="24"/>
          <w:spacing w:val="-3"/>
        </w:rPr>
        <w:t>2</w:t>
      </w:r>
      <w:r>
        <w:rPr>
          <w:rFonts w:ascii="SimSun" w:hAnsi="SimSun" w:eastAsia="SimSun" w:cs="SimSun"/>
          <w:sz w:val="24"/>
          <w:szCs w:val="24"/>
          <w:spacing w:val="-3"/>
        </w:rPr>
        <w:t>、医疗设施规划</w:t>
      </w:r>
    </w:p>
    <w:p>
      <w:pPr>
        <w:ind w:left="519"/>
        <w:spacing w:before="181" w:line="220" w:lineRule="auto"/>
        <w:rPr>
          <w:rFonts w:ascii="SimSun" w:hAnsi="SimSun" w:eastAsia="SimSun" w:cs="SimSun"/>
          <w:sz w:val="24"/>
          <w:szCs w:val="24"/>
        </w:rPr>
      </w:pPr>
      <w:r>
        <w:rPr>
          <w:rFonts w:ascii="SimSun" w:hAnsi="SimSun" w:eastAsia="SimSun" w:cs="SimSun"/>
          <w:sz w:val="24"/>
          <w:szCs w:val="24"/>
          <w:spacing w:val="-5"/>
        </w:rPr>
        <w:t>规划保障医疗设施</w:t>
      </w:r>
      <w:r>
        <w:rPr>
          <w:rFonts w:ascii="SimSun" w:hAnsi="SimSun" w:eastAsia="SimSun" w:cs="SimSun"/>
          <w:sz w:val="24"/>
          <w:szCs w:val="24"/>
          <w:spacing w:val="-19"/>
        </w:rPr>
        <w:t xml:space="preserve"> </w:t>
      </w:r>
      <w:r>
        <w:rPr>
          <w:rFonts w:ascii="Times New Roman" w:hAnsi="Times New Roman" w:eastAsia="Times New Roman" w:cs="Times New Roman"/>
          <w:sz w:val="24"/>
          <w:szCs w:val="24"/>
          <w:spacing w:val="-5"/>
        </w:rPr>
        <w:t>12</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5"/>
        </w:rPr>
        <w:t>处，全部为现状。</w:t>
      </w:r>
    </w:p>
    <w:p>
      <w:pPr>
        <w:ind w:left="37" w:right="624" w:firstLine="486"/>
        <w:spacing w:before="182" w:line="360" w:lineRule="auto"/>
        <w:rPr>
          <w:rFonts w:ascii="SimSun" w:hAnsi="SimSun" w:eastAsia="SimSun" w:cs="SimSun"/>
          <w:sz w:val="24"/>
          <w:szCs w:val="24"/>
        </w:rPr>
      </w:pPr>
      <w:r>
        <w:rPr>
          <w:rFonts w:ascii="SimSun" w:hAnsi="SimSun" w:eastAsia="SimSun" w:cs="SimSun"/>
          <w:sz w:val="24"/>
          <w:szCs w:val="24"/>
          <w:spacing w:val="-1"/>
        </w:rPr>
        <w:t>结合医疗卫生规划，进一步完善市急救网络系统，增强应急能力，扩大覆</w:t>
      </w:r>
      <w:r>
        <w:rPr>
          <w:rFonts w:ascii="SimSun" w:hAnsi="SimSun" w:eastAsia="SimSun" w:cs="SimSun"/>
          <w:sz w:val="24"/>
          <w:szCs w:val="24"/>
          <w:spacing w:val="-2"/>
        </w:rPr>
        <w:t>盖区域；在城市规</w:t>
      </w:r>
      <w:r>
        <w:rPr>
          <w:rFonts w:ascii="SimSun" w:hAnsi="SimSun" w:eastAsia="SimSun" w:cs="SimSun"/>
          <w:sz w:val="24"/>
          <w:szCs w:val="24"/>
        </w:rPr>
        <w:t xml:space="preserve"> </w:t>
      </w:r>
      <w:r>
        <w:rPr>
          <w:rFonts w:ascii="SimSun" w:hAnsi="SimSun" w:eastAsia="SimSun" w:cs="SimSun"/>
          <w:sz w:val="24"/>
          <w:szCs w:val="24"/>
          <w:spacing w:val="-2"/>
        </w:rPr>
        <w:t>划区，医疗网点布置与中心疏散场所之间应具有便捷的通道。</w:t>
      </w:r>
    </w:p>
    <w:p>
      <w:pPr>
        <w:ind w:left="38" w:right="627" w:firstLine="479"/>
        <w:spacing w:before="3" w:line="301" w:lineRule="auto"/>
        <w:jc w:val="both"/>
        <w:rPr>
          <w:rFonts w:ascii="SimSun" w:hAnsi="SimSun" w:eastAsia="SimSun" w:cs="SimSun"/>
          <w:sz w:val="24"/>
          <w:szCs w:val="24"/>
        </w:rPr>
      </w:pPr>
      <w:r>
        <w:rPr>
          <w:rFonts w:ascii="SimSun" w:hAnsi="SimSun" w:eastAsia="SimSun" w:cs="SimSun"/>
          <w:sz w:val="24"/>
          <w:szCs w:val="24"/>
          <w:spacing w:val="-5"/>
        </w:rPr>
        <w:t>遵循中心避震疏散场所对口二级综合医院、街道级避震疏</w:t>
      </w:r>
      <w:r>
        <w:rPr>
          <w:rFonts w:ascii="SimSun" w:hAnsi="SimSun" w:eastAsia="SimSun" w:cs="SimSun"/>
          <w:sz w:val="24"/>
          <w:szCs w:val="24"/>
          <w:spacing w:val="-6"/>
        </w:rPr>
        <w:t>散场所对口医疗设施的原则，</w:t>
      </w:r>
      <w:r>
        <w:rPr>
          <w:rFonts w:ascii="SimSun" w:hAnsi="SimSun" w:eastAsia="SimSun" w:cs="SimSun"/>
          <w:sz w:val="24"/>
          <w:szCs w:val="24"/>
          <w:spacing w:val="51"/>
        </w:rPr>
        <w:t xml:space="preserve"> </w:t>
      </w:r>
      <w:r>
        <w:rPr>
          <w:rFonts w:ascii="SimSun" w:hAnsi="SimSun" w:eastAsia="SimSun" w:cs="SimSun"/>
          <w:sz w:val="24"/>
          <w:szCs w:val="24"/>
          <w:spacing w:val="-6"/>
        </w:rPr>
        <w:t>并保</w:t>
      </w:r>
      <w:r>
        <w:rPr>
          <w:rFonts w:ascii="SimSun" w:hAnsi="SimSun" w:eastAsia="SimSun" w:cs="SimSun"/>
          <w:sz w:val="24"/>
          <w:szCs w:val="24"/>
        </w:rPr>
        <w:t xml:space="preserve"> </w:t>
      </w:r>
      <w:r>
        <w:rPr>
          <w:rFonts w:ascii="SimSun" w:hAnsi="SimSun" w:eastAsia="SimSun" w:cs="SimSun"/>
          <w:sz w:val="24"/>
          <w:szCs w:val="24"/>
          <w:spacing w:val="-5"/>
        </w:rPr>
        <w:t>证距离最短。针对不同等级的避震疏散场所，</w:t>
      </w:r>
      <w:r>
        <w:rPr>
          <w:rFonts w:ascii="SimSun" w:hAnsi="SimSun" w:eastAsia="SimSun" w:cs="SimSun"/>
          <w:sz w:val="24"/>
          <w:szCs w:val="24"/>
          <w:spacing w:val="52"/>
        </w:rPr>
        <w:t xml:space="preserve"> </w:t>
      </w:r>
      <w:r>
        <w:rPr>
          <w:rFonts w:ascii="SimSun" w:hAnsi="SimSun" w:eastAsia="SimSun" w:cs="SimSun"/>
          <w:sz w:val="24"/>
          <w:szCs w:val="24"/>
          <w:spacing w:val="-5"/>
        </w:rPr>
        <w:t>规划设置三级保障医院，以保</w:t>
      </w:r>
      <w:r>
        <w:rPr>
          <w:rFonts w:ascii="SimSun" w:hAnsi="SimSun" w:eastAsia="SimSun" w:cs="SimSun"/>
          <w:sz w:val="24"/>
          <w:szCs w:val="24"/>
          <w:spacing w:val="-6"/>
        </w:rPr>
        <w:t>障医疗设施为避难场</w:t>
      </w:r>
      <w:r>
        <w:rPr>
          <w:rFonts w:ascii="SimSun" w:hAnsi="SimSun" w:eastAsia="SimSun" w:cs="SimSun"/>
          <w:sz w:val="24"/>
          <w:szCs w:val="24"/>
        </w:rPr>
        <w:t xml:space="preserve"> </w:t>
      </w:r>
      <w:r>
        <w:rPr>
          <w:rFonts w:ascii="SimSun" w:hAnsi="SimSun" w:eastAsia="SimSun" w:cs="SimSun"/>
          <w:sz w:val="24"/>
          <w:szCs w:val="24"/>
          <w:spacing w:val="-2"/>
        </w:rPr>
        <w:t>所提供对口、便捷的服务。（见附表</w:t>
      </w:r>
      <w:r>
        <w:rPr>
          <w:rFonts w:ascii="SimSun" w:hAnsi="SimSun" w:eastAsia="SimSun" w:cs="SimSun"/>
          <w:sz w:val="24"/>
          <w:szCs w:val="24"/>
          <w:spacing w:val="-35"/>
        </w:rPr>
        <w:t xml:space="preserve"> </w:t>
      </w:r>
      <w:r>
        <w:rPr>
          <w:rFonts w:ascii="Times New Roman" w:hAnsi="Times New Roman" w:eastAsia="Times New Roman" w:cs="Times New Roman"/>
          <w:sz w:val="24"/>
          <w:szCs w:val="24"/>
          <w:spacing w:val="-2"/>
        </w:rPr>
        <w:t>7</w:t>
      </w:r>
      <w:r>
        <w:rPr>
          <w:rFonts w:ascii="SimSun" w:hAnsi="SimSun" w:eastAsia="SimSun" w:cs="SimSun"/>
          <w:sz w:val="24"/>
          <w:szCs w:val="24"/>
          <w:spacing w:val="-2"/>
        </w:rPr>
        <w:t>）</w:t>
      </w:r>
    </w:p>
    <w:p>
      <w:pPr>
        <w:pStyle w:val="BodyText"/>
        <w:spacing w:line="14" w:lineRule="auto"/>
        <w:rPr>
          <w:sz w:val="2"/>
        </w:rPr>
      </w:pPr>
      <w:r>
        <w:rPr>
          <w:sz w:val="2"/>
          <w:szCs w:val="2"/>
        </w:rPr>
        <w:br w:type="column"/>
      </w:r>
    </w:p>
    <w:p>
      <w:pPr>
        <w:ind w:left="602"/>
        <w:spacing w:before="45" w:line="220" w:lineRule="auto"/>
        <w:rPr>
          <w:rFonts w:ascii="SimSun" w:hAnsi="SimSun" w:eastAsia="SimSun" w:cs="SimSun"/>
          <w:sz w:val="24"/>
          <w:szCs w:val="24"/>
        </w:rPr>
      </w:pPr>
      <w:r>
        <w:rPr>
          <w:rFonts w:ascii="Times New Roman" w:hAnsi="Times New Roman" w:eastAsia="Times New Roman" w:cs="Times New Roman"/>
          <w:sz w:val="24"/>
          <w:szCs w:val="24"/>
          <w:spacing w:val="-2"/>
        </w:rPr>
        <w:t>3</w:t>
      </w:r>
      <w:r>
        <w:rPr>
          <w:rFonts w:ascii="SimSun" w:hAnsi="SimSun" w:eastAsia="SimSun" w:cs="SimSun"/>
          <w:sz w:val="24"/>
          <w:szCs w:val="24"/>
          <w:spacing w:val="-2"/>
        </w:rPr>
        <w:t>、应急救灾医疗保障措施</w:t>
      </w:r>
    </w:p>
    <w:p>
      <w:pPr>
        <w:ind w:left="608"/>
        <w:spacing w:before="182"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）重要医疗卫生设施保障</w:t>
      </w:r>
    </w:p>
    <w:p>
      <w:pPr>
        <w:ind w:left="122" w:right="110" w:firstLine="491"/>
        <w:spacing w:before="182" w:line="360" w:lineRule="auto"/>
        <w:rPr>
          <w:rFonts w:ascii="SimSun" w:hAnsi="SimSun" w:eastAsia="SimSun" w:cs="SimSun"/>
          <w:sz w:val="24"/>
          <w:szCs w:val="24"/>
        </w:rPr>
      </w:pPr>
      <w:r>
        <w:rPr>
          <w:rFonts w:ascii="SimSun" w:hAnsi="SimSun" w:eastAsia="SimSun" w:cs="SimSun"/>
          <w:sz w:val="24"/>
          <w:szCs w:val="24"/>
          <w:spacing w:val="-6"/>
        </w:rPr>
        <w:t>医疗系统重要建筑物包括，主要医院的门诊楼、血站、急救中心，</w:t>
      </w:r>
      <w:r>
        <w:rPr>
          <w:rFonts w:ascii="SimSun" w:hAnsi="SimSun" w:eastAsia="SimSun" w:cs="SimSun"/>
          <w:sz w:val="24"/>
          <w:szCs w:val="24"/>
          <w:spacing w:val="67"/>
        </w:rPr>
        <w:t xml:space="preserve"> </w:t>
      </w:r>
      <w:r>
        <w:rPr>
          <w:rFonts w:ascii="SimSun" w:hAnsi="SimSun" w:eastAsia="SimSun" w:cs="SimSun"/>
          <w:sz w:val="24"/>
          <w:szCs w:val="24"/>
          <w:spacing w:val="-6"/>
        </w:rPr>
        <w:t>抗震设防等级为重点设防</w:t>
      </w:r>
      <w:r>
        <w:rPr>
          <w:rFonts w:ascii="SimSun" w:hAnsi="SimSun" w:eastAsia="SimSun" w:cs="SimSun"/>
          <w:sz w:val="24"/>
          <w:szCs w:val="24"/>
        </w:rPr>
        <w:t xml:space="preserve"> </w:t>
      </w:r>
      <w:r>
        <w:rPr>
          <w:rFonts w:ascii="SimSun" w:hAnsi="SimSun" w:eastAsia="SimSun" w:cs="SimSun"/>
          <w:sz w:val="24"/>
          <w:szCs w:val="24"/>
          <w:spacing w:val="-5"/>
        </w:rPr>
        <w:t>类。</w:t>
      </w:r>
    </w:p>
    <w:p>
      <w:pPr>
        <w:ind w:left="608"/>
        <w:spacing w:before="1" w:line="219"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）应急医疗救护</w:t>
      </w:r>
    </w:p>
    <w:p>
      <w:pPr>
        <w:ind w:left="120" w:right="112" w:firstLine="488"/>
        <w:spacing w:before="182" w:line="360" w:lineRule="auto"/>
        <w:rPr>
          <w:rFonts w:ascii="SimSun" w:hAnsi="SimSun" w:eastAsia="SimSun" w:cs="SimSun"/>
          <w:sz w:val="24"/>
          <w:szCs w:val="24"/>
        </w:rPr>
      </w:pPr>
      <w:r>
        <w:rPr>
          <w:rFonts w:ascii="SimSun" w:hAnsi="SimSun" w:eastAsia="SimSun" w:cs="SimSun"/>
          <w:sz w:val="24"/>
          <w:szCs w:val="24"/>
          <w:spacing w:val="-1"/>
        </w:rPr>
        <w:t>市级疏散场所内应设置应急医疗卫生区，安排三级医院作为对口援</w:t>
      </w:r>
      <w:r>
        <w:rPr>
          <w:rFonts w:ascii="SimSun" w:hAnsi="SimSun" w:eastAsia="SimSun" w:cs="SimSun"/>
          <w:sz w:val="24"/>
          <w:szCs w:val="24"/>
          <w:spacing w:val="-2"/>
        </w:rPr>
        <w:t>救。街道镇级疏散场所设</w:t>
      </w:r>
      <w:r>
        <w:rPr>
          <w:rFonts w:ascii="SimSun" w:hAnsi="SimSun" w:eastAsia="SimSun" w:cs="SimSun"/>
          <w:sz w:val="24"/>
          <w:szCs w:val="24"/>
        </w:rPr>
        <w:t xml:space="preserve"> </w:t>
      </w:r>
      <w:r>
        <w:rPr>
          <w:rFonts w:ascii="SimSun" w:hAnsi="SimSun" w:eastAsia="SimSun" w:cs="SimSun"/>
          <w:sz w:val="24"/>
          <w:szCs w:val="24"/>
          <w:spacing w:val="-1"/>
        </w:rPr>
        <w:t>置医疗救助站，可就近安排医院对口援救。其中应急医疗卫生区应单独设置医疗垃圾应急储运设</w:t>
      </w:r>
      <w:r>
        <w:rPr>
          <w:rFonts w:ascii="SimSun" w:hAnsi="SimSun" w:eastAsia="SimSun" w:cs="SimSun"/>
          <w:sz w:val="24"/>
          <w:szCs w:val="24"/>
        </w:rPr>
        <w:t xml:space="preserve"> </w:t>
      </w:r>
      <w:r>
        <w:rPr>
          <w:rFonts w:ascii="SimSun" w:hAnsi="SimSun" w:eastAsia="SimSun" w:cs="SimSun"/>
          <w:sz w:val="24"/>
          <w:szCs w:val="24"/>
          <w:spacing w:val="-11"/>
        </w:rPr>
        <w:t>施。</w:t>
      </w:r>
    </w:p>
    <w:p>
      <w:pPr>
        <w:ind w:left="123" w:right="112" w:firstLine="479"/>
        <w:spacing w:before="1" w:line="362" w:lineRule="auto"/>
        <w:rPr>
          <w:rFonts w:ascii="SimSun" w:hAnsi="SimSun" w:eastAsia="SimSun" w:cs="SimSun"/>
          <w:sz w:val="24"/>
          <w:szCs w:val="24"/>
        </w:rPr>
      </w:pPr>
      <w:r>
        <w:rPr>
          <w:rFonts w:ascii="SimSun" w:hAnsi="SimSun" w:eastAsia="SimSun" w:cs="SimSun"/>
          <w:sz w:val="24"/>
          <w:szCs w:val="24"/>
          <w:spacing w:val="-1"/>
        </w:rPr>
        <w:t>应急避难场所内的应急医疗卫生区应设在场地内或场地周边，宜结合应急宿主区设</w:t>
      </w:r>
      <w:r>
        <w:rPr>
          <w:rFonts w:ascii="SimSun" w:hAnsi="SimSun" w:eastAsia="SimSun" w:cs="SimSun"/>
          <w:sz w:val="24"/>
          <w:szCs w:val="24"/>
          <w:spacing w:val="-2"/>
        </w:rPr>
        <w:t>置；也可</w:t>
      </w:r>
      <w:r>
        <w:rPr>
          <w:rFonts w:ascii="SimSun" w:hAnsi="SimSun" w:eastAsia="SimSun" w:cs="SimSun"/>
          <w:sz w:val="24"/>
          <w:szCs w:val="24"/>
        </w:rPr>
        <w:t xml:space="preserve"> </w:t>
      </w:r>
      <w:r>
        <w:rPr>
          <w:rFonts w:ascii="SimSun" w:hAnsi="SimSun" w:eastAsia="SimSun" w:cs="SimSun"/>
          <w:sz w:val="24"/>
          <w:szCs w:val="24"/>
          <w:spacing w:val="-2"/>
        </w:rPr>
        <w:t>利用应急避难场所周边的医院及医疗卫生设施进行设置。</w:t>
      </w:r>
    </w:p>
    <w:p>
      <w:pPr>
        <w:ind w:left="122"/>
        <w:spacing w:before="50" w:line="220" w:lineRule="auto"/>
        <w:rPr>
          <w:rFonts w:ascii="SimSun" w:hAnsi="SimSun" w:eastAsia="SimSun" w:cs="SimSun"/>
          <w:sz w:val="28"/>
          <w:szCs w:val="28"/>
        </w:rPr>
      </w:pPr>
      <w:r>
        <w:rPr>
          <w:rFonts w:ascii="SimSun" w:hAnsi="SimSun" w:eastAsia="SimSun" w:cs="SimSun"/>
          <w:sz w:val="24"/>
          <w:szCs w:val="24"/>
          <w:b/>
          <w:bCs/>
          <w:spacing w:val="-4"/>
        </w:rPr>
        <w:t>第五十七条</w:t>
      </w:r>
      <w:r>
        <w:rPr>
          <w:rFonts w:ascii="SimSun" w:hAnsi="SimSun" w:eastAsia="SimSun" w:cs="SimSun"/>
          <w:sz w:val="24"/>
          <w:szCs w:val="24"/>
          <w:spacing w:val="112"/>
        </w:rPr>
        <w:t xml:space="preserve"> </w:t>
      </w:r>
      <w:r>
        <w:rPr>
          <w:rFonts w:ascii="SimSun" w:hAnsi="SimSun" w:eastAsia="SimSun" w:cs="SimSun"/>
          <w:sz w:val="28"/>
          <w:szCs w:val="28"/>
          <w:b/>
          <w:bCs/>
          <w:spacing w:val="-4"/>
        </w:rPr>
        <w:t>应急通讯保障规划</w:t>
      </w:r>
    </w:p>
    <w:p>
      <w:pPr>
        <w:ind w:left="620"/>
        <w:spacing w:before="234" w:line="220" w:lineRule="auto"/>
        <w:rPr>
          <w:rFonts w:ascii="SimSun" w:hAnsi="SimSun" w:eastAsia="SimSun" w:cs="SimSun"/>
          <w:sz w:val="24"/>
          <w:szCs w:val="24"/>
        </w:rPr>
      </w:pPr>
      <w:r>
        <w:rPr>
          <w:rFonts w:ascii="Times New Roman" w:hAnsi="Times New Roman" w:eastAsia="Times New Roman" w:cs="Times New Roman"/>
          <w:sz w:val="24"/>
          <w:szCs w:val="24"/>
          <w:spacing w:val="-5"/>
        </w:rPr>
        <w:t>1</w:t>
      </w:r>
      <w:r>
        <w:rPr>
          <w:rFonts w:ascii="SimSun" w:hAnsi="SimSun" w:eastAsia="SimSun" w:cs="SimSun"/>
          <w:sz w:val="24"/>
          <w:szCs w:val="24"/>
          <w:spacing w:val="-5"/>
        </w:rPr>
        <w:t>、通讯保障要求</w:t>
      </w:r>
    </w:p>
    <w:p>
      <w:pPr>
        <w:ind w:left="121" w:right="110" w:firstLine="480"/>
        <w:spacing w:before="182" w:line="360" w:lineRule="auto"/>
        <w:rPr>
          <w:rFonts w:ascii="SimSun" w:hAnsi="SimSun" w:eastAsia="SimSun" w:cs="SimSun"/>
          <w:sz w:val="24"/>
          <w:szCs w:val="24"/>
        </w:rPr>
      </w:pPr>
      <w:r>
        <w:rPr>
          <w:rFonts w:ascii="SimSun" w:hAnsi="SimSun" w:eastAsia="SimSun" w:cs="SimSun"/>
          <w:sz w:val="24"/>
          <w:szCs w:val="24"/>
          <w:spacing w:val="-1"/>
        </w:rPr>
        <w:t>通讯系统主管部门应确保破坏性地震发生后城市抗震防灾主管部门与上级主管部门</w:t>
      </w:r>
      <w:r>
        <w:rPr>
          <w:rFonts w:ascii="SimSun" w:hAnsi="SimSun" w:eastAsia="SimSun" w:cs="SimSun"/>
          <w:sz w:val="24"/>
          <w:szCs w:val="24"/>
          <w:spacing w:val="-2"/>
        </w:rPr>
        <w:t>、市指挥</w:t>
      </w:r>
      <w:r>
        <w:rPr>
          <w:rFonts w:ascii="SimSun" w:hAnsi="SimSun" w:eastAsia="SimSun" w:cs="SimSun"/>
          <w:sz w:val="24"/>
          <w:szCs w:val="24"/>
        </w:rPr>
        <w:t xml:space="preserve"> </w:t>
      </w:r>
      <w:r>
        <w:rPr>
          <w:rFonts w:ascii="SimSun" w:hAnsi="SimSun" w:eastAsia="SimSun" w:cs="SimSun"/>
          <w:sz w:val="24"/>
          <w:szCs w:val="24"/>
          <w:spacing w:val="-1"/>
        </w:rPr>
        <w:t>机构建立专线电话以及新闻、气象、公安、供水、供电、交通、燃气、医疗、消防等部门指挥机</w:t>
      </w:r>
      <w:r>
        <w:rPr>
          <w:rFonts w:ascii="SimSun" w:hAnsi="SimSun" w:eastAsia="SimSun" w:cs="SimSun"/>
          <w:sz w:val="24"/>
          <w:szCs w:val="24"/>
          <w:spacing w:val="1"/>
        </w:rPr>
        <w:t xml:space="preserve"> </w:t>
      </w:r>
      <w:r>
        <w:rPr>
          <w:rFonts w:ascii="SimSun" w:hAnsi="SimSun" w:eastAsia="SimSun" w:cs="SimSun"/>
          <w:sz w:val="24"/>
          <w:szCs w:val="24"/>
          <w:spacing w:val="-5"/>
        </w:rPr>
        <w:t>构的通讯畅通。对灾后受损、影响通信的网络要及时组织抢修，</w:t>
      </w:r>
      <w:r>
        <w:rPr>
          <w:rFonts w:ascii="SimSun" w:hAnsi="SimSun" w:eastAsia="SimSun" w:cs="SimSun"/>
          <w:sz w:val="24"/>
          <w:szCs w:val="24"/>
          <w:spacing w:val="57"/>
        </w:rPr>
        <w:t xml:space="preserve"> </w:t>
      </w:r>
      <w:r>
        <w:rPr>
          <w:rFonts w:ascii="SimSun" w:hAnsi="SimSun" w:eastAsia="SimSun" w:cs="SimSun"/>
          <w:sz w:val="24"/>
          <w:szCs w:val="24"/>
          <w:spacing w:val="-5"/>
        </w:rPr>
        <w:t>利用多种技术</w:t>
      </w:r>
      <w:r>
        <w:rPr>
          <w:rFonts w:ascii="SimSun" w:hAnsi="SimSun" w:eastAsia="SimSun" w:cs="SimSun"/>
          <w:sz w:val="24"/>
          <w:szCs w:val="24"/>
          <w:spacing w:val="-6"/>
        </w:rPr>
        <w:t>手段，保持灾后通</w:t>
      </w:r>
      <w:r>
        <w:rPr>
          <w:rFonts w:ascii="SimSun" w:hAnsi="SimSun" w:eastAsia="SimSun" w:cs="SimSun"/>
          <w:sz w:val="24"/>
          <w:szCs w:val="24"/>
        </w:rPr>
        <w:t xml:space="preserve"> </w:t>
      </w:r>
      <w:r>
        <w:rPr>
          <w:rFonts w:ascii="SimSun" w:hAnsi="SimSun" w:eastAsia="SimSun" w:cs="SimSun"/>
          <w:sz w:val="24"/>
          <w:szCs w:val="24"/>
          <w:spacing w:val="-9"/>
        </w:rPr>
        <w:t>信畅通。</w:t>
      </w:r>
    </w:p>
    <w:p>
      <w:pPr>
        <w:ind w:left="597"/>
        <w:spacing w:before="2" w:line="220" w:lineRule="auto"/>
        <w:rPr>
          <w:rFonts w:ascii="SimSun" w:hAnsi="SimSun" w:eastAsia="SimSun" w:cs="SimSun"/>
          <w:sz w:val="24"/>
          <w:szCs w:val="24"/>
        </w:rPr>
      </w:pPr>
      <w:r>
        <w:rPr>
          <w:rFonts w:ascii="Times New Roman" w:hAnsi="Times New Roman" w:eastAsia="Times New Roman" w:cs="Times New Roman"/>
          <w:sz w:val="24"/>
          <w:szCs w:val="24"/>
          <w:spacing w:val="-3"/>
        </w:rPr>
        <w:t>2</w:t>
      </w:r>
      <w:r>
        <w:rPr>
          <w:rFonts w:ascii="SimSun" w:hAnsi="SimSun" w:eastAsia="SimSun" w:cs="SimSun"/>
          <w:sz w:val="24"/>
          <w:szCs w:val="24"/>
          <w:spacing w:val="-3"/>
        </w:rPr>
        <w:t>、通讯设施规划</w:t>
      </w:r>
    </w:p>
    <w:p>
      <w:pPr>
        <w:ind w:left="608"/>
        <w:spacing w:before="180"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）滕州市中心城区需要重点保障的通讯设施：广电中</w:t>
      </w:r>
      <w:r>
        <w:rPr>
          <w:rFonts w:ascii="SimSun" w:hAnsi="SimSun" w:eastAsia="SimSun" w:cs="SimSun"/>
          <w:sz w:val="24"/>
          <w:szCs w:val="24"/>
          <w:spacing w:val="-2"/>
        </w:rPr>
        <w:t>心、邮政局、电信中心局等。</w:t>
      </w:r>
    </w:p>
    <w:p>
      <w:pPr>
        <w:ind w:left="608"/>
        <w:spacing w:before="184"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）各级避难场所需要应急通讯设施建设置要求</w:t>
      </w:r>
    </w:p>
    <w:p>
      <w:pPr>
        <w:ind w:left="2763"/>
        <w:spacing w:before="182" w:line="220" w:lineRule="auto"/>
        <w:rPr>
          <w:rFonts w:ascii="SimSun" w:hAnsi="SimSun" w:eastAsia="SimSun" w:cs="SimSun"/>
          <w:sz w:val="24"/>
          <w:szCs w:val="24"/>
        </w:rPr>
      </w:pPr>
      <w:r>
        <w:rPr>
          <w:rFonts w:ascii="SimSun" w:hAnsi="SimSun" w:eastAsia="SimSun" w:cs="SimSun"/>
          <w:sz w:val="24"/>
          <w:szCs w:val="24"/>
          <w:spacing w:val="-1"/>
        </w:rPr>
        <w:t>表</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1"/>
        </w:rPr>
        <w:t>7-2 </w:t>
      </w:r>
      <w:r>
        <w:rPr>
          <w:rFonts w:ascii="SimSun" w:hAnsi="SimSun" w:eastAsia="SimSun" w:cs="SimSun"/>
          <w:sz w:val="24"/>
          <w:szCs w:val="24"/>
          <w:spacing w:val="-1"/>
        </w:rPr>
        <w:t>各级避难场所需要应急通讯设施建设置要求</w:t>
      </w:r>
    </w:p>
    <w:p>
      <w:pPr>
        <w:spacing w:line="66" w:lineRule="exact"/>
        <w:rPr/>
      </w:pPr>
      <w:r/>
    </w:p>
    <w:tbl>
      <w:tblPr>
        <w:tblStyle w:val="TableNormal"/>
        <w:tblW w:w="1026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38"/>
        <w:gridCol w:w="8029"/>
      </w:tblGrid>
      <w:tr>
        <w:trPr>
          <w:trHeight w:val="477" w:hRule="atLeast"/>
        </w:trPr>
        <w:tc>
          <w:tcPr>
            <w:tcW w:w="2238" w:type="dxa"/>
            <w:vAlign w:val="top"/>
          </w:tcPr>
          <w:p>
            <w:pPr>
              <w:pStyle w:val="TableText"/>
              <w:ind w:left="888"/>
              <w:spacing w:before="120" w:line="220" w:lineRule="auto"/>
              <w:rPr>
                <w:sz w:val="24"/>
                <w:szCs w:val="24"/>
              </w:rPr>
            </w:pPr>
            <w:r>
              <w:rPr>
                <w:sz w:val="24"/>
                <w:szCs w:val="24"/>
                <w:spacing w:val="-4"/>
              </w:rPr>
              <w:t>分级</w:t>
            </w:r>
          </w:p>
        </w:tc>
        <w:tc>
          <w:tcPr>
            <w:tcW w:w="8029" w:type="dxa"/>
            <w:vAlign w:val="top"/>
          </w:tcPr>
          <w:p>
            <w:pPr>
              <w:pStyle w:val="TableText"/>
              <w:ind w:left="3060"/>
              <w:spacing w:before="119" w:line="221" w:lineRule="auto"/>
              <w:rPr>
                <w:sz w:val="24"/>
                <w:szCs w:val="24"/>
              </w:rPr>
            </w:pPr>
            <w:r>
              <w:rPr>
                <w:sz w:val="24"/>
                <w:szCs w:val="24"/>
                <w:spacing w:val="-2"/>
              </w:rPr>
              <w:t>应急通讯设施要求</w:t>
            </w:r>
          </w:p>
        </w:tc>
      </w:tr>
      <w:tr>
        <w:trPr>
          <w:trHeight w:val="939" w:hRule="atLeast"/>
        </w:trPr>
        <w:tc>
          <w:tcPr>
            <w:tcW w:w="2238" w:type="dxa"/>
            <w:vAlign w:val="top"/>
          </w:tcPr>
          <w:p>
            <w:pPr>
              <w:spacing w:line="271" w:lineRule="auto"/>
              <w:rPr>
                <w:rFonts w:ascii="Arial"/>
                <w:sz w:val="21"/>
              </w:rPr>
            </w:pPr>
            <w:r/>
          </w:p>
          <w:p>
            <w:pPr>
              <w:pStyle w:val="TableText"/>
              <w:ind w:left="427"/>
              <w:spacing w:before="78" w:line="220" w:lineRule="auto"/>
              <w:rPr>
                <w:sz w:val="24"/>
                <w:szCs w:val="24"/>
              </w:rPr>
            </w:pPr>
            <w:r>
              <w:rPr>
                <w:sz w:val="24"/>
                <w:szCs w:val="24"/>
                <w:spacing w:val="-5"/>
              </w:rPr>
              <w:t>中心避难场所</w:t>
            </w:r>
          </w:p>
        </w:tc>
        <w:tc>
          <w:tcPr>
            <w:tcW w:w="8029" w:type="dxa"/>
            <w:vAlign w:val="top"/>
          </w:tcPr>
          <w:p>
            <w:pPr>
              <w:pStyle w:val="TableText"/>
              <w:ind w:left="115"/>
              <w:spacing w:before="115" w:line="220" w:lineRule="auto"/>
              <w:rPr>
                <w:sz w:val="24"/>
                <w:szCs w:val="24"/>
              </w:rPr>
            </w:pPr>
            <w:r>
              <w:rPr>
                <w:sz w:val="24"/>
                <w:szCs w:val="24"/>
                <w:spacing w:val="-13"/>
              </w:rPr>
              <w:t>应设置：应急电话；应急通信设备、通信车；</w:t>
            </w:r>
            <w:r>
              <w:rPr>
                <w:sz w:val="24"/>
                <w:szCs w:val="24"/>
                <w:spacing w:val="-32"/>
              </w:rPr>
              <w:t xml:space="preserve"> </w:t>
            </w:r>
            <w:r>
              <w:rPr>
                <w:sz w:val="24"/>
                <w:szCs w:val="24"/>
                <w:spacing w:val="-14"/>
              </w:rPr>
              <w:t>通信室、监控室用房；</w:t>
            </w:r>
            <w:r>
              <w:rPr>
                <w:sz w:val="24"/>
                <w:szCs w:val="24"/>
                <w:spacing w:val="-33"/>
              </w:rPr>
              <w:t xml:space="preserve"> </w:t>
            </w:r>
            <w:r>
              <w:rPr>
                <w:sz w:val="24"/>
                <w:szCs w:val="24"/>
                <w:spacing w:val="-14"/>
              </w:rPr>
              <w:t>广播室；</w:t>
            </w:r>
          </w:p>
          <w:p>
            <w:pPr>
              <w:pStyle w:val="TableText"/>
              <w:ind w:left="2220"/>
              <w:spacing w:before="182" w:line="220" w:lineRule="auto"/>
              <w:rPr>
                <w:sz w:val="24"/>
                <w:szCs w:val="24"/>
              </w:rPr>
            </w:pPr>
            <w:r>
              <w:rPr>
                <w:sz w:val="24"/>
                <w:szCs w:val="24"/>
                <w:spacing w:val="-1"/>
              </w:rPr>
              <w:t>应急广播设备；应急指挥监控中心</w:t>
            </w:r>
          </w:p>
        </w:tc>
      </w:tr>
      <w:tr>
        <w:trPr>
          <w:trHeight w:val="939" w:hRule="atLeast"/>
        </w:trPr>
        <w:tc>
          <w:tcPr>
            <w:tcW w:w="2238" w:type="dxa"/>
            <w:vAlign w:val="top"/>
          </w:tcPr>
          <w:p>
            <w:pPr>
              <w:spacing w:line="273" w:lineRule="auto"/>
              <w:rPr>
                <w:rFonts w:ascii="Arial"/>
                <w:sz w:val="21"/>
              </w:rPr>
            </w:pPr>
            <w:r/>
          </w:p>
          <w:p>
            <w:pPr>
              <w:pStyle w:val="TableText"/>
              <w:ind w:left="166"/>
              <w:spacing w:before="78" w:line="220" w:lineRule="auto"/>
              <w:rPr>
                <w:sz w:val="24"/>
                <w:szCs w:val="24"/>
              </w:rPr>
            </w:pPr>
            <w:r>
              <w:rPr>
                <w:sz w:val="24"/>
                <w:szCs w:val="24"/>
                <w:spacing w:val="-2"/>
              </w:rPr>
              <w:t>长期固定避难场所</w:t>
            </w:r>
          </w:p>
        </w:tc>
        <w:tc>
          <w:tcPr>
            <w:tcW w:w="8029" w:type="dxa"/>
            <w:vAlign w:val="top"/>
          </w:tcPr>
          <w:p>
            <w:pPr>
              <w:pStyle w:val="TableText"/>
              <w:ind w:left="115"/>
              <w:spacing w:before="116" w:line="220" w:lineRule="auto"/>
              <w:rPr>
                <w:sz w:val="24"/>
                <w:szCs w:val="24"/>
              </w:rPr>
            </w:pPr>
            <w:r>
              <w:rPr>
                <w:sz w:val="24"/>
                <w:szCs w:val="24"/>
                <w:spacing w:val="-1"/>
              </w:rPr>
              <w:t>应设置：通信室、监控室用房；广播室；应急广播设</w:t>
            </w:r>
            <w:r>
              <w:rPr>
                <w:sz w:val="24"/>
                <w:szCs w:val="24"/>
                <w:spacing w:val="-2"/>
              </w:rPr>
              <w:t>备；应急电话。</w:t>
            </w:r>
          </w:p>
          <w:p>
            <w:pPr>
              <w:pStyle w:val="TableText"/>
              <w:ind w:left="120"/>
              <w:spacing w:before="181" w:line="220" w:lineRule="auto"/>
              <w:rPr>
                <w:sz w:val="24"/>
                <w:szCs w:val="24"/>
              </w:rPr>
            </w:pPr>
            <w:r>
              <w:rPr>
                <w:sz w:val="24"/>
                <w:szCs w:val="24"/>
                <w:spacing w:val="-1"/>
              </w:rPr>
              <w:t>宜设置：应急指挥监控中心；应急通信设备、通信车</w:t>
            </w:r>
          </w:p>
        </w:tc>
      </w:tr>
      <w:tr>
        <w:trPr>
          <w:trHeight w:val="946" w:hRule="atLeast"/>
        </w:trPr>
        <w:tc>
          <w:tcPr>
            <w:tcW w:w="2238" w:type="dxa"/>
            <w:vAlign w:val="top"/>
          </w:tcPr>
          <w:p>
            <w:pPr>
              <w:spacing w:line="274" w:lineRule="auto"/>
              <w:rPr>
                <w:rFonts w:ascii="Arial"/>
                <w:sz w:val="21"/>
              </w:rPr>
            </w:pPr>
            <w:r/>
          </w:p>
          <w:p>
            <w:pPr>
              <w:pStyle w:val="TableText"/>
              <w:ind w:left="187"/>
              <w:spacing w:before="78" w:line="220" w:lineRule="auto"/>
              <w:rPr>
                <w:sz w:val="24"/>
                <w:szCs w:val="24"/>
              </w:rPr>
            </w:pPr>
            <w:r>
              <w:rPr>
                <w:sz w:val="24"/>
                <w:szCs w:val="24"/>
                <w:spacing w:val="-4"/>
              </w:rPr>
              <w:t>中期固定避难场所</w:t>
            </w:r>
          </w:p>
        </w:tc>
        <w:tc>
          <w:tcPr>
            <w:tcW w:w="8029" w:type="dxa"/>
            <w:vAlign w:val="top"/>
          </w:tcPr>
          <w:p>
            <w:pPr>
              <w:pStyle w:val="TableText"/>
              <w:ind w:left="118" w:right="105" w:firstLine="1"/>
              <w:spacing w:before="122" w:line="313" w:lineRule="auto"/>
              <w:rPr>
                <w:sz w:val="24"/>
                <w:szCs w:val="24"/>
              </w:rPr>
            </w:pPr>
            <w:r>
              <w:rPr>
                <w:sz w:val="24"/>
                <w:szCs w:val="24"/>
                <w:spacing w:val="-10"/>
              </w:rPr>
              <w:t>宜设置应急通信设备、通信车； 通信室、监控</w:t>
            </w:r>
            <w:r>
              <w:rPr>
                <w:sz w:val="24"/>
                <w:szCs w:val="24"/>
                <w:spacing w:val="-11"/>
              </w:rPr>
              <w:t>室用房； 广播室；应急广播设</w:t>
            </w:r>
            <w:r>
              <w:rPr>
                <w:sz w:val="24"/>
                <w:szCs w:val="24"/>
              </w:rPr>
              <w:t xml:space="preserve"> </w:t>
            </w:r>
            <w:r>
              <w:rPr>
                <w:sz w:val="24"/>
                <w:szCs w:val="24"/>
                <w:spacing w:val="-2"/>
              </w:rPr>
              <w:t>备；应急电话</w:t>
            </w:r>
          </w:p>
        </w:tc>
      </w:tr>
    </w:tbl>
    <w:p>
      <w:pPr>
        <w:pStyle w:val="BodyText"/>
        <w:rPr/>
      </w:pPr>
      <w:r/>
    </w:p>
    <w:p>
      <w:pPr>
        <w:sectPr>
          <w:type w:val="continuous"/>
          <w:pgSz w:w="23813" w:h="16839"/>
          <w:pgMar w:top="1213" w:right="1327" w:bottom="1375" w:left="1411" w:header="824" w:footer="1211" w:gutter="0"/>
          <w:cols w:equalWidth="0" w:num="2">
            <w:col w:w="10703" w:space="100"/>
            <w:col w:w="10273" w:space="0"/>
          </w:cols>
        </w:sectPr>
        <w:rPr/>
      </w:pPr>
    </w:p>
    <w:p>
      <w:pPr>
        <w:spacing w:before="28"/>
        <w:rPr/>
      </w:pPr>
      <w:r/>
    </w:p>
    <w:p>
      <w:pPr>
        <w:spacing w:before="27"/>
        <w:rPr/>
      </w:pPr>
      <w:r/>
    </w:p>
    <w:p>
      <w:pPr>
        <w:sectPr>
          <w:headerReference w:type="default" r:id="rId31"/>
          <w:footerReference w:type="default" r:id="rId32"/>
          <w:pgSz w:w="23813" w:h="16839"/>
          <w:pgMar w:top="1213" w:right="1411" w:bottom="1374" w:left="1327" w:header="824" w:footer="1211" w:gutter="0"/>
          <w:cols w:equalWidth="0" w:num="1">
            <w:col w:w="21075" w:space="0"/>
          </w:cols>
        </w:sectPr>
        <w:rPr/>
      </w:pPr>
    </w:p>
    <w:p>
      <w:pPr>
        <w:spacing w:line="48" w:lineRule="exact"/>
        <w:rPr/>
      </w:pPr>
      <w:r/>
    </w:p>
    <w:tbl>
      <w:tblPr>
        <w:tblStyle w:val="TableNormal"/>
        <w:tblW w:w="1026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238"/>
        <w:gridCol w:w="8029"/>
      </w:tblGrid>
      <w:tr>
        <w:trPr>
          <w:trHeight w:val="475" w:hRule="atLeast"/>
        </w:trPr>
        <w:tc>
          <w:tcPr>
            <w:tcW w:w="2238" w:type="dxa"/>
            <w:vAlign w:val="top"/>
          </w:tcPr>
          <w:p>
            <w:pPr>
              <w:pStyle w:val="TableText"/>
              <w:ind w:left="168"/>
              <w:spacing w:before="120" w:line="220" w:lineRule="auto"/>
              <w:rPr>
                <w:sz w:val="24"/>
                <w:szCs w:val="24"/>
              </w:rPr>
            </w:pPr>
            <w:r>
              <w:rPr>
                <w:sz w:val="24"/>
                <w:szCs w:val="24"/>
                <w:spacing w:val="-2"/>
              </w:rPr>
              <w:t>短期固定避难场所</w:t>
            </w:r>
          </w:p>
        </w:tc>
        <w:tc>
          <w:tcPr>
            <w:tcW w:w="8029" w:type="dxa"/>
            <w:vAlign w:val="top"/>
          </w:tcPr>
          <w:p>
            <w:pPr>
              <w:pStyle w:val="TableText"/>
              <w:ind w:left="118"/>
              <w:spacing w:before="119" w:line="220" w:lineRule="auto"/>
              <w:rPr>
                <w:sz w:val="24"/>
                <w:szCs w:val="24"/>
              </w:rPr>
            </w:pPr>
            <w:r>
              <w:rPr>
                <w:sz w:val="24"/>
                <w:szCs w:val="24"/>
                <w:spacing w:val="-1"/>
              </w:rPr>
              <w:t>宜设置广播室；应急广播设备；应急电话</w:t>
            </w:r>
          </w:p>
        </w:tc>
      </w:tr>
      <w:tr>
        <w:trPr>
          <w:trHeight w:val="474" w:hRule="atLeast"/>
        </w:trPr>
        <w:tc>
          <w:tcPr>
            <w:tcW w:w="2238" w:type="dxa"/>
            <w:vAlign w:val="top"/>
          </w:tcPr>
          <w:p>
            <w:pPr>
              <w:pStyle w:val="TableText"/>
              <w:ind w:left="411"/>
              <w:spacing w:before="117" w:line="220" w:lineRule="auto"/>
              <w:rPr>
                <w:sz w:val="24"/>
                <w:szCs w:val="24"/>
              </w:rPr>
            </w:pPr>
            <w:r>
              <w:rPr>
                <w:sz w:val="24"/>
                <w:szCs w:val="24"/>
                <w:spacing w:val="-3"/>
              </w:rPr>
              <w:t>紧急避难场所</w:t>
            </w:r>
          </w:p>
        </w:tc>
        <w:tc>
          <w:tcPr>
            <w:tcW w:w="8029" w:type="dxa"/>
            <w:vAlign w:val="top"/>
          </w:tcPr>
          <w:p>
            <w:pPr>
              <w:pStyle w:val="TableText"/>
              <w:ind w:left="118"/>
              <w:spacing w:before="117" w:line="220" w:lineRule="auto"/>
              <w:rPr>
                <w:sz w:val="24"/>
                <w:szCs w:val="24"/>
              </w:rPr>
            </w:pPr>
            <w:r>
              <w:rPr>
                <w:sz w:val="24"/>
                <w:szCs w:val="24"/>
                <w:spacing w:val="-2"/>
              </w:rPr>
              <w:t>宜设置应急广播设备</w:t>
            </w:r>
          </w:p>
        </w:tc>
      </w:tr>
    </w:tbl>
    <w:p>
      <w:pPr>
        <w:pStyle w:val="BodyText"/>
        <w:spacing w:line="250" w:lineRule="auto"/>
        <w:rPr/>
      </w:pPr>
      <w:r/>
    </w:p>
    <w:p>
      <w:pPr>
        <w:pStyle w:val="BodyText"/>
        <w:spacing w:line="251" w:lineRule="auto"/>
        <w:rPr/>
      </w:pPr>
      <w:r/>
    </w:p>
    <w:p>
      <w:pPr>
        <w:ind w:left="602"/>
        <w:spacing w:before="78" w:line="220" w:lineRule="auto"/>
        <w:rPr>
          <w:rFonts w:ascii="SimSun" w:hAnsi="SimSun" w:eastAsia="SimSun" w:cs="SimSun"/>
          <w:sz w:val="24"/>
          <w:szCs w:val="24"/>
        </w:rPr>
      </w:pPr>
      <w:r>
        <w:rPr>
          <w:rFonts w:ascii="Times New Roman" w:hAnsi="Times New Roman" w:eastAsia="Times New Roman" w:cs="Times New Roman"/>
          <w:sz w:val="24"/>
          <w:szCs w:val="24"/>
          <w:spacing w:val="-3"/>
        </w:rPr>
        <w:t>3</w:t>
      </w:r>
      <w:r>
        <w:rPr>
          <w:rFonts w:ascii="SimSun" w:hAnsi="SimSun" w:eastAsia="SimSun" w:cs="SimSun"/>
          <w:sz w:val="24"/>
          <w:szCs w:val="24"/>
          <w:spacing w:val="-3"/>
        </w:rPr>
        <w:t>、通讯保障措施</w:t>
      </w:r>
    </w:p>
    <w:p>
      <w:pPr>
        <w:ind w:left="608"/>
        <w:spacing w:before="181" w:line="220"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）重要通讯设施保障</w:t>
      </w:r>
    </w:p>
    <w:p>
      <w:pPr>
        <w:ind w:left="602"/>
        <w:spacing w:before="182" w:line="220" w:lineRule="auto"/>
        <w:rPr>
          <w:rFonts w:ascii="SimSun" w:hAnsi="SimSun" w:eastAsia="SimSun" w:cs="SimSun"/>
          <w:sz w:val="24"/>
          <w:szCs w:val="24"/>
        </w:rPr>
      </w:pPr>
      <w:r>
        <w:rPr>
          <w:rFonts w:ascii="SimSun" w:hAnsi="SimSun" w:eastAsia="SimSun" w:cs="SimSun"/>
          <w:sz w:val="24"/>
          <w:szCs w:val="24"/>
          <w:spacing w:val="-9"/>
        </w:rPr>
        <w:t>通信系统的重要建筑物，电信局、中心电话站、电台、电视台，</w:t>
      </w:r>
      <w:r>
        <w:rPr>
          <w:rFonts w:ascii="SimSun" w:hAnsi="SimSun" w:eastAsia="SimSun" w:cs="SimSun"/>
          <w:sz w:val="24"/>
          <w:szCs w:val="24"/>
          <w:spacing w:val="-65"/>
        </w:rPr>
        <w:t xml:space="preserve"> </w:t>
      </w:r>
      <w:r>
        <w:rPr>
          <w:rFonts w:ascii="SimSun" w:hAnsi="SimSun" w:eastAsia="SimSun" w:cs="SimSun"/>
          <w:sz w:val="24"/>
          <w:szCs w:val="24"/>
          <w:spacing w:val="-9"/>
        </w:rPr>
        <w:t>抗震设防等级为重点设防类。</w:t>
      </w:r>
    </w:p>
    <w:p>
      <w:pPr>
        <w:ind w:left="608"/>
        <w:spacing w:before="182" w:line="220"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）应急通信广播设施</w:t>
      </w:r>
    </w:p>
    <w:p>
      <w:pPr>
        <w:ind w:left="123" w:right="749" w:firstLine="479"/>
        <w:spacing w:before="183" w:line="361" w:lineRule="auto"/>
        <w:rPr>
          <w:rFonts w:ascii="SimSun" w:hAnsi="SimSun" w:eastAsia="SimSun" w:cs="SimSun"/>
          <w:sz w:val="24"/>
          <w:szCs w:val="24"/>
        </w:rPr>
      </w:pPr>
      <w:r>
        <w:rPr>
          <w:rFonts w:ascii="SimSun" w:hAnsi="SimSun" w:eastAsia="SimSun" w:cs="SimSun"/>
          <w:sz w:val="24"/>
          <w:szCs w:val="24"/>
          <w:spacing w:val="-1"/>
        </w:rPr>
        <w:t>应急控制中心的应急通信广播系统应能随时以及在可能预计到的危险条件下持续工</w:t>
      </w:r>
      <w:r>
        <w:rPr>
          <w:rFonts w:ascii="SimSun" w:hAnsi="SimSun" w:eastAsia="SimSun" w:cs="SimSun"/>
          <w:sz w:val="24"/>
          <w:szCs w:val="24"/>
          <w:spacing w:val="-2"/>
        </w:rPr>
        <w:t>作，危险</w:t>
      </w:r>
      <w:r>
        <w:rPr>
          <w:rFonts w:ascii="SimSun" w:hAnsi="SimSun" w:eastAsia="SimSun" w:cs="SimSun"/>
          <w:sz w:val="24"/>
          <w:szCs w:val="24"/>
        </w:rPr>
        <w:t xml:space="preserve"> </w:t>
      </w:r>
      <w:r>
        <w:rPr>
          <w:rFonts w:ascii="SimSun" w:hAnsi="SimSun" w:eastAsia="SimSun" w:cs="SimSun"/>
          <w:sz w:val="24"/>
          <w:szCs w:val="24"/>
          <w:spacing w:val="-1"/>
        </w:rPr>
        <w:t>情况发生后系统至少能广播一次危险信号和至少</w:t>
      </w:r>
      <w:r>
        <w:rPr>
          <w:rFonts w:ascii="SimSun" w:hAnsi="SimSun" w:eastAsia="SimSun" w:cs="SimSun"/>
          <w:sz w:val="24"/>
          <w:szCs w:val="24"/>
          <w:spacing w:val="-50"/>
        </w:rPr>
        <w:t xml:space="preserve"> </w:t>
      </w:r>
      <w:r>
        <w:rPr>
          <w:rFonts w:ascii="Times New Roman" w:hAnsi="Times New Roman" w:eastAsia="Times New Roman" w:cs="Times New Roman"/>
          <w:sz w:val="24"/>
          <w:szCs w:val="24"/>
          <w:spacing w:val="-1"/>
        </w:rPr>
        <w:t>30s</w:t>
      </w:r>
      <w:r>
        <w:rPr>
          <w:rFonts w:ascii="Times New Roman" w:hAnsi="Times New Roman" w:eastAsia="Times New Roman" w:cs="Times New Roman"/>
          <w:sz w:val="24"/>
          <w:szCs w:val="24"/>
          <w:spacing w:val="29"/>
          <w:w w:val="101"/>
        </w:rPr>
        <w:t xml:space="preserve"> </w:t>
      </w:r>
      <w:r>
        <w:rPr>
          <w:rFonts w:ascii="SimSun" w:hAnsi="SimSun" w:eastAsia="SimSun" w:cs="SimSun"/>
          <w:sz w:val="24"/>
          <w:szCs w:val="24"/>
          <w:spacing w:val="-1"/>
        </w:rPr>
        <w:t>的有关语</w:t>
      </w:r>
      <w:r>
        <w:rPr>
          <w:rFonts w:ascii="SimSun" w:hAnsi="SimSun" w:eastAsia="SimSun" w:cs="SimSun"/>
          <w:sz w:val="24"/>
          <w:szCs w:val="24"/>
          <w:spacing w:val="-2"/>
        </w:rPr>
        <w:t>言信息，系统应有保护措施以防止</w:t>
      </w:r>
      <w:r>
        <w:rPr>
          <w:rFonts w:ascii="SimSun" w:hAnsi="SimSun" w:eastAsia="SimSun" w:cs="SimSun"/>
          <w:sz w:val="24"/>
          <w:szCs w:val="24"/>
        </w:rPr>
        <w:t xml:space="preserve"> </w:t>
      </w:r>
      <w:r>
        <w:rPr>
          <w:rFonts w:ascii="SimSun" w:hAnsi="SimSun" w:eastAsia="SimSun" w:cs="SimSun"/>
          <w:sz w:val="24"/>
          <w:szCs w:val="24"/>
          <w:spacing w:val="-1"/>
        </w:rPr>
        <w:t>发布错误的危险信号，根据避难过程需要应</w:t>
      </w:r>
      <w:r>
        <w:rPr>
          <w:rFonts w:ascii="SimSun" w:hAnsi="SimSun" w:eastAsia="SimSun" w:cs="SimSun"/>
          <w:sz w:val="24"/>
          <w:szCs w:val="24"/>
          <w:spacing w:val="-2"/>
        </w:rPr>
        <w:t>能够分区域进行寻呼或广播。</w:t>
      </w:r>
    </w:p>
    <w:p>
      <w:pPr>
        <w:ind w:left="549"/>
        <w:spacing w:before="32" w:line="226" w:lineRule="auto"/>
        <w:outlineLvl w:val="1"/>
        <w:rPr>
          <w:rFonts w:ascii="SimSun" w:hAnsi="SimSun" w:eastAsia="SimSun" w:cs="SimSun"/>
          <w:sz w:val="31"/>
          <w:szCs w:val="31"/>
        </w:rPr>
      </w:pPr>
      <w:bookmarkStart w:name="bookmark24" w:id="28"/>
      <w:bookmarkEnd w:id="28"/>
      <w:r>
        <w:rPr>
          <w:rFonts w:ascii="SimSun" w:hAnsi="SimSun" w:eastAsia="SimSun" w:cs="SimSun"/>
          <w:sz w:val="30"/>
          <w:szCs w:val="30"/>
          <w:b/>
          <w:bCs/>
          <w:spacing w:val="2"/>
        </w:rPr>
        <w:t>第三节</w:t>
      </w:r>
      <w:r>
        <w:rPr>
          <w:rFonts w:ascii="SimSun" w:hAnsi="SimSun" w:eastAsia="SimSun" w:cs="SimSun"/>
          <w:sz w:val="30"/>
          <w:szCs w:val="30"/>
          <w:spacing w:val="-46"/>
        </w:rPr>
        <w:t xml:space="preserve"> </w:t>
      </w:r>
      <w:r>
        <w:rPr>
          <w:rFonts w:ascii="SimSun" w:hAnsi="SimSun" w:eastAsia="SimSun" w:cs="SimSun"/>
          <w:sz w:val="31"/>
          <w:szCs w:val="31"/>
          <w:b/>
          <w:bCs/>
          <w:spacing w:val="2"/>
        </w:rPr>
        <w:t>震后恢复重建规划</w:t>
      </w:r>
    </w:p>
    <w:p>
      <w:pPr>
        <w:ind w:left="122"/>
        <w:spacing w:before="264" w:line="219" w:lineRule="auto"/>
        <w:rPr>
          <w:rFonts w:ascii="SimSun" w:hAnsi="SimSun" w:eastAsia="SimSun" w:cs="SimSun"/>
          <w:sz w:val="28"/>
          <w:szCs w:val="28"/>
        </w:rPr>
      </w:pPr>
      <w:r>
        <w:rPr>
          <w:rFonts w:ascii="SimSun" w:hAnsi="SimSun" w:eastAsia="SimSun" w:cs="SimSun"/>
          <w:sz w:val="24"/>
          <w:szCs w:val="24"/>
          <w:b/>
          <w:bCs/>
          <w:spacing w:val="-4"/>
        </w:rPr>
        <w:t>第五十八条</w:t>
      </w:r>
      <w:r>
        <w:rPr>
          <w:rFonts w:ascii="SimSun" w:hAnsi="SimSun" w:eastAsia="SimSun" w:cs="SimSun"/>
          <w:sz w:val="24"/>
          <w:szCs w:val="24"/>
          <w:spacing w:val="114"/>
        </w:rPr>
        <w:t xml:space="preserve"> </w:t>
      </w:r>
      <w:r>
        <w:rPr>
          <w:rFonts w:ascii="SimSun" w:hAnsi="SimSun" w:eastAsia="SimSun" w:cs="SimSun"/>
          <w:sz w:val="28"/>
          <w:szCs w:val="28"/>
          <w:b/>
          <w:bCs/>
          <w:spacing w:val="-4"/>
        </w:rPr>
        <w:t>震后灾民安置点布局</w:t>
      </w:r>
    </w:p>
    <w:p>
      <w:pPr>
        <w:ind w:left="608"/>
        <w:spacing w:before="235"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）灾后应规划大型灾后过渡安置点，用于震后灾民安置。</w:t>
      </w:r>
    </w:p>
    <w:p>
      <w:pPr>
        <w:ind w:left="133" w:right="784" w:firstLine="475"/>
        <w:spacing w:before="184" w:line="28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）灾后安置点宜集中建设，成组团布置。组团中的房屋间距、消防车通道</w:t>
      </w:r>
      <w:r>
        <w:rPr>
          <w:rFonts w:ascii="SimSun" w:hAnsi="SimSun" w:eastAsia="SimSun" w:cs="SimSun"/>
          <w:sz w:val="24"/>
          <w:szCs w:val="24"/>
        </w:rPr>
        <w:t>、教育配套、 </w:t>
      </w:r>
      <w:r>
        <w:rPr>
          <w:rFonts w:ascii="SimSun" w:hAnsi="SimSun" w:eastAsia="SimSun" w:cs="SimSun"/>
          <w:sz w:val="24"/>
          <w:szCs w:val="24"/>
          <w:spacing w:val="-2"/>
        </w:rPr>
        <w:t>医疗配套、物资供应配套和防火设施均应满足抗震防灾要求。</w:t>
      </w:r>
    </w:p>
    <w:p>
      <w:pPr>
        <w:ind w:left="122" w:right="749" w:firstLine="486"/>
        <w:spacing w:before="183" w:line="313" w:lineRule="auto"/>
        <w:rPr>
          <w:rFonts w:ascii="SimSun" w:hAnsi="SimSun" w:eastAsia="SimSun" w:cs="SimSun"/>
          <w:sz w:val="24"/>
          <w:szCs w:val="24"/>
        </w:rPr>
      </w:pPr>
      <w:r>
        <w:rPr>
          <w:rFonts w:ascii="SimSun" w:hAnsi="SimSun" w:eastAsia="SimSun" w:cs="SimSun"/>
          <w:sz w:val="24"/>
          <w:szCs w:val="24"/>
          <w:spacing w:val="-8"/>
        </w:rPr>
        <w:t>（</w:t>
      </w:r>
      <w:r>
        <w:rPr>
          <w:rFonts w:ascii="Times New Roman" w:hAnsi="Times New Roman" w:eastAsia="Times New Roman" w:cs="Times New Roman"/>
          <w:sz w:val="24"/>
          <w:szCs w:val="24"/>
          <w:spacing w:val="-8"/>
        </w:rPr>
        <w:t>3</w:t>
      </w:r>
      <w:r>
        <w:rPr>
          <w:rFonts w:ascii="SimSun" w:hAnsi="SimSun" w:eastAsia="SimSun" w:cs="SimSun"/>
          <w:sz w:val="24"/>
          <w:szCs w:val="24"/>
          <w:spacing w:val="-8"/>
        </w:rPr>
        <w:t>）过渡性安置地点应当配套建设水、电、道路等基础设施， 并按比例配备学校、医疗点、</w:t>
      </w:r>
      <w:r>
        <w:rPr>
          <w:rFonts w:ascii="SimSun" w:hAnsi="SimSun" w:eastAsia="SimSun" w:cs="SimSun"/>
          <w:sz w:val="24"/>
          <w:szCs w:val="24"/>
          <w:spacing w:val="10"/>
        </w:rPr>
        <w:t xml:space="preserve"> </w:t>
      </w:r>
      <w:r>
        <w:rPr>
          <w:rFonts w:ascii="SimSun" w:hAnsi="SimSun" w:eastAsia="SimSun" w:cs="SimSun"/>
          <w:sz w:val="24"/>
          <w:szCs w:val="24"/>
          <w:spacing w:val="-1"/>
        </w:rPr>
        <w:t>集中供水点、公共卫生间、临时性垃圾、污水处理设备、日常用品供应点、少数民族特需品</w:t>
      </w:r>
      <w:r>
        <w:rPr>
          <w:rFonts w:ascii="SimSun" w:hAnsi="SimSun" w:eastAsia="SimSun" w:cs="SimSun"/>
          <w:sz w:val="24"/>
          <w:szCs w:val="24"/>
          <w:spacing w:val="-2"/>
        </w:rPr>
        <w:t>供应</w:t>
      </w:r>
      <w:r>
        <w:rPr>
          <w:rFonts w:ascii="SimSun" w:hAnsi="SimSun" w:eastAsia="SimSun" w:cs="SimSun"/>
          <w:sz w:val="24"/>
          <w:szCs w:val="24"/>
        </w:rPr>
        <w:t xml:space="preserve"> </w:t>
      </w:r>
      <w:r>
        <w:rPr>
          <w:rFonts w:ascii="SimSun" w:hAnsi="SimSun" w:eastAsia="SimSun" w:cs="SimSun"/>
          <w:sz w:val="24"/>
          <w:szCs w:val="24"/>
          <w:spacing w:val="-1"/>
        </w:rPr>
        <w:t>点以及必要的文化宣传设施等配套公共服务设施，确保受灾群众</w:t>
      </w:r>
      <w:r>
        <w:rPr>
          <w:rFonts w:ascii="SimSun" w:hAnsi="SimSun" w:eastAsia="SimSun" w:cs="SimSun"/>
          <w:sz w:val="24"/>
          <w:szCs w:val="24"/>
          <w:spacing w:val="-2"/>
        </w:rPr>
        <w:t>的基本生活需要。</w:t>
      </w:r>
    </w:p>
    <w:p>
      <w:pPr>
        <w:ind w:left="124" w:right="749" w:firstLine="479"/>
        <w:spacing w:before="183" w:line="363" w:lineRule="auto"/>
        <w:rPr>
          <w:rFonts w:ascii="SimSun" w:hAnsi="SimSun" w:eastAsia="SimSun" w:cs="SimSun"/>
          <w:sz w:val="24"/>
          <w:szCs w:val="24"/>
        </w:rPr>
      </w:pPr>
      <w:r>
        <w:rPr>
          <w:rFonts w:ascii="SimSun" w:hAnsi="SimSun" w:eastAsia="SimSun" w:cs="SimSun"/>
          <w:sz w:val="24"/>
          <w:szCs w:val="24"/>
          <w:spacing w:val="-1"/>
        </w:rPr>
        <w:t>本次规划选择中心避难场所市民公园为过渡性安置地点，特殊情况下可综合考虑</w:t>
      </w:r>
      <w:r>
        <w:rPr>
          <w:rFonts w:ascii="SimSun" w:hAnsi="SimSun" w:eastAsia="SimSun" w:cs="SimSun"/>
          <w:sz w:val="24"/>
          <w:szCs w:val="24"/>
          <w:spacing w:val="-2"/>
        </w:rPr>
        <w:t>城市发展备</w:t>
      </w:r>
      <w:r>
        <w:rPr>
          <w:rFonts w:ascii="SimSun" w:hAnsi="SimSun" w:eastAsia="SimSun" w:cs="SimSun"/>
          <w:sz w:val="24"/>
          <w:szCs w:val="24"/>
        </w:rPr>
        <w:t xml:space="preserve"> </w:t>
      </w:r>
      <w:r>
        <w:rPr>
          <w:rFonts w:ascii="SimSun" w:hAnsi="SimSun" w:eastAsia="SimSun" w:cs="SimSun"/>
          <w:sz w:val="24"/>
          <w:szCs w:val="24"/>
          <w:spacing w:val="-11"/>
        </w:rPr>
        <w:t>用地。</w:t>
      </w:r>
    </w:p>
    <w:p>
      <w:pPr>
        <w:ind w:left="122"/>
        <w:spacing w:before="49" w:line="221" w:lineRule="auto"/>
        <w:rPr>
          <w:rFonts w:ascii="SimSun" w:hAnsi="SimSun" w:eastAsia="SimSun" w:cs="SimSun"/>
          <w:sz w:val="28"/>
          <w:szCs w:val="28"/>
        </w:rPr>
      </w:pPr>
      <w:r>
        <w:rPr>
          <w:rFonts w:ascii="SimSun" w:hAnsi="SimSun" w:eastAsia="SimSun" w:cs="SimSun"/>
          <w:sz w:val="24"/>
          <w:szCs w:val="24"/>
          <w:b/>
          <w:bCs/>
          <w:spacing w:val="-5"/>
        </w:rPr>
        <w:t>第五十九条</w:t>
      </w:r>
      <w:r>
        <w:rPr>
          <w:rFonts w:ascii="SimSun" w:hAnsi="SimSun" w:eastAsia="SimSun" w:cs="SimSun"/>
          <w:sz w:val="24"/>
          <w:szCs w:val="24"/>
          <w:spacing w:val="120"/>
        </w:rPr>
        <w:t xml:space="preserve"> </w:t>
      </w:r>
      <w:r>
        <w:rPr>
          <w:rFonts w:ascii="SimSun" w:hAnsi="SimSun" w:eastAsia="SimSun" w:cs="SimSun"/>
          <w:sz w:val="28"/>
          <w:szCs w:val="28"/>
          <w:b/>
          <w:bCs/>
          <w:spacing w:val="-5"/>
        </w:rPr>
        <w:t>灾后重建策略</w:t>
      </w:r>
    </w:p>
    <w:p>
      <w:pPr>
        <w:ind w:left="608"/>
        <w:spacing w:before="232" w:line="22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）城市房屋建筑和工程设施破坏的数量在</w:t>
      </w:r>
      <w:r>
        <w:rPr>
          <w:rFonts w:ascii="SimSun" w:hAnsi="SimSun" w:eastAsia="SimSun" w:cs="SimSun"/>
          <w:sz w:val="24"/>
          <w:szCs w:val="24"/>
          <w:spacing w:val="-42"/>
        </w:rPr>
        <w:t xml:space="preserve"> </w:t>
      </w:r>
      <w:r>
        <w:rPr>
          <w:rFonts w:ascii="Times New Roman" w:hAnsi="Times New Roman" w:eastAsia="Times New Roman" w:cs="Times New Roman"/>
          <w:sz w:val="24"/>
          <w:szCs w:val="24"/>
          <w:spacing w:val="-1"/>
        </w:rPr>
        <w:t>2</w:t>
      </w:r>
      <w:r>
        <w:rPr>
          <w:rFonts w:ascii="Times New Roman" w:hAnsi="Times New Roman" w:eastAsia="Times New Roman" w:cs="Times New Roman"/>
          <w:sz w:val="24"/>
          <w:szCs w:val="24"/>
          <w:spacing w:val="-2"/>
        </w:rPr>
        <w:t>0</w:t>
      </w:r>
      <w:r>
        <w:rPr>
          <w:rFonts w:ascii="SimSun" w:hAnsi="SimSun" w:eastAsia="SimSun" w:cs="SimSun"/>
          <w:sz w:val="24"/>
          <w:szCs w:val="24"/>
          <w:spacing w:val="-2"/>
        </w:rPr>
        <w:t>％以下时的恢复重建策略</w:t>
      </w:r>
    </w:p>
    <w:p>
      <w:pPr>
        <w:ind w:left="123" w:right="805" w:firstLine="478"/>
        <w:spacing w:before="182" w:line="290" w:lineRule="auto"/>
        <w:rPr>
          <w:rFonts w:ascii="SimSun" w:hAnsi="SimSun" w:eastAsia="SimSun" w:cs="SimSun"/>
          <w:sz w:val="24"/>
          <w:szCs w:val="24"/>
        </w:rPr>
      </w:pPr>
      <w:r>
        <w:rPr>
          <w:rFonts w:ascii="SimSun" w:hAnsi="SimSun" w:eastAsia="SimSun" w:cs="SimSun"/>
          <w:sz w:val="24"/>
          <w:szCs w:val="24"/>
          <w:spacing w:val="-4"/>
        </w:rPr>
        <w:t>①</w:t>
      </w:r>
      <w:r>
        <w:rPr>
          <w:rFonts w:ascii="SimSun" w:hAnsi="SimSun" w:eastAsia="SimSun" w:cs="SimSun"/>
          <w:sz w:val="24"/>
          <w:szCs w:val="24"/>
          <w:spacing w:val="31"/>
        </w:rPr>
        <w:t xml:space="preserve"> </w:t>
      </w:r>
      <w:r>
        <w:rPr>
          <w:rFonts w:ascii="SimSun" w:hAnsi="SimSun" w:eastAsia="SimSun" w:cs="SimSun"/>
          <w:sz w:val="24"/>
          <w:szCs w:val="24"/>
          <w:spacing w:val="-4"/>
        </w:rPr>
        <w:t>中等破坏以上的公共建筑和工程设施应在 </w:t>
      </w:r>
      <w:r>
        <w:rPr>
          <w:rFonts w:ascii="Times New Roman" w:hAnsi="Times New Roman" w:eastAsia="Times New Roman" w:cs="Times New Roman"/>
          <w:sz w:val="24"/>
          <w:szCs w:val="24"/>
          <w:spacing w:val="-4"/>
        </w:rPr>
        <w:t>7</w:t>
      </w:r>
      <w:r>
        <w:rPr>
          <w:rFonts w:ascii="Times New Roman" w:hAnsi="Times New Roman" w:eastAsia="Times New Roman" w:cs="Times New Roman"/>
          <w:sz w:val="24"/>
          <w:szCs w:val="24"/>
          <w:spacing w:val="17"/>
        </w:rPr>
        <w:t xml:space="preserve">  </w:t>
      </w:r>
      <w:r>
        <w:rPr>
          <w:rFonts w:ascii="SimSun" w:hAnsi="SimSun" w:eastAsia="SimSun" w:cs="SimSun"/>
          <w:sz w:val="24"/>
          <w:szCs w:val="24"/>
          <w:spacing w:val="-4"/>
        </w:rPr>
        <w:t>日内完成灾害评估及处理意见或</w:t>
      </w:r>
      <w:r>
        <w:rPr>
          <w:rFonts w:ascii="SimSun" w:hAnsi="SimSun" w:eastAsia="SimSun" w:cs="SimSun"/>
          <w:sz w:val="24"/>
          <w:szCs w:val="24"/>
          <w:spacing w:val="-5"/>
        </w:rPr>
        <w:t>加固方案；</w:t>
      </w:r>
      <w:r>
        <w:rPr>
          <w:rFonts w:ascii="SimSun" w:hAnsi="SimSun" w:eastAsia="SimSun" w:cs="SimSun"/>
          <w:sz w:val="24"/>
          <w:szCs w:val="24"/>
        </w:rPr>
        <w:t xml:space="preserve"> </w:t>
      </w:r>
      <w:r>
        <w:rPr>
          <w:rFonts w:ascii="SimSun" w:hAnsi="SimSun" w:eastAsia="SimSun" w:cs="SimSun"/>
          <w:sz w:val="24"/>
          <w:szCs w:val="24"/>
          <w:spacing w:val="-1"/>
        </w:rPr>
        <w:t>其它建筑由产权单位或个人委托有关单位在一月内完成</w:t>
      </w:r>
      <w:r>
        <w:rPr>
          <w:rFonts w:ascii="SimSun" w:hAnsi="SimSun" w:eastAsia="SimSun" w:cs="SimSun"/>
          <w:sz w:val="24"/>
          <w:szCs w:val="24"/>
          <w:spacing w:val="-2"/>
        </w:rPr>
        <w:t>处理意见或加固方案。</w:t>
      </w:r>
    </w:p>
    <w:p>
      <w:pPr>
        <w:ind w:left="121" w:right="749" w:firstLine="479"/>
        <w:spacing w:before="182" w:line="290" w:lineRule="auto"/>
        <w:rPr>
          <w:rFonts w:ascii="SimSun" w:hAnsi="SimSun" w:eastAsia="SimSun" w:cs="SimSun"/>
          <w:sz w:val="24"/>
          <w:szCs w:val="24"/>
        </w:rPr>
      </w:pPr>
      <w:r>
        <w:rPr>
          <w:rFonts w:ascii="SimSun" w:hAnsi="SimSun" w:eastAsia="SimSun" w:cs="SimSun"/>
          <w:sz w:val="24"/>
          <w:szCs w:val="24"/>
          <w:spacing w:val="2"/>
        </w:rPr>
        <w:t>② 轻微及轻微以下破坏程度的房屋建筑和工程设施可纳入日常的维修加固，不列入</w:t>
      </w:r>
      <w:r>
        <w:rPr>
          <w:rFonts w:ascii="SimSun" w:hAnsi="SimSun" w:eastAsia="SimSun" w:cs="SimSun"/>
          <w:sz w:val="24"/>
          <w:szCs w:val="24"/>
          <w:spacing w:val="1"/>
        </w:rPr>
        <w:t>重建规</w:t>
      </w:r>
      <w:r>
        <w:rPr>
          <w:rFonts w:ascii="SimSun" w:hAnsi="SimSun" w:eastAsia="SimSun" w:cs="SimSun"/>
          <w:sz w:val="24"/>
          <w:szCs w:val="24"/>
        </w:rPr>
        <w:t xml:space="preserve"> </w:t>
      </w:r>
      <w:r>
        <w:rPr>
          <w:rFonts w:ascii="SimSun" w:hAnsi="SimSun" w:eastAsia="SimSun" w:cs="SimSun"/>
          <w:sz w:val="24"/>
          <w:szCs w:val="24"/>
          <w:spacing w:val="-9"/>
        </w:rPr>
        <w:t>划范畴。</w:t>
      </w:r>
    </w:p>
    <w:p>
      <w:pPr>
        <w:ind w:left="600"/>
        <w:spacing w:before="182" w:line="185" w:lineRule="auto"/>
        <w:rPr>
          <w:rFonts w:ascii="SimSun" w:hAnsi="SimSun" w:eastAsia="SimSun" w:cs="SimSun"/>
          <w:sz w:val="24"/>
          <w:szCs w:val="24"/>
        </w:rPr>
      </w:pPr>
      <w:r>
        <w:rPr>
          <w:rFonts w:ascii="SimSun" w:hAnsi="SimSun" w:eastAsia="SimSun" w:cs="SimSun"/>
          <w:sz w:val="24"/>
          <w:szCs w:val="24"/>
          <w:spacing w:val="-1"/>
        </w:rPr>
        <w:t>③ 恢复重建任务主要依靠动员城市和社会各</w:t>
      </w:r>
      <w:r>
        <w:rPr>
          <w:rFonts w:ascii="SimSun" w:hAnsi="SimSun" w:eastAsia="SimSun" w:cs="SimSun"/>
          <w:sz w:val="24"/>
          <w:szCs w:val="24"/>
          <w:spacing w:val="-2"/>
        </w:rPr>
        <w:t>界自身的力量加以完成。</w:t>
      </w:r>
    </w:p>
    <w:p>
      <w:pPr>
        <w:pStyle w:val="BodyText"/>
        <w:spacing w:line="14" w:lineRule="auto"/>
        <w:rPr>
          <w:sz w:val="2"/>
        </w:rPr>
      </w:pPr>
      <w:r>
        <w:rPr>
          <w:sz w:val="2"/>
          <w:szCs w:val="2"/>
        </w:rPr>
        <w:br w:type="column"/>
      </w:r>
    </w:p>
    <w:p>
      <w:pPr>
        <w:ind w:left="486"/>
        <w:spacing w:before="161" w:line="22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）城市房屋建筑和工程设施破坏的数量在 </w:t>
      </w:r>
      <w:r>
        <w:rPr>
          <w:rFonts w:ascii="Times New Roman" w:hAnsi="Times New Roman" w:eastAsia="Times New Roman" w:cs="Times New Roman"/>
          <w:sz w:val="24"/>
          <w:szCs w:val="24"/>
          <w:spacing w:val="-1"/>
        </w:rPr>
        <w:t>20</w:t>
      </w:r>
      <w:r>
        <w:rPr>
          <w:rFonts w:ascii="SimSun" w:hAnsi="SimSun" w:eastAsia="SimSun" w:cs="SimSun"/>
          <w:sz w:val="24"/>
          <w:szCs w:val="24"/>
          <w:spacing w:val="-1"/>
        </w:rPr>
        <w:t>％</w:t>
      </w:r>
      <w:r>
        <w:rPr>
          <w:rFonts w:ascii="Times New Roman" w:hAnsi="Times New Roman" w:eastAsia="Times New Roman" w:cs="Times New Roman"/>
          <w:sz w:val="24"/>
          <w:szCs w:val="24"/>
          <w:spacing w:val="-1"/>
        </w:rPr>
        <w:t>—60</w:t>
      </w:r>
      <w:r>
        <w:rPr>
          <w:rFonts w:ascii="SimSun" w:hAnsi="SimSun" w:eastAsia="SimSun" w:cs="SimSun"/>
          <w:sz w:val="24"/>
          <w:szCs w:val="24"/>
          <w:spacing w:val="-1"/>
        </w:rPr>
        <w:t>％时的恢复重建策略</w:t>
      </w:r>
    </w:p>
    <w:p>
      <w:pPr>
        <w:ind w:left="1" w:right="28" w:firstLine="477"/>
        <w:spacing w:before="183" w:line="313" w:lineRule="auto"/>
        <w:rPr>
          <w:rFonts w:ascii="SimSun" w:hAnsi="SimSun" w:eastAsia="SimSun" w:cs="SimSun"/>
          <w:sz w:val="24"/>
          <w:szCs w:val="24"/>
        </w:rPr>
      </w:pPr>
      <w:r>
        <w:rPr>
          <w:rFonts w:ascii="SimSun" w:hAnsi="SimSun" w:eastAsia="SimSun" w:cs="SimSun"/>
          <w:sz w:val="24"/>
          <w:szCs w:val="24"/>
          <w:spacing w:val="2"/>
        </w:rPr>
        <w:t>①</w:t>
      </w:r>
      <w:r>
        <w:rPr>
          <w:rFonts w:ascii="SimSun" w:hAnsi="SimSun" w:eastAsia="SimSun" w:cs="SimSun"/>
          <w:sz w:val="24"/>
          <w:szCs w:val="24"/>
          <w:spacing w:val="50"/>
        </w:rPr>
        <w:t xml:space="preserve"> </w:t>
      </w:r>
      <w:r>
        <w:rPr>
          <w:rFonts w:ascii="SimSun" w:hAnsi="SimSun" w:eastAsia="SimSun" w:cs="SimSun"/>
          <w:sz w:val="24"/>
          <w:szCs w:val="24"/>
          <w:spacing w:val="2"/>
        </w:rPr>
        <w:t>中等破坏以上的公共建筑中的重点建筑和工程设施应在 </w:t>
      </w:r>
      <w:r>
        <w:rPr>
          <w:rFonts w:ascii="Times New Roman" w:hAnsi="Times New Roman" w:eastAsia="Times New Roman" w:cs="Times New Roman"/>
          <w:sz w:val="24"/>
          <w:szCs w:val="24"/>
          <w:spacing w:val="2"/>
        </w:rPr>
        <w:t>7   </w:t>
      </w:r>
      <w:r>
        <w:rPr>
          <w:rFonts w:ascii="SimSun" w:hAnsi="SimSun" w:eastAsia="SimSun" w:cs="SimSun"/>
          <w:sz w:val="24"/>
          <w:szCs w:val="24"/>
          <w:spacing w:val="2"/>
        </w:rPr>
        <w:t>日内完成灾害评估及处理意</w:t>
      </w:r>
      <w:r>
        <w:rPr>
          <w:rFonts w:ascii="SimSun" w:hAnsi="SimSun" w:eastAsia="SimSun" w:cs="SimSun"/>
          <w:sz w:val="24"/>
          <w:szCs w:val="24"/>
        </w:rPr>
        <w:t xml:space="preserve"> </w:t>
      </w:r>
      <w:r>
        <w:rPr>
          <w:rFonts w:ascii="SimSun" w:hAnsi="SimSun" w:eastAsia="SimSun" w:cs="SimSun"/>
          <w:sz w:val="24"/>
          <w:szCs w:val="24"/>
          <w:spacing w:val="-2"/>
        </w:rPr>
        <w:t>见或加固方案；其它公共建筑应在 </w:t>
      </w:r>
      <w:r>
        <w:rPr>
          <w:rFonts w:ascii="Times New Roman" w:hAnsi="Times New Roman" w:eastAsia="Times New Roman" w:cs="Times New Roman"/>
          <w:sz w:val="24"/>
          <w:szCs w:val="24"/>
          <w:spacing w:val="-2"/>
        </w:rPr>
        <w:t>15   </w:t>
      </w:r>
      <w:r>
        <w:rPr>
          <w:rFonts w:ascii="SimSun" w:hAnsi="SimSun" w:eastAsia="SimSun" w:cs="SimSun"/>
          <w:sz w:val="24"/>
          <w:szCs w:val="24"/>
          <w:spacing w:val="-2"/>
        </w:rPr>
        <w:t>日内完成处理意见或加固</w:t>
      </w:r>
      <w:r>
        <w:rPr>
          <w:rFonts w:ascii="SimSun" w:hAnsi="SimSun" w:eastAsia="SimSun" w:cs="SimSun"/>
          <w:sz w:val="24"/>
          <w:szCs w:val="24"/>
          <w:spacing w:val="-3"/>
        </w:rPr>
        <w:t>方案；其它建筑由产权单位或个</w:t>
      </w:r>
      <w:r>
        <w:rPr>
          <w:rFonts w:ascii="SimSun" w:hAnsi="SimSun" w:eastAsia="SimSun" w:cs="SimSun"/>
          <w:sz w:val="24"/>
          <w:szCs w:val="24"/>
        </w:rPr>
        <w:t xml:space="preserve"> </w:t>
      </w:r>
      <w:r>
        <w:rPr>
          <w:rFonts w:ascii="SimSun" w:hAnsi="SimSun" w:eastAsia="SimSun" w:cs="SimSun"/>
          <w:sz w:val="24"/>
          <w:szCs w:val="24"/>
          <w:spacing w:val="-2"/>
        </w:rPr>
        <w:t>人委托有关单位在一月内完成处理意见或加固方案。</w:t>
      </w:r>
    </w:p>
    <w:p>
      <w:pPr>
        <w:ind w:left="478"/>
        <w:spacing w:before="183" w:line="217" w:lineRule="auto"/>
        <w:rPr>
          <w:rFonts w:ascii="SimSun" w:hAnsi="SimSun" w:eastAsia="SimSun" w:cs="SimSun"/>
          <w:sz w:val="24"/>
          <w:szCs w:val="24"/>
        </w:rPr>
      </w:pPr>
      <w:r>
        <w:rPr>
          <w:rFonts w:ascii="SimSun" w:hAnsi="SimSun" w:eastAsia="SimSun" w:cs="SimSun"/>
          <w:sz w:val="24"/>
          <w:szCs w:val="24"/>
          <w:spacing w:val="-1"/>
        </w:rPr>
        <w:t>② 轻微及以下破坏程度的工程设施可纳入日常的维修加固，不列入重建</w:t>
      </w:r>
      <w:r>
        <w:rPr>
          <w:rFonts w:ascii="SimSun" w:hAnsi="SimSun" w:eastAsia="SimSun" w:cs="SimSun"/>
          <w:sz w:val="24"/>
          <w:szCs w:val="24"/>
          <w:spacing w:val="-2"/>
        </w:rPr>
        <w:t>规划范畴。</w:t>
      </w:r>
    </w:p>
    <w:p>
      <w:pPr>
        <w:ind w:left="5" w:right="28" w:firstLine="472"/>
        <w:spacing w:before="186" w:line="289" w:lineRule="auto"/>
        <w:rPr>
          <w:rFonts w:ascii="SimSun" w:hAnsi="SimSun" w:eastAsia="SimSun" w:cs="SimSun"/>
          <w:sz w:val="24"/>
          <w:szCs w:val="24"/>
        </w:rPr>
      </w:pPr>
      <w:r>
        <w:rPr>
          <w:rFonts w:ascii="SimSun" w:hAnsi="SimSun" w:eastAsia="SimSun" w:cs="SimSun"/>
          <w:sz w:val="24"/>
          <w:szCs w:val="24"/>
          <w:spacing w:val="2"/>
        </w:rPr>
        <w:t>③ 恢复重建任务以城市自救、同时积极争取外援的方式来完成。地方建设（规划）</w:t>
      </w:r>
      <w:r>
        <w:rPr>
          <w:rFonts w:ascii="SimSun" w:hAnsi="SimSun" w:eastAsia="SimSun" w:cs="SimSun"/>
          <w:sz w:val="24"/>
          <w:szCs w:val="24"/>
          <w:spacing w:val="1"/>
        </w:rPr>
        <w:t>行政主</w:t>
      </w:r>
      <w:r>
        <w:rPr>
          <w:rFonts w:ascii="SimSun" w:hAnsi="SimSun" w:eastAsia="SimSun" w:cs="SimSun"/>
          <w:sz w:val="24"/>
          <w:szCs w:val="24"/>
        </w:rPr>
        <w:t xml:space="preserve"> </w:t>
      </w:r>
      <w:r>
        <w:rPr>
          <w:rFonts w:ascii="SimSun" w:hAnsi="SimSun" w:eastAsia="SimSun" w:cs="SimSun"/>
          <w:sz w:val="24"/>
          <w:szCs w:val="24"/>
          <w:spacing w:val="-1"/>
        </w:rPr>
        <w:t>管部门应当在本级人民政府领导下，尽快会同有关部门和单位拟定地</w:t>
      </w:r>
      <w:r>
        <w:rPr>
          <w:rFonts w:ascii="SimSun" w:hAnsi="SimSun" w:eastAsia="SimSun" w:cs="SimSun"/>
          <w:sz w:val="24"/>
          <w:szCs w:val="24"/>
          <w:spacing w:val="-2"/>
        </w:rPr>
        <w:t>震灾区恢复重建规划。</w:t>
      </w:r>
    </w:p>
    <w:p>
      <w:pPr>
        <w:ind w:left="486"/>
        <w:spacing w:before="182" w:line="22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3</w:t>
      </w:r>
      <w:r>
        <w:rPr>
          <w:rFonts w:ascii="SimSun" w:hAnsi="SimSun" w:eastAsia="SimSun" w:cs="SimSun"/>
          <w:sz w:val="24"/>
          <w:szCs w:val="24"/>
          <w:spacing w:val="-1"/>
        </w:rPr>
        <w:t>）城市房屋建筑和工程设施破坏的数量超过 </w:t>
      </w:r>
      <w:r>
        <w:rPr>
          <w:rFonts w:ascii="Times New Roman" w:hAnsi="Times New Roman" w:eastAsia="Times New Roman" w:cs="Times New Roman"/>
          <w:sz w:val="24"/>
          <w:szCs w:val="24"/>
          <w:spacing w:val="-1"/>
        </w:rPr>
        <w:t>60</w:t>
      </w:r>
      <w:r>
        <w:rPr>
          <w:rFonts w:ascii="SimSun" w:hAnsi="SimSun" w:eastAsia="SimSun" w:cs="SimSun"/>
          <w:sz w:val="24"/>
          <w:szCs w:val="24"/>
          <w:spacing w:val="-1"/>
        </w:rPr>
        <w:t>％时的恢复重建策略</w:t>
      </w:r>
    </w:p>
    <w:p>
      <w:pPr>
        <w:ind w:left="2" w:right="28" w:firstLine="476"/>
        <w:spacing w:before="184" w:line="313" w:lineRule="auto"/>
        <w:rPr>
          <w:rFonts w:ascii="SimSun" w:hAnsi="SimSun" w:eastAsia="SimSun" w:cs="SimSun"/>
          <w:sz w:val="24"/>
          <w:szCs w:val="24"/>
        </w:rPr>
      </w:pPr>
      <w:r>
        <w:rPr>
          <w:rFonts w:ascii="SimSun" w:hAnsi="SimSun" w:eastAsia="SimSun" w:cs="SimSun"/>
          <w:sz w:val="24"/>
          <w:szCs w:val="24"/>
          <w:spacing w:val="-1"/>
        </w:rPr>
        <w:t>① 经确认是严重破坏以上的建筑应及时拆除；中等破坏以上的公共建筑和工程设施应在 </w:t>
      </w:r>
      <w:r>
        <w:rPr>
          <w:rFonts w:ascii="Times New Roman" w:hAnsi="Times New Roman" w:eastAsia="Times New Roman" w:cs="Times New Roman"/>
          <w:sz w:val="24"/>
          <w:szCs w:val="24"/>
          <w:spacing w:val="-1"/>
        </w:rPr>
        <w:t>15</w:t>
      </w:r>
      <w:r>
        <w:rPr>
          <w:rFonts w:ascii="Times New Roman" w:hAnsi="Times New Roman" w:eastAsia="Times New Roman" w:cs="Times New Roman"/>
          <w:sz w:val="24"/>
          <w:szCs w:val="24"/>
        </w:rPr>
        <w:t xml:space="preserve"> </w:t>
      </w:r>
      <w:r>
        <w:rPr>
          <w:rFonts w:ascii="SimSun" w:hAnsi="SimSun" w:eastAsia="SimSun" w:cs="SimSun"/>
          <w:sz w:val="24"/>
          <w:szCs w:val="24"/>
          <w:spacing w:val="-1"/>
        </w:rPr>
        <w:t>日内完成处理意见或加固方案，其它建筑由产权单位和个人委托有关单位在一月内完</w:t>
      </w:r>
      <w:r>
        <w:rPr>
          <w:rFonts w:ascii="SimSun" w:hAnsi="SimSun" w:eastAsia="SimSun" w:cs="SimSun"/>
          <w:sz w:val="24"/>
          <w:szCs w:val="24"/>
          <w:spacing w:val="-2"/>
        </w:rPr>
        <w:t>成处理意见</w:t>
      </w:r>
      <w:r>
        <w:rPr>
          <w:rFonts w:ascii="SimSun" w:hAnsi="SimSun" w:eastAsia="SimSun" w:cs="SimSun"/>
          <w:sz w:val="24"/>
          <w:szCs w:val="24"/>
        </w:rPr>
        <w:t xml:space="preserve"> </w:t>
      </w:r>
      <w:r>
        <w:rPr>
          <w:rFonts w:ascii="SimSun" w:hAnsi="SimSun" w:eastAsia="SimSun" w:cs="SimSun"/>
          <w:sz w:val="24"/>
          <w:szCs w:val="24"/>
          <w:spacing w:val="-7"/>
        </w:rPr>
        <w:t>或加固方案。</w:t>
      </w:r>
    </w:p>
    <w:p>
      <w:pPr>
        <w:ind w:left="478"/>
        <w:spacing w:before="183" w:line="217" w:lineRule="auto"/>
        <w:rPr>
          <w:rFonts w:ascii="SimSun" w:hAnsi="SimSun" w:eastAsia="SimSun" w:cs="SimSun"/>
          <w:sz w:val="24"/>
          <w:szCs w:val="24"/>
        </w:rPr>
      </w:pPr>
      <w:r>
        <w:rPr>
          <w:rFonts w:ascii="SimSun" w:hAnsi="SimSun" w:eastAsia="SimSun" w:cs="SimSun"/>
          <w:sz w:val="24"/>
          <w:szCs w:val="24"/>
          <w:spacing w:val="-1"/>
        </w:rPr>
        <w:t>② 轻微及以下破坏程度的工程设施可纳入日常的维修加固，不列入重建</w:t>
      </w:r>
      <w:r>
        <w:rPr>
          <w:rFonts w:ascii="SimSun" w:hAnsi="SimSun" w:eastAsia="SimSun" w:cs="SimSun"/>
          <w:sz w:val="24"/>
          <w:szCs w:val="24"/>
          <w:spacing w:val="-2"/>
        </w:rPr>
        <w:t>规划范畴。</w:t>
      </w:r>
    </w:p>
    <w:p>
      <w:pPr>
        <w:ind w:left="478"/>
        <w:spacing w:before="185" w:line="217" w:lineRule="auto"/>
        <w:rPr>
          <w:rFonts w:ascii="SimSun" w:hAnsi="SimSun" w:eastAsia="SimSun" w:cs="SimSun"/>
          <w:sz w:val="24"/>
          <w:szCs w:val="24"/>
        </w:rPr>
      </w:pPr>
      <w:r>
        <w:rPr>
          <w:rFonts w:ascii="SimSun" w:hAnsi="SimSun" w:eastAsia="SimSun" w:cs="SimSun"/>
          <w:sz w:val="24"/>
          <w:szCs w:val="24"/>
          <w:spacing w:val="-2"/>
        </w:rPr>
        <w:t>③ 恢复重建以外援和自救相结合的方式来完成。</w:t>
      </w:r>
    </w:p>
    <w:p>
      <w:pPr>
        <w:ind w:right="28" w:firstLine="493"/>
        <w:spacing w:before="186" w:line="362" w:lineRule="auto"/>
        <w:rPr>
          <w:rFonts w:ascii="SimSun" w:hAnsi="SimSun" w:eastAsia="SimSun" w:cs="SimSun"/>
          <w:sz w:val="24"/>
          <w:szCs w:val="24"/>
        </w:rPr>
      </w:pPr>
      <w:r>
        <w:rPr>
          <w:rFonts w:ascii="SimSun" w:hAnsi="SimSun" w:eastAsia="SimSun" w:cs="SimSun"/>
          <w:sz w:val="24"/>
          <w:szCs w:val="24"/>
          <w:spacing w:val="-1"/>
        </w:rPr>
        <w:t>需异地重建的，建设（规划）行政主管部门应当会</w:t>
      </w:r>
      <w:r>
        <w:rPr>
          <w:rFonts w:ascii="SimSun" w:hAnsi="SimSun" w:eastAsia="SimSun" w:cs="SimSun"/>
          <w:sz w:val="24"/>
          <w:szCs w:val="24"/>
          <w:spacing w:val="-2"/>
        </w:rPr>
        <w:t>同有关部门和单位对选址定点进行科学论</w:t>
      </w:r>
      <w:r>
        <w:rPr>
          <w:rFonts w:ascii="SimSun" w:hAnsi="SimSun" w:eastAsia="SimSun" w:cs="SimSun"/>
          <w:sz w:val="24"/>
          <w:szCs w:val="24"/>
        </w:rPr>
        <w:t xml:space="preserve"> </w:t>
      </w:r>
      <w:r>
        <w:rPr>
          <w:rFonts w:ascii="SimSun" w:hAnsi="SimSun" w:eastAsia="SimSun" w:cs="SimSun"/>
          <w:sz w:val="24"/>
          <w:szCs w:val="24"/>
          <w:spacing w:val="-1"/>
        </w:rPr>
        <w:t>证，并按照法律、法规规定的程序，报上级部门批准</w:t>
      </w:r>
      <w:r>
        <w:rPr>
          <w:rFonts w:ascii="SimSun" w:hAnsi="SimSun" w:eastAsia="SimSun" w:cs="SimSun"/>
          <w:sz w:val="24"/>
          <w:szCs w:val="24"/>
          <w:spacing w:val="-2"/>
        </w:rPr>
        <w:t>后，方可组织实施。</w:t>
      </w:r>
    </w:p>
    <w:p>
      <w:pPr>
        <w:spacing w:before="50" w:line="221" w:lineRule="auto"/>
        <w:rPr>
          <w:rFonts w:ascii="SimSun" w:hAnsi="SimSun" w:eastAsia="SimSun" w:cs="SimSun"/>
          <w:sz w:val="28"/>
          <w:szCs w:val="28"/>
        </w:rPr>
      </w:pPr>
      <w:r>
        <w:rPr>
          <w:rFonts w:ascii="SimSun" w:hAnsi="SimSun" w:eastAsia="SimSun" w:cs="SimSun"/>
          <w:sz w:val="24"/>
          <w:szCs w:val="24"/>
          <w:b/>
          <w:bCs/>
          <w:spacing w:val="-4"/>
        </w:rPr>
        <w:t>第六十条</w:t>
      </w:r>
      <w:r>
        <w:rPr>
          <w:rFonts w:ascii="SimSun" w:hAnsi="SimSun" w:eastAsia="SimSun" w:cs="SimSun"/>
          <w:sz w:val="24"/>
          <w:szCs w:val="24"/>
          <w:spacing w:val="37"/>
        </w:rPr>
        <w:t xml:space="preserve">   </w:t>
      </w:r>
      <w:r>
        <w:rPr>
          <w:rFonts w:ascii="SimSun" w:hAnsi="SimSun" w:eastAsia="SimSun" w:cs="SimSun"/>
          <w:sz w:val="28"/>
          <w:szCs w:val="28"/>
          <w:b/>
          <w:bCs/>
          <w:spacing w:val="-4"/>
        </w:rPr>
        <w:t>灾后重建设防标准</w:t>
      </w:r>
    </w:p>
    <w:p>
      <w:pPr>
        <w:ind w:left="5" w:right="28" w:firstLine="489"/>
        <w:spacing w:before="235" w:line="361" w:lineRule="auto"/>
        <w:jc w:val="both"/>
        <w:rPr>
          <w:rFonts w:ascii="SimSun" w:hAnsi="SimSun" w:eastAsia="SimSun" w:cs="SimSun"/>
          <w:sz w:val="24"/>
          <w:szCs w:val="24"/>
        </w:rPr>
      </w:pPr>
      <w:r>
        <w:rPr>
          <w:rFonts w:ascii="SimSun" w:hAnsi="SimSun" w:eastAsia="SimSun" w:cs="SimSun"/>
          <w:sz w:val="24"/>
          <w:szCs w:val="24"/>
          <w:spacing w:val="-1"/>
        </w:rPr>
        <w:t>当城市遭受到大于本地区设防烈度地震影响时</w:t>
      </w:r>
      <w:r>
        <w:rPr>
          <w:rFonts w:ascii="SimSun" w:hAnsi="SimSun" w:eastAsia="SimSun" w:cs="SimSun"/>
          <w:sz w:val="24"/>
          <w:szCs w:val="24"/>
          <w:spacing w:val="-2"/>
        </w:rPr>
        <w:t>，恢复重建的设防烈度需按照国家有关规定由</w:t>
      </w:r>
      <w:r>
        <w:rPr>
          <w:rFonts w:ascii="SimSun" w:hAnsi="SimSun" w:eastAsia="SimSun" w:cs="SimSun"/>
          <w:sz w:val="24"/>
          <w:szCs w:val="24"/>
        </w:rPr>
        <w:t xml:space="preserve"> </w:t>
      </w:r>
      <w:r>
        <w:rPr>
          <w:rFonts w:ascii="SimSun" w:hAnsi="SimSun" w:eastAsia="SimSun" w:cs="SimSun"/>
          <w:sz w:val="24"/>
          <w:szCs w:val="24"/>
          <w:spacing w:val="-1"/>
        </w:rPr>
        <w:t>国家有关部门重新审定，当遭受到小于本地区设防烈度地震影响时，其恢复重</w:t>
      </w:r>
      <w:r>
        <w:rPr>
          <w:rFonts w:ascii="SimSun" w:hAnsi="SimSun" w:eastAsia="SimSun" w:cs="SimSun"/>
          <w:sz w:val="24"/>
          <w:szCs w:val="24"/>
          <w:spacing w:val="-2"/>
        </w:rPr>
        <w:t>建设防烈度一般按</w:t>
      </w:r>
      <w:r>
        <w:rPr>
          <w:rFonts w:ascii="SimSun" w:hAnsi="SimSun" w:eastAsia="SimSun" w:cs="SimSun"/>
          <w:sz w:val="24"/>
          <w:szCs w:val="24"/>
        </w:rPr>
        <w:t xml:space="preserve"> </w:t>
      </w:r>
      <w:r>
        <w:rPr>
          <w:rFonts w:ascii="SimSun" w:hAnsi="SimSun" w:eastAsia="SimSun" w:cs="SimSun"/>
          <w:sz w:val="24"/>
          <w:szCs w:val="24"/>
          <w:spacing w:val="-6"/>
        </w:rPr>
        <w:t>原设防烈度执行。</w:t>
      </w:r>
    </w:p>
    <w:p>
      <w:pPr>
        <w:spacing w:before="51" w:line="220" w:lineRule="auto"/>
        <w:rPr>
          <w:rFonts w:ascii="SimSun" w:hAnsi="SimSun" w:eastAsia="SimSun" w:cs="SimSun"/>
          <w:sz w:val="28"/>
          <w:szCs w:val="28"/>
        </w:rPr>
      </w:pPr>
      <w:r>
        <w:rPr>
          <w:rFonts w:ascii="SimSun" w:hAnsi="SimSun" w:eastAsia="SimSun" w:cs="SimSun"/>
          <w:sz w:val="24"/>
          <w:szCs w:val="24"/>
          <w:b/>
          <w:bCs/>
          <w:spacing w:val="-4"/>
        </w:rPr>
        <w:t>第六十一条</w:t>
      </w:r>
      <w:r>
        <w:rPr>
          <w:rFonts w:ascii="SimSun" w:hAnsi="SimSun" w:eastAsia="SimSun" w:cs="SimSun"/>
          <w:sz w:val="24"/>
          <w:szCs w:val="24"/>
          <w:spacing w:val="112"/>
        </w:rPr>
        <w:t xml:space="preserve"> </w:t>
      </w:r>
      <w:r>
        <w:rPr>
          <w:rFonts w:ascii="SimSun" w:hAnsi="SimSun" w:eastAsia="SimSun" w:cs="SimSun"/>
          <w:sz w:val="28"/>
          <w:szCs w:val="28"/>
          <w:b/>
          <w:bCs/>
          <w:spacing w:val="-4"/>
        </w:rPr>
        <w:t>灾后重建规划内容</w:t>
      </w:r>
    </w:p>
    <w:p>
      <w:pPr>
        <w:ind w:left="2" w:right="26" w:firstLine="478"/>
        <w:spacing w:before="234" w:line="360" w:lineRule="auto"/>
        <w:jc w:val="both"/>
        <w:rPr>
          <w:rFonts w:ascii="SimSun" w:hAnsi="SimSun" w:eastAsia="SimSun" w:cs="SimSun"/>
          <w:sz w:val="24"/>
          <w:szCs w:val="24"/>
        </w:rPr>
      </w:pPr>
      <w:r>
        <w:rPr>
          <w:rFonts w:ascii="SimSun" w:hAnsi="SimSun" w:eastAsia="SimSun" w:cs="SimSun"/>
          <w:sz w:val="24"/>
          <w:szCs w:val="24"/>
          <w:spacing w:val="-1"/>
        </w:rPr>
        <w:t>规划应当包括地震灾害状况和区域分析，恢复重建原则和目标，恢复重建</w:t>
      </w:r>
      <w:r>
        <w:rPr>
          <w:rFonts w:ascii="SimSun" w:hAnsi="SimSun" w:eastAsia="SimSun" w:cs="SimSun"/>
          <w:sz w:val="24"/>
          <w:szCs w:val="24"/>
          <w:spacing w:val="-2"/>
        </w:rPr>
        <w:t>区域范围，恢复重</w:t>
      </w:r>
      <w:r>
        <w:rPr>
          <w:rFonts w:ascii="SimSun" w:hAnsi="SimSun" w:eastAsia="SimSun" w:cs="SimSun"/>
          <w:sz w:val="24"/>
          <w:szCs w:val="24"/>
        </w:rPr>
        <w:t xml:space="preserve"> </w:t>
      </w:r>
      <w:r>
        <w:rPr>
          <w:rFonts w:ascii="SimSun" w:hAnsi="SimSun" w:eastAsia="SimSun" w:cs="SimSun"/>
          <w:sz w:val="24"/>
          <w:szCs w:val="24"/>
          <w:spacing w:val="-5"/>
        </w:rPr>
        <w:t>建空间布局，恢复重建任务和政策措施，有科学价值的地震遗</w:t>
      </w:r>
      <w:r>
        <w:rPr>
          <w:rFonts w:ascii="SimSun" w:hAnsi="SimSun" w:eastAsia="SimSun" w:cs="SimSun"/>
          <w:sz w:val="24"/>
          <w:szCs w:val="24"/>
          <w:spacing w:val="-6"/>
        </w:rPr>
        <w:t>址、遗迹保护，</w:t>
      </w:r>
      <w:r>
        <w:rPr>
          <w:rFonts w:ascii="SimSun" w:hAnsi="SimSun" w:eastAsia="SimSun" w:cs="SimSun"/>
          <w:sz w:val="24"/>
          <w:szCs w:val="24"/>
          <w:spacing w:val="60"/>
        </w:rPr>
        <w:t xml:space="preserve"> </w:t>
      </w:r>
      <w:r>
        <w:rPr>
          <w:rFonts w:ascii="SimSun" w:hAnsi="SimSun" w:eastAsia="SimSun" w:cs="SimSun"/>
          <w:sz w:val="24"/>
          <w:szCs w:val="24"/>
          <w:spacing w:val="-6"/>
        </w:rPr>
        <w:t>受损文物和具有历</w:t>
      </w:r>
      <w:r>
        <w:rPr>
          <w:rFonts w:ascii="SimSun" w:hAnsi="SimSun" w:eastAsia="SimSun" w:cs="SimSun"/>
          <w:sz w:val="24"/>
          <w:szCs w:val="24"/>
        </w:rPr>
        <w:t xml:space="preserve"> </w:t>
      </w:r>
      <w:r>
        <w:rPr>
          <w:rFonts w:ascii="SimSun" w:hAnsi="SimSun" w:eastAsia="SimSun" w:cs="SimSun"/>
          <w:sz w:val="24"/>
          <w:szCs w:val="24"/>
          <w:spacing w:val="-1"/>
        </w:rPr>
        <w:t>史价值与少数民族特色的建筑物、构筑物的修复，实</w:t>
      </w:r>
      <w:r>
        <w:rPr>
          <w:rFonts w:ascii="SimSun" w:hAnsi="SimSun" w:eastAsia="SimSun" w:cs="SimSun"/>
          <w:sz w:val="24"/>
          <w:szCs w:val="24"/>
          <w:spacing w:val="-2"/>
        </w:rPr>
        <w:t>施步骤和阶段等主要内容。</w:t>
      </w:r>
    </w:p>
    <w:p>
      <w:pPr>
        <w:ind w:right="28" w:firstLine="479"/>
        <w:spacing w:before="1" w:line="361" w:lineRule="auto"/>
        <w:jc w:val="both"/>
        <w:rPr>
          <w:rFonts w:ascii="SimSun" w:hAnsi="SimSun" w:eastAsia="SimSun" w:cs="SimSun"/>
          <w:sz w:val="24"/>
          <w:szCs w:val="24"/>
        </w:rPr>
      </w:pPr>
      <w:r>
        <w:rPr>
          <w:rFonts w:ascii="SimSun" w:hAnsi="SimSun" w:eastAsia="SimSun" w:cs="SimSun"/>
          <w:sz w:val="24"/>
          <w:szCs w:val="24"/>
          <w:spacing w:val="-1"/>
        </w:rPr>
        <w:t>地震灾后恢复重建规划应当重点对城镇和乡村的布局、住房建设、基础设施建设、</w:t>
      </w:r>
      <w:r>
        <w:rPr>
          <w:rFonts w:ascii="SimSun" w:hAnsi="SimSun" w:eastAsia="SimSun" w:cs="SimSun"/>
          <w:sz w:val="24"/>
          <w:szCs w:val="24"/>
          <w:spacing w:val="-2"/>
        </w:rPr>
        <w:t>公共服务</w:t>
      </w:r>
      <w:r>
        <w:rPr>
          <w:rFonts w:ascii="SimSun" w:hAnsi="SimSun" w:eastAsia="SimSun" w:cs="SimSun"/>
          <w:sz w:val="24"/>
          <w:szCs w:val="24"/>
        </w:rPr>
        <w:t xml:space="preserve"> </w:t>
      </w:r>
      <w:r>
        <w:rPr>
          <w:rFonts w:ascii="SimSun" w:hAnsi="SimSun" w:eastAsia="SimSun" w:cs="SimSun"/>
          <w:sz w:val="24"/>
          <w:szCs w:val="24"/>
          <w:spacing w:val="-1"/>
        </w:rPr>
        <w:t>设施建设、农业生产设施建设、工业生产设施建设、防灾减灾和生态环境以及自然</w:t>
      </w:r>
      <w:r>
        <w:rPr>
          <w:rFonts w:ascii="SimSun" w:hAnsi="SimSun" w:eastAsia="SimSun" w:cs="SimSun"/>
          <w:sz w:val="24"/>
          <w:szCs w:val="24"/>
          <w:spacing w:val="-2"/>
        </w:rPr>
        <w:t>资源和历史文</w:t>
      </w:r>
      <w:r>
        <w:rPr>
          <w:rFonts w:ascii="SimSun" w:hAnsi="SimSun" w:eastAsia="SimSun" w:cs="SimSun"/>
          <w:sz w:val="24"/>
          <w:szCs w:val="24"/>
        </w:rPr>
        <w:t xml:space="preserve"> </w:t>
      </w:r>
      <w:r>
        <w:rPr>
          <w:rFonts w:ascii="SimSun" w:hAnsi="SimSun" w:eastAsia="SimSun" w:cs="SimSun"/>
          <w:sz w:val="24"/>
          <w:szCs w:val="24"/>
          <w:spacing w:val="-3"/>
        </w:rPr>
        <w:t>化遗产保护、土地整理和复垦等做出安排。</w:t>
      </w:r>
    </w:p>
    <w:p>
      <w:pPr>
        <w:spacing w:line="361" w:lineRule="auto"/>
        <w:sectPr>
          <w:type w:val="continuous"/>
          <w:pgSz w:w="23813" w:h="16839"/>
          <w:pgMar w:top="1213" w:right="1411" w:bottom="1374" w:left="1327" w:header="824" w:footer="1211" w:gutter="0"/>
          <w:cols w:equalWidth="0" w:num="2">
            <w:col w:w="10909" w:space="100"/>
            <w:col w:w="10066" w:space="0"/>
          </w:cols>
        </w:sectPr>
        <w:rPr>
          <w:rFonts w:ascii="SimSun" w:hAnsi="SimSun" w:eastAsia="SimSun" w:cs="SimSun"/>
          <w:sz w:val="24"/>
          <w:szCs w:val="24"/>
        </w:rPr>
      </w:pPr>
    </w:p>
    <w:p>
      <w:pPr>
        <w:spacing w:before="54"/>
        <w:rPr/>
      </w:pPr>
      <w:r/>
    </w:p>
    <w:p>
      <w:pPr>
        <w:spacing w:before="53"/>
        <w:rPr/>
      </w:pPr>
      <w:r/>
    </w:p>
    <w:p>
      <w:pPr>
        <w:sectPr>
          <w:headerReference w:type="default" r:id="rId20"/>
          <w:footerReference w:type="default" r:id="rId33"/>
          <w:pgSz w:w="23813" w:h="16839"/>
          <w:pgMar w:top="1213" w:right="1352" w:bottom="1375" w:left="1411" w:header="824" w:footer="1211" w:gutter="0"/>
          <w:cols w:equalWidth="0" w:num="1">
            <w:col w:w="21050" w:space="0"/>
          </w:cols>
        </w:sectPr>
        <w:rPr/>
      </w:pPr>
    </w:p>
    <w:p>
      <w:pPr>
        <w:ind w:left="2978"/>
        <w:spacing w:before="88" w:line="225" w:lineRule="auto"/>
        <w:outlineLvl w:val="0"/>
        <w:rPr>
          <w:rFonts w:ascii="SimHei" w:hAnsi="SimHei" w:eastAsia="SimHei" w:cs="SimHei"/>
          <w:sz w:val="43"/>
          <w:szCs w:val="43"/>
        </w:rPr>
      </w:pPr>
      <w:bookmarkStart w:name="bookmark25" w:id="29"/>
      <w:bookmarkEnd w:id="29"/>
      <w:r>
        <w:rPr>
          <w:rFonts w:ascii="SimHei" w:hAnsi="SimHei" w:eastAsia="SimHei" w:cs="SimHei"/>
          <w:sz w:val="43"/>
          <w:szCs w:val="43"/>
          <w:spacing w:val="7"/>
        </w:rPr>
        <w:t>第八章</w:t>
      </w:r>
      <w:r>
        <w:rPr>
          <w:rFonts w:ascii="SimHei" w:hAnsi="SimHei" w:eastAsia="SimHei" w:cs="SimHei"/>
          <w:sz w:val="43"/>
          <w:szCs w:val="43"/>
          <w:spacing w:val="7"/>
        </w:rPr>
        <w:t xml:space="preserve"> </w:t>
      </w:r>
      <w:r>
        <w:rPr>
          <w:rFonts w:ascii="SimHei" w:hAnsi="SimHei" w:eastAsia="SimHei" w:cs="SimHei"/>
          <w:sz w:val="43"/>
          <w:szCs w:val="43"/>
          <w:spacing w:val="7"/>
        </w:rPr>
        <w:t>信息管理系统</w:t>
      </w:r>
    </w:p>
    <w:p>
      <w:pPr>
        <w:ind w:left="38" w:right="748" w:firstLine="479"/>
        <w:spacing w:before="122" w:line="362" w:lineRule="auto"/>
        <w:rPr>
          <w:rFonts w:ascii="SimSun" w:hAnsi="SimSun" w:eastAsia="SimSun" w:cs="SimSun"/>
          <w:sz w:val="24"/>
          <w:szCs w:val="24"/>
        </w:rPr>
      </w:pPr>
      <w:r>
        <w:rPr>
          <w:rFonts w:ascii="SimSun" w:hAnsi="SimSun" w:eastAsia="SimSun" w:cs="SimSun"/>
          <w:sz w:val="24"/>
          <w:szCs w:val="24"/>
          <w:spacing w:val="-2"/>
        </w:rPr>
        <w:t>采用信息科学的先进技术进行城市防灾规划管理，建立基于</w:t>
      </w:r>
      <w:r>
        <w:rPr>
          <w:rFonts w:ascii="SimSun" w:hAnsi="SimSun" w:eastAsia="SimSun" w:cs="SimSun"/>
          <w:sz w:val="24"/>
          <w:szCs w:val="24"/>
          <w:spacing w:val="-46"/>
        </w:rPr>
        <w:t xml:space="preserve"> </w:t>
      </w:r>
      <w:r>
        <w:rPr>
          <w:rFonts w:ascii="Times New Roman" w:hAnsi="Times New Roman" w:eastAsia="Times New Roman" w:cs="Times New Roman"/>
          <w:sz w:val="24"/>
          <w:szCs w:val="24"/>
          <w:spacing w:val="-2"/>
        </w:rPr>
        <w:t>GIS </w:t>
      </w:r>
      <w:r>
        <w:rPr>
          <w:rFonts w:ascii="SimSun" w:hAnsi="SimSun" w:eastAsia="SimSun" w:cs="SimSun"/>
          <w:sz w:val="24"/>
          <w:szCs w:val="24"/>
          <w:spacing w:val="-2"/>
        </w:rPr>
        <w:t>平台的城市抗震防灾规划辅</w:t>
      </w:r>
      <w:r>
        <w:rPr>
          <w:rFonts w:ascii="SimSun" w:hAnsi="SimSun" w:eastAsia="SimSun" w:cs="SimSun"/>
          <w:sz w:val="24"/>
          <w:szCs w:val="24"/>
        </w:rPr>
        <w:t xml:space="preserve"> </w:t>
      </w:r>
      <w:r>
        <w:rPr>
          <w:rFonts w:ascii="SimSun" w:hAnsi="SimSun" w:eastAsia="SimSun" w:cs="SimSun"/>
          <w:sz w:val="24"/>
          <w:szCs w:val="24"/>
          <w:spacing w:val="-5"/>
        </w:rPr>
        <w:t>助决策与管理系统。</w:t>
      </w:r>
    </w:p>
    <w:p>
      <w:pPr>
        <w:ind w:left="38"/>
        <w:spacing w:before="51" w:line="219" w:lineRule="auto"/>
        <w:rPr>
          <w:rFonts w:ascii="SimSun" w:hAnsi="SimSun" w:eastAsia="SimSun" w:cs="SimSun"/>
          <w:sz w:val="28"/>
          <w:szCs w:val="28"/>
        </w:rPr>
      </w:pPr>
      <w:r>
        <w:rPr>
          <w:rFonts w:ascii="SimSun" w:hAnsi="SimSun" w:eastAsia="SimSun" w:cs="SimSun"/>
          <w:sz w:val="24"/>
          <w:szCs w:val="24"/>
          <w:b/>
          <w:bCs/>
          <w:spacing w:val="-4"/>
        </w:rPr>
        <w:t>第六十二条</w:t>
      </w:r>
      <w:r>
        <w:rPr>
          <w:rFonts w:ascii="SimSun" w:hAnsi="SimSun" w:eastAsia="SimSun" w:cs="SimSun"/>
          <w:sz w:val="24"/>
          <w:szCs w:val="24"/>
          <w:spacing w:val="116"/>
        </w:rPr>
        <w:t xml:space="preserve"> </w:t>
      </w:r>
      <w:r>
        <w:rPr>
          <w:rFonts w:ascii="SimSun" w:hAnsi="SimSun" w:eastAsia="SimSun" w:cs="SimSun"/>
          <w:sz w:val="28"/>
          <w:szCs w:val="28"/>
          <w:b/>
          <w:bCs/>
          <w:spacing w:val="-4"/>
        </w:rPr>
        <w:t>信息管理系统基本功能</w:t>
      </w:r>
    </w:p>
    <w:p>
      <w:pPr>
        <w:ind w:left="518"/>
        <w:spacing w:before="235" w:line="219" w:lineRule="auto"/>
        <w:rPr>
          <w:rFonts w:ascii="SimSun" w:hAnsi="SimSun" w:eastAsia="SimSun" w:cs="SimSun"/>
          <w:sz w:val="24"/>
          <w:szCs w:val="24"/>
        </w:rPr>
      </w:pPr>
      <w:r>
        <w:rPr>
          <w:rFonts w:ascii="SimSun" w:hAnsi="SimSun" w:eastAsia="SimSun" w:cs="SimSun"/>
          <w:sz w:val="24"/>
          <w:szCs w:val="24"/>
          <w:spacing w:val="-1"/>
        </w:rPr>
        <w:t>信息管理系统应具有以下基本功能：</w:t>
      </w:r>
    </w:p>
    <w:p>
      <w:pPr>
        <w:ind w:left="524"/>
        <w:spacing w:before="183" w:line="220" w:lineRule="auto"/>
        <w:rPr>
          <w:rFonts w:ascii="SimSun" w:hAnsi="SimSun" w:eastAsia="SimSun" w:cs="SimSun"/>
          <w:sz w:val="24"/>
          <w:szCs w:val="24"/>
        </w:rPr>
      </w:pPr>
      <w:r>
        <w:rPr>
          <w:rFonts w:ascii="SimSun" w:hAnsi="SimSun" w:eastAsia="SimSun" w:cs="SimSun"/>
          <w:sz w:val="24"/>
          <w:szCs w:val="24"/>
        </w:rPr>
        <w:t>（</w:t>
      </w:r>
      <w:r>
        <w:rPr>
          <w:rFonts w:ascii="Times New Roman" w:hAnsi="Times New Roman" w:eastAsia="Times New Roman" w:cs="Times New Roman"/>
          <w:sz w:val="24"/>
          <w:szCs w:val="24"/>
        </w:rPr>
        <w:t>1</w:t>
      </w:r>
      <w:r>
        <w:rPr>
          <w:rFonts w:ascii="SimSun" w:hAnsi="SimSun" w:eastAsia="SimSun" w:cs="SimSun"/>
          <w:sz w:val="24"/>
          <w:szCs w:val="24"/>
        </w:rPr>
        <w:t>）显示各种图件的图形信息，图形要素的</w:t>
      </w:r>
      <w:r>
        <w:rPr>
          <w:rFonts w:ascii="SimSun" w:hAnsi="SimSun" w:eastAsia="SimSun" w:cs="SimSun"/>
          <w:sz w:val="24"/>
          <w:szCs w:val="24"/>
          <w:spacing w:val="-1"/>
        </w:rPr>
        <w:t>空间位置，以及不同图层的组合显示；</w:t>
      </w:r>
    </w:p>
    <w:p>
      <w:pPr>
        <w:ind w:left="524"/>
        <w:spacing w:before="182" w:line="221"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）图形查询、属性查询和属性与图形相结合的交互查询；</w:t>
      </w:r>
    </w:p>
    <w:p>
      <w:pPr>
        <w:ind w:left="524"/>
        <w:spacing w:before="180"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）在图形上添加或删除空间信息，局部更新，对图形对应的数据进行修改；</w:t>
      </w:r>
    </w:p>
    <w:p>
      <w:pPr>
        <w:ind w:left="524"/>
        <w:spacing w:before="182" w:line="220"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4</w:t>
      </w:r>
      <w:r>
        <w:rPr>
          <w:rFonts w:ascii="SimSun" w:hAnsi="SimSun" w:eastAsia="SimSun" w:cs="SimSun"/>
          <w:sz w:val="24"/>
          <w:szCs w:val="24"/>
          <w:spacing w:val="-4"/>
        </w:rPr>
        <w:t>）图形叠加、窗口裁剪、专题提取；</w:t>
      </w:r>
    </w:p>
    <w:p>
      <w:pPr>
        <w:ind w:left="524"/>
        <w:spacing w:before="183"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5</w:t>
      </w:r>
      <w:r>
        <w:rPr>
          <w:rFonts w:ascii="SimSun" w:hAnsi="SimSun" w:eastAsia="SimSun" w:cs="SimSun"/>
          <w:sz w:val="24"/>
          <w:szCs w:val="24"/>
          <w:spacing w:val="-2"/>
        </w:rPr>
        <w:t>）可按用户需要提供多种形式的统计方</w:t>
      </w:r>
      <w:r>
        <w:rPr>
          <w:rFonts w:ascii="SimSun" w:hAnsi="SimSun" w:eastAsia="SimSun" w:cs="SimSun"/>
          <w:sz w:val="24"/>
          <w:szCs w:val="24"/>
          <w:spacing w:val="-3"/>
        </w:rPr>
        <w:t>式，并输出报表和图表；</w:t>
      </w:r>
    </w:p>
    <w:p>
      <w:pPr>
        <w:ind w:left="38" w:right="748" w:firstLine="486"/>
        <w:spacing w:before="183" w:line="29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6</w:t>
      </w:r>
      <w:r>
        <w:rPr>
          <w:rFonts w:ascii="SimSun" w:hAnsi="SimSun" w:eastAsia="SimSun" w:cs="SimSun"/>
          <w:sz w:val="24"/>
          <w:szCs w:val="24"/>
          <w:spacing w:val="2"/>
        </w:rPr>
        <w:t>）可根据用户需要输出各种基础地理图、专题地图和综合图，</w:t>
      </w:r>
      <w:r>
        <w:rPr>
          <w:rFonts w:ascii="SimSun" w:hAnsi="SimSun" w:eastAsia="SimSun" w:cs="SimSun"/>
          <w:sz w:val="24"/>
          <w:szCs w:val="24"/>
          <w:spacing w:val="1"/>
        </w:rPr>
        <w:t>也可将当前图形区内或查</w:t>
      </w:r>
      <w:r>
        <w:rPr>
          <w:rFonts w:ascii="SimSun" w:hAnsi="SimSun" w:eastAsia="SimSun" w:cs="SimSun"/>
          <w:sz w:val="24"/>
          <w:szCs w:val="24"/>
        </w:rPr>
        <w:t xml:space="preserve"> </w:t>
      </w:r>
      <w:r>
        <w:rPr>
          <w:rFonts w:ascii="SimSun" w:hAnsi="SimSun" w:eastAsia="SimSun" w:cs="SimSun"/>
          <w:sz w:val="24"/>
          <w:szCs w:val="24"/>
          <w:spacing w:val="-1"/>
        </w:rPr>
        <w:t>询结果的属性数据列表输出。</w:t>
      </w:r>
    </w:p>
    <w:p>
      <w:pPr>
        <w:ind w:left="38"/>
        <w:spacing w:before="238" w:line="220" w:lineRule="auto"/>
        <w:rPr>
          <w:rFonts w:ascii="SimSun" w:hAnsi="SimSun" w:eastAsia="SimSun" w:cs="SimSun"/>
          <w:sz w:val="28"/>
          <w:szCs w:val="28"/>
        </w:rPr>
      </w:pPr>
      <w:r>
        <w:rPr>
          <w:rFonts w:ascii="SimSun" w:hAnsi="SimSun" w:eastAsia="SimSun" w:cs="SimSun"/>
          <w:sz w:val="24"/>
          <w:szCs w:val="24"/>
          <w:b/>
          <w:bCs/>
          <w:spacing w:val="-4"/>
        </w:rPr>
        <w:t>第六十三条</w:t>
      </w:r>
      <w:r>
        <w:rPr>
          <w:rFonts w:ascii="SimSun" w:hAnsi="SimSun" w:eastAsia="SimSun" w:cs="SimSun"/>
          <w:sz w:val="24"/>
          <w:szCs w:val="24"/>
          <w:spacing w:val="112"/>
        </w:rPr>
        <w:t xml:space="preserve"> </w:t>
      </w:r>
      <w:r>
        <w:rPr>
          <w:rFonts w:ascii="SimSun" w:hAnsi="SimSun" w:eastAsia="SimSun" w:cs="SimSun"/>
          <w:sz w:val="28"/>
          <w:szCs w:val="28"/>
          <w:b/>
          <w:bCs/>
          <w:spacing w:val="-4"/>
        </w:rPr>
        <w:t>信息管理系统组成</w:t>
      </w:r>
    </w:p>
    <w:p>
      <w:pPr>
        <w:ind w:left="518"/>
        <w:spacing w:before="234" w:line="220" w:lineRule="auto"/>
        <w:rPr>
          <w:rFonts w:ascii="SimSun" w:hAnsi="SimSun" w:eastAsia="SimSun" w:cs="SimSun"/>
          <w:sz w:val="24"/>
          <w:szCs w:val="24"/>
        </w:rPr>
      </w:pPr>
      <w:r>
        <w:rPr>
          <w:rFonts w:ascii="SimSun" w:hAnsi="SimSun" w:eastAsia="SimSun" w:cs="SimSun"/>
          <w:sz w:val="24"/>
          <w:szCs w:val="24"/>
          <w:spacing w:val="-1"/>
        </w:rPr>
        <w:t>信息管理系统宜由基础数据层、专题数据层、</w:t>
      </w:r>
      <w:r>
        <w:rPr>
          <w:rFonts w:ascii="SimSun" w:hAnsi="SimSun" w:eastAsia="SimSun" w:cs="SimSun"/>
          <w:sz w:val="24"/>
          <w:szCs w:val="24"/>
          <w:spacing w:val="-2"/>
        </w:rPr>
        <w:t>规划层、文件管理层组成。</w:t>
      </w:r>
    </w:p>
    <w:p>
      <w:pPr>
        <w:ind w:left="524"/>
        <w:spacing w:before="182"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）基础数据层，包括地理信息数据及与系统有关的共</w:t>
      </w:r>
      <w:r>
        <w:rPr>
          <w:rFonts w:ascii="SimSun" w:hAnsi="SimSun" w:eastAsia="SimSun" w:cs="SimSun"/>
          <w:sz w:val="24"/>
          <w:szCs w:val="24"/>
          <w:spacing w:val="-3"/>
        </w:rPr>
        <w:t>用基础数据库；</w:t>
      </w:r>
    </w:p>
    <w:p>
      <w:pPr>
        <w:ind w:left="524"/>
        <w:spacing w:before="182" w:line="219"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2</w:t>
      </w:r>
      <w:r>
        <w:rPr>
          <w:rFonts w:ascii="SimSun" w:hAnsi="SimSun" w:eastAsia="SimSun" w:cs="SimSun"/>
          <w:sz w:val="24"/>
          <w:szCs w:val="24"/>
          <w:spacing w:val="-3"/>
        </w:rPr>
        <w:t>）专题数据层，包括编制本规划用到的各专题数据库；</w:t>
      </w:r>
    </w:p>
    <w:p>
      <w:pPr>
        <w:ind w:left="524"/>
        <w:spacing w:before="184" w:line="219"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3</w:t>
      </w:r>
      <w:r>
        <w:rPr>
          <w:rFonts w:ascii="SimSun" w:hAnsi="SimSun" w:eastAsia="SimSun" w:cs="SimSun"/>
          <w:sz w:val="24"/>
          <w:szCs w:val="24"/>
          <w:spacing w:val="-4"/>
        </w:rPr>
        <w:t>）规划层，包括规划图件、规划文本说明等；</w:t>
      </w:r>
    </w:p>
    <w:p>
      <w:pPr>
        <w:ind w:left="524"/>
        <w:spacing w:before="183" w:line="220"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4</w:t>
      </w:r>
      <w:r>
        <w:rPr>
          <w:rFonts w:ascii="SimSun" w:hAnsi="SimSun" w:eastAsia="SimSun" w:cs="SimSun"/>
          <w:sz w:val="24"/>
          <w:szCs w:val="24"/>
          <w:spacing w:val="-3"/>
        </w:rPr>
        <w:t>）文件管理层，包括文件查询、输入、输出、帮助等管理；</w:t>
      </w:r>
    </w:p>
    <w:p>
      <w:pPr>
        <w:ind w:left="38" w:right="748" w:firstLine="486"/>
        <w:spacing w:before="182" w:line="29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5</w:t>
      </w:r>
      <w:r>
        <w:rPr>
          <w:rFonts w:ascii="SimSun" w:hAnsi="SimSun" w:eastAsia="SimSun" w:cs="SimSun"/>
          <w:sz w:val="24"/>
          <w:szCs w:val="24"/>
          <w:spacing w:val="2"/>
        </w:rPr>
        <w:t>）有条件时可在系统的层次结构中建立辅助分析与决策层，支</w:t>
      </w:r>
      <w:r>
        <w:rPr>
          <w:rFonts w:ascii="SimSun" w:hAnsi="SimSun" w:eastAsia="SimSun" w:cs="SimSun"/>
          <w:sz w:val="24"/>
          <w:szCs w:val="24"/>
          <w:spacing w:val="1"/>
        </w:rPr>
        <w:t>持专题中的数值模拟或辅</w:t>
      </w:r>
      <w:r>
        <w:rPr>
          <w:rFonts w:ascii="SimSun" w:hAnsi="SimSun" w:eastAsia="SimSun" w:cs="SimSun"/>
          <w:sz w:val="24"/>
          <w:szCs w:val="24"/>
        </w:rPr>
        <w:t xml:space="preserve"> </w:t>
      </w:r>
      <w:r>
        <w:rPr>
          <w:rFonts w:ascii="SimSun" w:hAnsi="SimSun" w:eastAsia="SimSun" w:cs="SimSun"/>
          <w:sz w:val="24"/>
          <w:szCs w:val="24"/>
          <w:spacing w:val="-9"/>
        </w:rPr>
        <w:t>助对策。</w:t>
      </w:r>
    </w:p>
    <w:p>
      <w:pPr>
        <w:ind w:left="38"/>
        <w:spacing w:before="238" w:line="220" w:lineRule="auto"/>
        <w:rPr>
          <w:rFonts w:ascii="SimSun" w:hAnsi="SimSun" w:eastAsia="SimSun" w:cs="SimSun"/>
          <w:sz w:val="28"/>
          <w:szCs w:val="28"/>
        </w:rPr>
      </w:pPr>
      <w:r>
        <w:rPr>
          <w:rFonts w:ascii="SimSun" w:hAnsi="SimSun" w:eastAsia="SimSun" w:cs="SimSun"/>
          <w:sz w:val="24"/>
          <w:szCs w:val="24"/>
          <w:b/>
          <w:bCs/>
          <w:spacing w:val="-4"/>
        </w:rPr>
        <w:t>第六十四条</w:t>
      </w:r>
      <w:r>
        <w:rPr>
          <w:rFonts w:ascii="SimSun" w:hAnsi="SimSun" w:eastAsia="SimSun" w:cs="SimSun"/>
          <w:sz w:val="24"/>
          <w:szCs w:val="24"/>
          <w:spacing w:val="110"/>
        </w:rPr>
        <w:t xml:space="preserve"> </w:t>
      </w:r>
      <w:r>
        <w:rPr>
          <w:rFonts w:ascii="SimSun" w:hAnsi="SimSun" w:eastAsia="SimSun" w:cs="SimSun"/>
          <w:sz w:val="28"/>
          <w:szCs w:val="28"/>
          <w:b/>
          <w:bCs/>
          <w:spacing w:val="-4"/>
        </w:rPr>
        <w:t>基础数据层组成</w:t>
      </w:r>
    </w:p>
    <w:p>
      <w:pPr>
        <w:ind w:left="524"/>
        <w:spacing w:before="234"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）基础地理信息数据主要包括基础地形图、基础地理图及基础地形图属性数据；</w:t>
      </w:r>
    </w:p>
    <w:p>
      <w:pPr>
        <w:ind w:left="524"/>
        <w:spacing w:before="182"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）法规文档数据包括国家、地方政府和城市抗震规划的有关法规及文件数据等；</w:t>
      </w:r>
    </w:p>
    <w:p>
      <w:pPr>
        <w:ind w:left="37" w:right="758" w:firstLine="487"/>
        <w:spacing w:before="183" w:line="29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）多媒体数据可包括介绍城市总体概貌</w:t>
      </w:r>
      <w:r>
        <w:rPr>
          <w:rFonts w:ascii="SimSun" w:hAnsi="SimSun" w:eastAsia="SimSun" w:cs="SimSun"/>
          <w:sz w:val="24"/>
          <w:szCs w:val="24"/>
          <w:spacing w:val="1"/>
        </w:rPr>
        <w:t>、重要建筑和生命线工程等的图片、影像资料数</w:t>
      </w:r>
      <w:r>
        <w:rPr>
          <w:rFonts w:ascii="SimSun" w:hAnsi="SimSun" w:eastAsia="SimSun" w:cs="SimSun"/>
          <w:sz w:val="24"/>
          <w:szCs w:val="24"/>
        </w:rPr>
        <w:t xml:space="preserve"> </w:t>
      </w:r>
      <w:r>
        <w:rPr>
          <w:rFonts w:ascii="SimSun" w:hAnsi="SimSun" w:eastAsia="SimSun" w:cs="SimSun"/>
          <w:sz w:val="24"/>
          <w:szCs w:val="24"/>
          <w:spacing w:val="-11"/>
        </w:rPr>
        <w:t>据。</w:t>
      </w:r>
    </w:p>
    <w:p>
      <w:pPr>
        <w:ind w:left="38"/>
        <w:spacing w:before="239" w:line="220" w:lineRule="auto"/>
        <w:rPr>
          <w:rFonts w:ascii="SimSun" w:hAnsi="SimSun" w:eastAsia="SimSun" w:cs="SimSun"/>
          <w:sz w:val="28"/>
          <w:szCs w:val="28"/>
        </w:rPr>
      </w:pPr>
      <w:r>
        <w:rPr>
          <w:rFonts w:ascii="SimSun" w:hAnsi="SimSun" w:eastAsia="SimSun" w:cs="SimSun"/>
          <w:sz w:val="24"/>
          <w:szCs w:val="24"/>
          <w:b/>
          <w:bCs/>
          <w:spacing w:val="-4"/>
        </w:rPr>
        <w:t>第六十五条</w:t>
      </w:r>
      <w:r>
        <w:rPr>
          <w:rFonts w:ascii="SimSun" w:hAnsi="SimSun" w:eastAsia="SimSun" w:cs="SimSun"/>
          <w:sz w:val="24"/>
          <w:szCs w:val="24"/>
          <w:spacing w:val="110"/>
        </w:rPr>
        <w:t xml:space="preserve"> </w:t>
      </w:r>
      <w:r>
        <w:rPr>
          <w:rFonts w:ascii="SimSun" w:hAnsi="SimSun" w:eastAsia="SimSun" w:cs="SimSun"/>
          <w:sz w:val="28"/>
          <w:szCs w:val="28"/>
          <w:b/>
          <w:bCs/>
          <w:spacing w:val="-4"/>
        </w:rPr>
        <w:t>专题数据层组成</w:t>
      </w:r>
    </w:p>
    <w:p>
      <w:pPr>
        <w:pStyle w:val="BodyText"/>
        <w:spacing w:line="14" w:lineRule="auto"/>
        <w:rPr>
          <w:sz w:val="2"/>
        </w:rPr>
      </w:pPr>
      <w:r>
        <w:rPr>
          <w:sz w:val="2"/>
          <w:szCs w:val="2"/>
        </w:rPr>
        <w:br w:type="column"/>
      </w:r>
    </w:p>
    <w:p>
      <w:pPr>
        <w:ind w:left="487"/>
        <w:spacing w:before="109" w:line="220"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）工作区地震地质环境和场地环境数据。</w:t>
      </w:r>
    </w:p>
    <w:p>
      <w:pPr>
        <w:ind w:right="87" w:firstLine="482"/>
        <w:spacing w:before="182" w:line="360" w:lineRule="auto"/>
        <w:rPr>
          <w:rFonts w:ascii="SimSun" w:hAnsi="SimSun" w:eastAsia="SimSun" w:cs="SimSun"/>
          <w:sz w:val="24"/>
          <w:szCs w:val="24"/>
        </w:rPr>
      </w:pPr>
      <w:r>
        <w:rPr>
          <w:rFonts w:ascii="SimSun" w:hAnsi="SimSun" w:eastAsia="SimSun" w:cs="SimSun"/>
          <w:sz w:val="24"/>
          <w:szCs w:val="24"/>
          <w:spacing w:val="-1"/>
        </w:rPr>
        <w:t>工作区的场地条件和地震地质灾害评估结果，用电子地图显示并能提供和输</w:t>
      </w:r>
      <w:r>
        <w:rPr>
          <w:rFonts w:ascii="SimSun" w:hAnsi="SimSun" w:eastAsia="SimSun" w:cs="SimSun"/>
          <w:sz w:val="24"/>
          <w:szCs w:val="24"/>
          <w:spacing w:val="-2"/>
        </w:rPr>
        <w:t>出工作区内地震</w:t>
      </w:r>
      <w:r>
        <w:rPr>
          <w:rFonts w:ascii="SimSun" w:hAnsi="SimSun" w:eastAsia="SimSun" w:cs="SimSun"/>
          <w:sz w:val="24"/>
          <w:szCs w:val="24"/>
        </w:rPr>
        <w:t xml:space="preserve"> </w:t>
      </w:r>
      <w:r>
        <w:rPr>
          <w:rFonts w:ascii="SimSun" w:hAnsi="SimSun" w:eastAsia="SimSun" w:cs="SimSun"/>
          <w:sz w:val="24"/>
          <w:szCs w:val="24"/>
          <w:spacing w:val="-1"/>
        </w:rPr>
        <w:t>地质灾害小区划图及其属性数据及工作区内场地分类小</w:t>
      </w:r>
      <w:r>
        <w:rPr>
          <w:rFonts w:ascii="SimSun" w:hAnsi="SimSun" w:eastAsia="SimSun" w:cs="SimSun"/>
          <w:sz w:val="24"/>
          <w:szCs w:val="24"/>
          <w:spacing w:val="-2"/>
        </w:rPr>
        <w:t>区划图及其属性数据。</w:t>
      </w:r>
    </w:p>
    <w:p>
      <w:pPr>
        <w:ind w:left="487"/>
        <w:spacing w:line="219"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）基础设施和城区建筑数据。</w:t>
      </w:r>
    </w:p>
    <w:p>
      <w:pPr>
        <w:ind w:right="21" w:firstLine="481"/>
        <w:spacing w:before="182" w:line="360" w:lineRule="auto"/>
        <w:rPr>
          <w:rFonts w:ascii="SimSun" w:hAnsi="SimSun" w:eastAsia="SimSun" w:cs="SimSun"/>
          <w:sz w:val="24"/>
          <w:szCs w:val="24"/>
        </w:rPr>
      </w:pPr>
      <w:r>
        <w:rPr>
          <w:rFonts w:ascii="SimSun" w:hAnsi="SimSun" w:eastAsia="SimSun" w:cs="SimSun"/>
          <w:sz w:val="24"/>
          <w:szCs w:val="24"/>
          <w:spacing w:val="-5"/>
        </w:rPr>
        <w:t>提供城市基础设施和城区建筑调查、抗震性能评价结果等数据</w:t>
      </w:r>
      <w:r>
        <w:rPr>
          <w:rFonts w:ascii="SimSun" w:hAnsi="SimSun" w:eastAsia="SimSun" w:cs="SimSun"/>
          <w:sz w:val="24"/>
          <w:szCs w:val="24"/>
          <w:spacing w:val="-6"/>
        </w:rPr>
        <w:t>，并在电子图上显示分析结果，</w:t>
      </w:r>
      <w:r>
        <w:rPr>
          <w:rFonts w:ascii="SimSun" w:hAnsi="SimSun" w:eastAsia="SimSun" w:cs="SimSun"/>
          <w:sz w:val="24"/>
          <w:szCs w:val="24"/>
        </w:rPr>
        <w:t xml:space="preserve"> </w:t>
      </w:r>
      <w:r>
        <w:rPr>
          <w:rFonts w:ascii="SimSun" w:hAnsi="SimSun" w:eastAsia="SimSun" w:cs="SimSun"/>
          <w:sz w:val="24"/>
          <w:szCs w:val="24"/>
          <w:spacing w:val="-2"/>
        </w:rPr>
        <w:t>包括</w:t>
      </w:r>
      <w:r>
        <w:rPr>
          <w:rFonts w:ascii="Times New Roman" w:hAnsi="Times New Roman" w:eastAsia="Times New Roman" w:cs="Times New Roman"/>
          <w:sz w:val="24"/>
          <w:szCs w:val="24"/>
          <w:spacing w:val="-2"/>
        </w:rPr>
        <w:t>:</w:t>
      </w:r>
      <w:r>
        <w:rPr>
          <w:rFonts w:ascii="SimSun" w:hAnsi="SimSun" w:eastAsia="SimSun" w:cs="SimSun"/>
          <w:sz w:val="24"/>
          <w:szCs w:val="24"/>
          <w:spacing w:val="-2"/>
        </w:rPr>
        <w:t>交通系统图及交通系统抗震性能评价所用</w:t>
      </w:r>
      <w:r>
        <w:rPr>
          <w:rFonts w:ascii="SimSun" w:hAnsi="SimSun" w:eastAsia="SimSun" w:cs="SimSun"/>
          <w:sz w:val="24"/>
          <w:szCs w:val="24"/>
          <w:spacing w:val="-3"/>
        </w:rPr>
        <w:t>的调查数据、供电系统抗震性能评价所用的调查数</w:t>
      </w:r>
      <w:r>
        <w:rPr>
          <w:rFonts w:ascii="SimSun" w:hAnsi="SimSun" w:eastAsia="SimSun" w:cs="SimSun"/>
          <w:sz w:val="24"/>
          <w:szCs w:val="24"/>
        </w:rPr>
        <w:t xml:space="preserve"> </w:t>
      </w:r>
      <w:r>
        <w:rPr>
          <w:rFonts w:ascii="SimSun" w:hAnsi="SimSun" w:eastAsia="SimSun" w:cs="SimSun"/>
          <w:sz w:val="24"/>
          <w:szCs w:val="24"/>
          <w:spacing w:val="-1"/>
        </w:rPr>
        <w:t>据、供水系统管网图及供水系统抗震性能评价所用的调查资料、供气系统抗震性能评价所用的调</w:t>
      </w:r>
      <w:r>
        <w:rPr>
          <w:rFonts w:ascii="SimSun" w:hAnsi="SimSun" w:eastAsia="SimSun" w:cs="SimSun"/>
          <w:sz w:val="24"/>
          <w:szCs w:val="24"/>
        </w:rPr>
        <w:t xml:space="preserve"> </w:t>
      </w:r>
      <w:r>
        <w:rPr>
          <w:rFonts w:ascii="SimSun" w:hAnsi="SimSun" w:eastAsia="SimSun" w:cs="SimSun"/>
          <w:sz w:val="24"/>
          <w:szCs w:val="24"/>
          <w:spacing w:val="-1"/>
        </w:rPr>
        <w:t>查资料、通信系统抗震性能评价所用的调查资料、医疗系统抗震性能评价所用的调查资</w:t>
      </w:r>
      <w:r>
        <w:rPr>
          <w:rFonts w:ascii="SimSun" w:hAnsi="SimSun" w:eastAsia="SimSun" w:cs="SimSun"/>
          <w:sz w:val="24"/>
          <w:szCs w:val="24"/>
          <w:spacing w:val="-2"/>
        </w:rPr>
        <w:t>料、物资</w:t>
      </w:r>
      <w:r>
        <w:rPr>
          <w:rFonts w:ascii="SimSun" w:hAnsi="SimSun" w:eastAsia="SimSun" w:cs="SimSun"/>
          <w:sz w:val="24"/>
          <w:szCs w:val="24"/>
        </w:rPr>
        <w:t xml:space="preserve"> </w:t>
      </w:r>
      <w:r>
        <w:rPr>
          <w:rFonts w:ascii="SimSun" w:hAnsi="SimSun" w:eastAsia="SimSun" w:cs="SimSun"/>
          <w:sz w:val="24"/>
          <w:szCs w:val="24"/>
          <w:spacing w:val="-3"/>
        </w:rPr>
        <w:t>保障系统抗震性能评价所用的调查资料。</w:t>
      </w:r>
    </w:p>
    <w:p>
      <w:pPr>
        <w:ind w:left="487"/>
        <w:spacing w:before="1" w:line="219"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3</w:t>
      </w:r>
      <w:r>
        <w:rPr>
          <w:rFonts w:ascii="SimSun" w:hAnsi="SimSun" w:eastAsia="SimSun" w:cs="SimSun"/>
          <w:sz w:val="24"/>
          <w:szCs w:val="24"/>
          <w:spacing w:val="-5"/>
        </w:rPr>
        <w:t>）城区建筑数据。</w:t>
      </w:r>
    </w:p>
    <w:p>
      <w:pPr>
        <w:ind w:left="3" w:firstLine="478"/>
        <w:spacing w:before="183" w:line="360" w:lineRule="auto"/>
        <w:rPr>
          <w:rFonts w:ascii="SimSun" w:hAnsi="SimSun" w:eastAsia="SimSun" w:cs="SimSun"/>
          <w:sz w:val="24"/>
          <w:szCs w:val="24"/>
        </w:rPr>
      </w:pPr>
      <w:r>
        <w:rPr>
          <w:rFonts w:ascii="SimSun" w:hAnsi="SimSun" w:eastAsia="SimSun" w:cs="SimSun"/>
          <w:sz w:val="24"/>
          <w:szCs w:val="24"/>
          <w:spacing w:val="-1"/>
        </w:rPr>
        <w:t>提供建筑群体抗震性能评价结果等数据，并在电子地图上显示工作区及单元建筑</w:t>
      </w:r>
      <w:r>
        <w:rPr>
          <w:rFonts w:ascii="SimSun" w:hAnsi="SimSun" w:eastAsia="SimSun" w:cs="SimSun"/>
          <w:sz w:val="24"/>
          <w:szCs w:val="24"/>
          <w:spacing w:val="-2"/>
        </w:rPr>
        <w:t>的概况、类</w:t>
      </w:r>
      <w:r>
        <w:rPr>
          <w:rFonts w:ascii="SimSun" w:hAnsi="SimSun" w:eastAsia="SimSun" w:cs="SimSun"/>
          <w:sz w:val="24"/>
          <w:szCs w:val="24"/>
        </w:rPr>
        <w:t xml:space="preserve"> </w:t>
      </w:r>
      <w:r>
        <w:rPr>
          <w:rFonts w:ascii="SimSun" w:hAnsi="SimSun" w:eastAsia="SimSun" w:cs="SimSun"/>
          <w:sz w:val="24"/>
          <w:szCs w:val="24"/>
          <w:spacing w:val="1"/>
        </w:rPr>
        <w:t>型、数量、建筑面积等数据资料；在设防地震作用下的建筑群体抗震性能评价结果及高危害</w:t>
      </w:r>
      <w:r>
        <w:rPr>
          <w:rFonts w:ascii="SimSun" w:hAnsi="SimSun" w:eastAsia="SimSun" w:cs="SimSun"/>
          <w:sz w:val="24"/>
          <w:szCs w:val="24"/>
        </w:rPr>
        <w:t>区、 </w:t>
      </w:r>
      <w:r>
        <w:rPr>
          <w:rFonts w:ascii="SimSun" w:hAnsi="SimSun" w:eastAsia="SimSun" w:cs="SimSun"/>
          <w:sz w:val="24"/>
          <w:szCs w:val="24"/>
          <w:spacing w:val="-4"/>
        </w:rPr>
        <w:t>建筑密集区空间分布图。</w:t>
      </w:r>
    </w:p>
    <w:p>
      <w:pPr>
        <w:ind w:left="487"/>
        <w:spacing w:line="218"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4</w:t>
      </w:r>
      <w:r>
        <w:rPr>
          <w:rFonts w:ascii="SimSun" w:hAnsi="SimSun" w:eastAsia="SimSun" w:cs="SimSun"/>
          <w:sz w:val="24"/>
          <w:szCs w:val="24"/>
          <w:spacing w:val="-4"/>
        </w:rPr>
        <w:t>）地震次生灾害估计数据。</w:t>
      </w:r>
    </w:p>
    <w:p>
      <w:pPr>
        <w:ind w:left="2" w:right="89" w:firstLine="479"/>
        <w:spacing w:before="184" w:line="360" w:lineRule="auto"/>
        <w:rPr>
          <w:rFonts w:ascii="SimSun" w:hAnsi="SimSun" w:eastAsia="SimSun" w:cs="SimSun"/>
          <w:sz w:val="24"/>
          <w:szCs w:val="24"/>
        </w:rPr>
      </w:pPr>
      <w:r>
        <w:rPr>
          <w:rFonts w:ascii="SimSun" w:hAnsi="SimSun" w:eastAsia="SimSun" w:cs="SimSun"/>
          <w:sz w:val="24"/>
          <w:szCs w:val="24"/>
          <w:spacing w:val="-6"/>
        </w:rPr>
        <w:t>提供次生灾害调查、统计等结果，</w:t>
      </w:r>
      <w:r>
        <w:rPr>
          <w:rFonts w:ascii="SimSun" w:hAnsi="SimSun" w:eastAsia="SimSun" w:cs="SimSun"/>
          <w:sz w:val="24"/>
          <w:szCs w:val="24"/>
          <w:spacing w:val="72"/>
        </w:rPr>
        <w:t xml:space="preserve"> </w:t>
      </w:r>
      <w:r>
        <w:rPr>
          <w:rFonts w:ascii="SimSun" w:hAnsi="SimSun" w:eastAsia="SimSun" w:cs="SimSun"/>
          <w:sz w:val="24"/>
          <w:szCs w:val="24"/>
          <w:spacing w:val="-6"/>
        </w:rPr>
        <w:t>并在电子图显示分析结果，如各类次生灾害源调查与估计</w:t>
      </w:r>
      <w:r>
        <w:rPr>
          <w:rFonts w:ascii="SimSun" w:hAnsi="SimSun" w:eastAsia="SimSun" w:cs="SimSun"/>
          <w:sz w:val="24"/>
          <w:szCs w:val="24"/>
        </w:rPr>
        <w:t xml:space="preserve"> </w:t>
      </w:r>
      <w:r>
        <w:rPr>
          <w:rFonts w:ascii="SimSun" w:hAnsi="SimSun" w:eastAsia="SimSun" w:cs="SimSun"/>
          <w:sz w:val="24"/>
          <w:szCs w:val="24"/>
          <w:spacing w:val="-1"/>
        </w:rPr>
        <w:t>结果或信息表格、各类次生灾害源分布图、次生灾害数值模拟结果与显示、次生</w:t>
      </w:r>
      <w:r>
        <w:rPr>
          <w:rFonts w:ascii="SimSun" w:hAnsi="SimSun" w:eastAsia="SimSun" w:cs="SimSun"/>
          <w:sz w:val="24"/>
          <w:szCs w:val="24"/>
          <w:spacing w:val="-2"/>
        </w:rPr>
        <w:t>灾害影响范围分</w:t>
      </w:r>
      <w:r>
        <w:rPr>
          <w:rFonts w:ascii="SimSun" w:hAnsi="SimSun" w:eastAsia="SimSun" w:cs="SimSun"/>
          <w:sz w:val="24"/>
          <w:szCs w:val="24"/>
        </w:rPr>
        <w:t xml:space="preserve"> </w:t>
      </w:r>
      <w:r>
        <w:rPr>
          <w:rFonts w:ascii="SimSun" w:hAnsi="SimSun" w:eastAsia="SimSun" w:cs="SimSun"/>
          <w:sz w:val="24"/>
          <w:szCs w:val="24"/>
          <w:spacing w:val="-8"/>
        </w:rPr>
        <w:t>析与图件。</w:t>
      </w:r>
    </w:p>
    <w:p>
      <w:pPr>
        <w:ind w:left="487"/>
        <w:spacing w:line="218"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5</w:t>
      </w:r>
      <w:r>
        <w:rPr>
          <w:rFonts w:ascii="SimSun" w:hAnsi="SimSun" w:eastAsia="SimSun" w:cs="SimSun"/>
          <w:sz w:val="24"/>
          <w:szCs w:val="24"/>
          <w:spacing w:val="-4"/>
        </w:rPr>
        <w:t>）人员伤亡估计数据。</w:t>
      </w:r>
    </w:p>
    <w:p>
      <w:pPr>
        <w:ind w:left="1" w:right="87" w:firstLine="480"/>
        <w:spacing w:before="185" w:line="360" w:lineRule="auto"/>
        <w:rPr>
          <w:rFonts w:ascii="SimSun" w:hAnsi="SimSun" w:eastAsia="SimSun" w:cs="SimSun"/>
          <w:sz w:val="24"/>
          <w:szCs w:val="24"/>
        </w:rPr>
      </w:pPr>
      <w:r>
        <w:rPr>
          <w:rFonts w:ascii="SimSun" w:hAnsi="SimSun" w:eastAsia="SimSun" w:cs="SimSun"/>
          <w:sz w:val="24"/>
          <w:szCs w:val="24"/>
          <w:spacing w:val="-1"/>
        </w:rPr>
        <w:t>提供人员伤亡估计的调查资料和分析结果，并生成电子统计图表，给出不同地震</w:t>
      </w:r>
      <w:r>
        <w:rPr>
          <w:rFonts w:ascii="SimSun" w:hAnsi="SimSun" w:eastAsia="SimSun" w:cs="SimSun"/>
          <w:sz w:val="24"/>
          <w:szCs w:val="24"/>
          <w:spacing w:val="-2"/>
        </w:rPr>
        <w:t>强度条件下</w:t>
      </w:r>
      <w:r>
        <w:rPr>
          <w:rFonts w:ascii="SimSun" w:hAnsi="SimSun" w:eastAsia="SimSun" w:cs="SimSun"/>
          <w:sz w:val="24"/>
          <w:szCs w:val="24"/>
        </w:rPr>
        <w:t xml:space="preserve"> </w:t>
      </w:r>
      <w:r>
        <w:rPr>
          <w:rFonts w:ascii="SimSun" w:hAnsi="SimSun" w:eastAsia="SimSun" w:cs="SimSun"/>
          <w:sz w:val="24"/>
          <w:szCs w:val="24"/>
          <w:spacing w:val="-2"/>
        </w:rPr>
        <w:t>死亡、重伤和需安置人员的估计结果及空间分布。</w:t>
      </w:r>
    </w:p>
    <w:p>
      <w:pPr>
        <w:ind w:left="487"/>
        <w:spacing w:line="219"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6</w:t>
      </w:r>
      <w:r>
        <w:rPr>
          <w:rFonts w:ascii="SimSun" w:hAnsi="SimSun" w:eastAsia="SimSun" w:cs="SimSun"/>
          <w:sz w:val="24"/>
          <w:szCs w:val="24"/>
          <w:spacing w:val="-3"/>
        </w:rPr>
        <w:t>）避震疏散建设数据</w:t>
      </w:r>
    </w:p>
    <w:p>
      <w:pPr>
        <w:ind w:left="24" w:right="87" w:firstLine="457"/>
        <w:spacing w:before="183" w:line="362" w:lineRule="auto"/>
        <w:rPr>
          <w:rFonts w:ascii="SimSun" w:hAnsi="SimSun" w:eastAsia="SimSun" w:cs="SimSun"/>
          <w:sz w:val="24"/>
          <w:szCs w:val="24"/>
        </w:rPr>
      </w:pPr>
      <w:r>
        <w:rPr>
          <w:rFonts w:ascii="SimSun" w:hAnsi="SimSun" w:eastAsia="SimSun" w:cs="SimSun"/>
          <w:sz w:val="24"/>
          <w:szCs w:val="24"/>
          <w:spacing w:val="-1"/>
        </w:rPr>
        <w:t>提供避震疏散建设调查的资料和分析结果，并在电子图上显示避震疏散场所分布</w:t>
      </w:r>
      <w:r>
        <w:rPr>
          <w:rFonts w:ascii="SimSun" w:hAnsi="SimSun" w:eastAsia="SimSun" w:cs="SimSun"/>
          <w:sz w:val="24"/>
          <w:szCs w:val="24"/>
          <w:spacing w:val="-2"/>
        </w:rPr>
        <w:t>、人口分布</w:t>
      </w:r>
      <w:r>
        <w:rPr>
          <w:rFonts w:ascii="SimSun" w:hAnsi="SimSun" w:eastAsia="SimSun" w:cs="SimSun"/>
          <w:sz w:val="24"/>
          <w:szCs w:val="24"/>
        </w:rPr>
        <w:t xml:space="preserve"> </w:t>
      </w:r>
      <w:r>
        <w:rPr>
          <w:rFonts w:ascii="SimSun" w:hAnsi="SimSun" w:eastAsia="SimSun" w:cs="SimSun"/>
          <w:sz w:val="24"/>
          <w:szCs w:val="24"/>
          <w:spacing w:val="-7"/>
        </w:rPr>
        <w:t>图以及有关属性数据。</w:t>
      </w:r>
    </w:p>
    <w:p>
      <w:pPr>
        <w:spacing w:before="51" w:line="220" w:lineRule="auto"/>
        <w:rPr>
          <w:rFonts w:ascii="SimSun" w:hAnsi="SimSun" w:eastAsia="SimSun" w:cs="SimSun"/>
          <w:sz w:val="28"/>
          <w:szCs w:val="28"/>
        </w:rPr>
      </w:pPr>
      <w:r>
        <w:rPr>
          <w:rFonts w:ascii="SimSun" w:hAnsi="SimSun" w:eastAsia="SimSun" w:cs="SimSun"/>
          <w:sz w:val="24"/>
          <w:szCs w:val="24"/>
          <w:b/>
          <w:bCs/>
          <w:spacing w:val="-4"/>
        </w:rPr>
        <w:t>第六十六条</w:t>
      </w:r>
      <w:r>
        <w:rPr>
          <w:rFonts w:ascii="SimSun" w:hAnsi="SimSun" w:eastAsia="SimSun" w:cs="SimSun"/>
          <w:sz w:val="24"/>
          <w:szCs w:val="24"/>
          <w:spacing w:val="107"/>
        </w:rPr>
        <w:t xml:space="preserve"> </w:t>
      </w:r>
      <w:r>
        <w:rPr>
          <w:rFonts w:ascii="SimSun" w:hAnsi="SimSun" w:eastAsia="SimSun" w:cs="SimSun"/>
          <w:sz w:val="28"/>
          <w:szCs w:val="28"/>
          <w:b/>
          <w:bCs/>
          <w:spacing w:val="-4"/>
        </w:rPr>
        <w:t>规划层组成</w:t>
      </w:r>
    </w:p>
    <w:p>
      <w:pPr>
        <w:ind w:left="481"/>
        <w:spacing w:before="234" w:line="220" w:lineRule="auto"/>
        <w:rPr>
          <w:rFonts w:ascii="SimSun" w:hAnsi="SimSun" w:eastAsia="SimSun" w:cs="SimSun"/>
          <w:sz w:val="24"/>
          <w:szCs w:val="24"/>
        </w:rPr>
      </w:pPr>
      <w:r>
        <w:rPr>
          <w:rFonts w:ascii="SimSun" w:hAnsi="SimSun" w:eastAsia="SimSun" w:cs="SimSun"/>
          <w:sz w:val="24"/>
          <w:szCs w:val="24"/>
          <w:spacing w:val="-3"/>
        </w:rPr>
        <w:t>规划层存贮各种规划图件以及说明文件等，通常包括：</w:t>
      </w:r>
    </w:p>
    <w:p>
      <w:pPr>
        <w:ind w:left="487"/>
        <w:spacing w:before="182" w:line="220"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）土地利用抗震适宜性区划图件及其说明文</w:t>
      </w:r>
      <w:r>
        <w:rPr>
          <w:rFonts w:ascii="SimSun" w:hAnsi="SimSun" w:eastAsia="SimSun" w:cs="SimSun"/>
          <w:sz w:val="24"/>
          <w:szCs w:val="24"/>
          <w:spacing w:val="-4"/>
        </w:rPr>
        <w:t>件；</w:t>
      </w:r>
    </w:p>
    <w:p>
      <w:pPr>
        <w:ind w:left="487"/>
        <w:spacing w:before="182" w:line="220"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2</w:t>
      </w:r>
      <w:r>
        <w:rPr>
          <w:rFonts w:ascii="SimSun" w:hAnsi="SimSun" w:eastAsia="SimSun" w:cs="SimSun"/>
          <w:sz w:val="24"/>
          <w:szCs w:val="24"/>
          <w:spacing w:val="-4"/>
        </w:rPr>
        <w:t>）基础设施抗震规划图件及其说明文件；</w:t>
      </w:r>
    </w:p>
    <w:p>
      <w:pPr>
        <w:ind w:left="487"/>
        <w:spacing w:before="182" w:line="185"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3</w:t>
      </w:r>
      <w:r>
        <w:rPr>
          <w:rFonts w:ascii="SimSun" w:hAnsi="SimSun" w:eastAsia="SimSun" w:cs="SimSun"/>
          <w:sz w:val="24"/>
          <w:szCs w:val="24"/>
          <w:spacing w:val="-4"/>
        </w:rPr>
        <w:t>）城区建筑抗震规划图件及其说明文件；</w:t>
      </w:r>
    </w:p>
    <w:p>
      <w:pPr>
        <w:spacing w:line="185" w:lineRule="auto"/>
        <w:sectPr>
          <w:type w:val="continuous"/>
          <w:pgSz w:w="23813" w:h="16839"/>
          <w:pgMar w:top="1213" w:right="1352" w:bottom="1375" w:left="1411" w:header="824" w:footer="1211" w:gutter="0"/>
          <w:cols w:equalWidth="0" w:num="2">
            <w:col w:w="10824" w:space="100"/>
            <w:col w:w="10126" w:space="0"/>
          </w:cols>
        </w:sectPr>
        <w:rPr>
          <w:rFonts w:ascii="SimSun" w:hAnsi="SimSun" w:eastAsia="SimSun" w:cs="SimSun"/>
          <w:sz w:val="24"/>
          <w:szCs w:val="24"/>
        </w:rPr>
      </w:pPr>
    </w:p>
    <w:p>
      <w:pPr>
        <w:spacing w:before="109"/>
        <w:rPr/>
      </w:pPr>
      <w:r/>
    </w:p>
    <w:p>
      <w:pPr>
        <w:spacing w:before="109"/>
        <w:rPr/>
      </w:pPr>
      <w:r/>
    </w:p>
    <w:p>
      <w:pPr>
        <w:sectPr>
          <w:headerReference w:type="default" r:id="rId34"/>
          <w:footerReference w:type="default" r:id="rId35"/>
          <w:pgSz w:w="23813" w:h="16839"/>
          <w:pgMar w:top="1213" w:right="1375" w:bottom="1375" w:left="1411" w:header="824" w:footer="1211" w:gutter="0"/>
          <w:cols w:equalWidth="0" w:num="1">
            <w:col w:w="21027" w:space="0"/>
          </w:cols>
        </w:sectPr>
        <w:rPr/>
      </w:pPr>
    </w:p>
    <w:p>
      <w:pPr>
        <w:ind w:left="524"/>
        <w:spacing w:line="219"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4</w:t>
      </w:r>
      <w:r>
        <w:rPr>
          <w:rFonts w:ascii="SimSun" w:hAnsi="SimSun" w:eastAsia="SimSun" w:cs="SimSun"/>
          <w:sz w:val="24"/>
          <w:szCs w:val="24"/>
          <w:spacing w:val="-4"/>
        </w:rPr>
        <w:t>）避震疏散建设区划图件及其说明文件；</w:t>
      </w:r>
    </w:p>
    <w:p>
      <w:pPr>
        <w:ind w:left="524"/>
        <w:spacing w:before="182" w:line="220" w:lineRule="auto"/>
        <w:rPr>
          <w:rFonts w:ascii="SimSun" w:hAnsi="SimSun" w:eastAsia="SimSun" w:cs="SimSun"/>
          <w:sz w:val="24"/>
          <w:szCs w:val="24"/>
        </w:rPr>
      </w:pPr>
      <w:r>
        <w:rPr>
          <w:rFonts w:ascii="SimSun" w:hAnsi="SimSun" w:eastAsia="SimSun" w:cs="SimSun"/>
          <w:sz w:val="24"/>
          <w:szCs w:val="24"/>
          <w:spacing w:val="-4"/>
        </w:rPr>
        <w:t>（</w:t>
      </w:r>
      <w:r>
        <w:rPr>
          <w:rFonts w:ascii="Times New Roman" w:hAnsi="Times New Roman" w:eastAsia="Times New Roman" w:cs="Times New Roman"/>
          <w:sz w:val="24"/>
          <w:szCs w:val="24"/>
          <w:spacing w:val="-4"/>
        </w:rPr>
        <w:t>5</w:t>
      </w:r>
      <w:r>
        <w:rPr>
          <w:rFonts w:ascii="SimSun" w:hAnsi="SimSun" w:eastAsia="SimSun" w:cs="SimSun"/>
          <w:sz w:val="24"/>
          <w:szCs w:val="24"/>
          <w:spacing w:val="-4"/>
        </w:rPr>
        <w:t>）地震对策与应急规划等。</w:t>
      </w:r>
    </w:p>
    <w:p>
      <w:pPr>
        <w:ind w:left="2978"/>
        <w:spacing w:before="159" w:line="226" w:lineRule="auto"/>
        <w:outlineLvl w:val="0"/>
        <w:rPr>
          <w:rFonts w:ascii="SimHei" w:hAnsi="SimHei" w:eastAsia="SimHei" w:cs="SimHei"/>
          <w:sz w:val="43"/>
          <w:szCs w:val="43"/>
        </w:rPr>
      </w:pPr>
      <w:bookmarkStart w:name="bookmark26" w:id="30"/>
      <w:bookmarkEnd w:id="30"/>
      <w:r>
        <w:rPr>
          <w:rFonts w:ascii="SimHei" w:hAnsi="SimHei" w:eastAsia="SimHei" w:cs="SimHei"/>
          <w:sz w:val="43"/>
          <w:szCs w:val="43"/>
          <w:spacing w:val="7"/>
        </w:rPr>
        <w:t>第九章</w:t>
      </w:r>
      <w:r>
        <w:rPr>
          <w:rFonts w:ascii="SimHei" w:hAnsi="SimHei" w:eastAsia="SimHei" w:cs="SimHei"/>
          <w:sz w:val="43"/>
          <w:szCs w:val="43"/>
          <w:spacing w:val="7"/>
        </w:rPr>
        <w:t xml:space="preserve"> </w:t>
      </w:r>
      <w:r>
        <w:rPr>
          <w:rFonts w:ascii="SimHei" w:hAnsi="SimHei" w:eastAsia="SimHei" w:cs="SimHei"/>
          <w:sz w:val="43"/>
          <w:szCs w:val="43"/>
          <w:spacing w:val="7"/>
        </w:rPr>
        <w:t>近期行动重点</w:t>
      </w:r>
    </w:p>
    <w:p>
      <w:pPr>
        <w:ind w:left="38"/>
        <w:spacing w:before="177" w:line="219" w:lineRule="auto"/>
        <w:rPr>
          <w:rFonts w:ascii="SimSun" w:hAnsi="SimSun" w:eastAsia="SimSun" w:cs="SimSun"/>
          <w:sz w:val="28"/>
          <w:szCs w:val="28"/>
        </w:rPr>
      </w:pPr>
      <w:r>
        <w:rPr>
          <w:rFonts w:ascii="SimSun" w:hAnsi="SimSun" w:eastAsia="SimSun" w:cs="SimSun"/>
          <w:sz w:val="24"/>
          <w:szCs w:val="24"/>
          <w:b/>
          <w:bCs/>
          <w:spacing w:val="-4"/>
        </w:rPr>
        <w:t>第六十七条</w:t>
      </w:r>
      <w:r>
        <w:rPr>
          <w:rFonts w:ascii="SimSun" w:hAnsi="SimSun" w:eastAsia="SimSun" w:cs="SimSun"/>
          <w:sz w:val="24"/>
          <w:szCs w:val="24"/>
          <w:spacing w:val="105"/>
        </w:rPr>
        <w:t xml:space="preserve"> </w:t>
      </w:r>
      <w:r>
        <w:rPr>
          <w:rFonts w:ascii="SimSun" w:hAnsi="SimSun" w:eastAsia="SimSun" w:cs="SimSun"/>
          <w:sz w:val="28"/>
          <w:szCs w:val="28"/>
          <w:b/>
          <w:bCs/>
          <w:spacing w:val="-4"/>
        </w:rPr>
        <w:t>供电系统</w:t>
      </w:r>
    </w:p>
    <w:p>
      <w:pPr>
        <w:ind w:left="518"/>
        <w:spacing w:before="235" w:line="219" w:lineRule="auto"/>
        <w:rPr>
          <w:rFonts w:ascii="SimSun" w:hAnsi="SimSun" w:eastAsia="SimSun" w:cs="SimSun"/>
          <w:sz w:val="24"/>
          <w:szCs w:val="24"/>
        </w:rPr>
      </w:pPr>
      <w:r>
        <w:rPr>
          <w:rFonts w:ascii="SimSun" w:hAnsi="SimSun" w:eastAsia="SimSun" w:cs="SimSun"/>
          <w:sz w:val="24"/>
          <w:szCs w:val="24"/>
          <w:spacing w:val="-2"/>
        </w:rPr>
        <w:t>供电部门自查以下问题，发现问题采取相应措施进行改正，以保证供电系统的抗震性能：</w:t>
      </w:r>
    </w:p>
    <w:p>
      <w:pPr>
        <w:ind w:left="524"/>
        <w:spacing w:before="183"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）主变压器与基础无锚固的，确保使主变压器与基础螺栓锚固。</w:t>
      </w:r>
    </w:p>
    <w:p>
      <w:pPr>
        <w:ind w:left="524"/>
        <w:spacing w:before="182"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）蓄电池组与基础无锚固的，确保使主变压器与基础螺栓锚固。</w:t>
      </w:r>
    </w:p>
    <w:p>
      <w:pPr>
        <w:ind w:left="524"/>
        <w:spacing w:before="182"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）穿墙套管采用柔性材料，降低其在震时断裂的可能性，提高抗震性能。</w:t>
      </w:r>
    </w:p>
    <w:p>
      <w:pPr>
        <w:ind w:left="524"/>
        <w:spacing w:before="183" w:line="22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4</w:t>
      </w:r>
      <w:r>
        <w:rPr>
          <w:rFonts w:ascii="SimSun" w:hAnsi="SimSun" w:eastAsia="SimSun" w:cs="SimSun"/>
          <w:sz w:val="24"/>
          <w:szCs w:val="24"/>
          <w:spacing w:val="-1"/>
        </w:rPr>
        <w:t>）保证设备间连线的冗余度，保障震时设备</w:t>
      </w:r>
      <w:r>
        <w:rPr>
          <w:rFonts w:ascii="SimSun" w:hAnsi="SimSun" w:eastAsia="SimSun" w:cs="SimSun"/>
          <w:sz w:val="24"/>
          <w:szCs w:val="24"/>
          <w:spacing w:val="-2"/>
        </w:rPr>
        <w:t>间连线不被扯断，提高抗震性能。</w:t>
      </w:r>
    </w:p>
    <w:p>
      <w:pPr>
        <w:ind w:left="524"/>
        <w:spacing w:before="182"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5</w:t>
      </w:r>
      <w:r>
        <w:rPr>
          <w:rFonts w:ascii="SimSun" w:hAnsi="SimSun" w:eastAsia="SimSun" w:cs="SimSun"/>
          <w:sz w:val="24"/>
          <w:szCs w:val="24"/>
          <w:spacing w:val="-2"/>
        </w:rPr>
        <w:t>）室内开关柜与基础无锚固的，确保使室内开关柜与基础螺栓锚固。</w:t>
      </w:r>
    </w:p>
    <w:p>
      <w:pPr>
        <w:ind w:left="38"/>
        <w:spacing w:before="240" w:line="221" w:lineRule="auto"/>
        <w:rPr>
          <w:rFonts w:ascii="SimSun" w:hAnsi="SimSun" w:eastAsia="SimSun" w:cs="SimSun"/>
          <w:sz w:val="28"/>
          <w:szCs w:val="28"/>
        </w:rPr>
      </w:pPr>
      <w:r>
        <w:rPr>
          <w:rFonts w:ascii="SimSun" w:hAnsi="SimSun" w:eastAsia="SimSun" w:cs="SimSun"/>
          <w:sz w:val="24"/>
          <w:szCs w:val="24"/>
          <w:b/>
          <w:bCs/>
          <w:spacing w:val="-5"/>
        </w:rPr>
        <w:t>第六十八条</w:t>
      </w:r>
      <w:r>
        <w:rPr>
          <w:rFonts w:ascii="SimSun" w:hAnsi="SimSun" w:eastAsia="SimSun" w:cs="SimSun"/>
          <w:sz w:val="24"/>
          <w:szCs w:val="24"/>
          <w:spacing w:val="114"/>
        </w:rPr>
        <w:t xml:space="preserve"> </w:t>
      </w:r>
      <w:r>
        <w:rPr>
          <w:rFonts w:ascii="SimSun" w:hAnsi="SimSun" w:eastAsia="SimSun" w:cs="SimSun"/>
          <w:sz w:val="28"/>
          <w:szCs w:val="28"/>
          <w:b/>
          <w:bCs/>
          <w:spacing w:val="-5"/>
        </w:rPr>
        <w:t>交通系统</w:t>
      </w:r>
    </w:p>
    <w:p>
      <w:pPr>
        <w:ind w:left="43" w:right="745" w:firstLine="479"/>
        <w:spacing w:before="231" w:line="360" w:lineRule="auto"/>
        <w:rPr>
          <w:rFonts w:ascii="SimSun" w:hAnsi="SimSun" w:eastAsia="SimSun" w:cs="SimSun"/>
          <w:sz w:val="24"/>
          <w:szCs w:val="24"/>
        </w:rPr>
      </w:pPr>
      <w:r>
        <w:rPr>
          <w:rFonts w:ascii="SimSun" w:hAnsi="SimSun" w:eastAsia="SimSun" w:cs="SimSun"/>
          <w:sz w:val="24"/>
          <w:szCs w:val="24"/>
          <w:spacing w:val="-1"/>
        </w:rPr>
        <w:t>交通公路、市政、住建部门自查以下问题，发现问题采取相应措施进行更正</w:t>
      </w:r>
      <w:r>
        <w:rPr>
          <w:rFonts w:ascii="SimSun" w:hAnsi="SimSun" w:eastAsia="SimSun" w:cs="SimSun"/>
          <w:sz w:val="24"/>
          <w:szCs w:val="24"/>
          <w:spacing w:val="-2"/>
        </w:rPr>
        <w:t>，以保证交通系</w:t>
      </w:r>
      <w:r>
        <w:rPr>
          <w:rFonts w:ascii="SimSun" w:hAnsi="SimSun" w:eastAsia="SimSun" w:cs="SimSun"/>
          <w:sz w:val="24"/>
          <w:szCs w:val="24"/>
        </w:rPr>
        <w:t xml:space="preserve"> </w:t>
      </w:r>
      <w:r>
        <w:rPr>
          <w:rFonts w:ascii="SimSun" w:hAnsi="SimSun" w:eastAsia="SimSun" w:cs="SimSun"/>
          <w:sz w:val="24"/>
          <w:szCs w:val="24"/>
          <w:spacing w:val="-3"/>
        </w:rPr>
        <w:t>统的抗震性能：</w:t>
      </w:r>
    </w:p>
    <w:p>
      <w:pPr>
        <w:ind w:left="524"/>
        <w:spacing w:before="1"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）确保中心城区对外连接的出入口不少于</w:t>
      </w:r>
      <w:r>
        <w:rPr>
          <w:rFonts w:ascii="SimSun" w:hAnsi="SimSun" w:eastAsia="SimSun" w:cs="SimSun"/>
          <w:sz w:val="24"/>
          <w:szCs w:val="24"/>
          <w:spacing w:val="-42"/>
        </w:rPr>
        <w:t xml:space="preserve"> </w:t>
      </w:r>
      <w:r>
        <w:rPr>
          <w:rFonts w:ascii="Times New Roman" w:hAnsi="Times New Roman" w:eastAsia="Times New Roman" w:cs="Times New Roman"/>
          <w:sz w:val="24"/>
          <w:szCs w:val="24"/>
          <w:spacing w:val="-2"/>
        </w:rPr>
        <w:t>4 </w:t>
      </w:r>
      <w:r>
        <w:rPr>
          <w:rFonts w:ascii="SimSun" w:hAnsi="SimSun" w:eastAsia="SimSun" w:cs="SimSun"/>
          <w:sz w:val="24"/>
          <w:szCs w:val="24"/>
          <w:spacing w:val="-2"/>
        </w:rPr>
        <w:t>个。</w:t>
      </w:r>
    </w:p>
    <w:p>
      <w:pPr>
        <w:ind w:left="40" w:right="747" w:firstLine="484"/>
        <w:spacing w:before="184" w:line="28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）重要出入通道的桥梁，按照不小于 </w:t>
      </w:r>
      <w:r>
        <w:rPr>
          <w:rFonts w:ascii="Times New Roman" w:hAnsi="Times New Roman" w:eastAsia="Times New Roman" w:cs="Times New Roman"/>
          <w:sz w:val="24"/>
          <w:szCs w:val="24"/>
          <w:spacing w:val="-1"/>
        </w:rPr>
        <w:t>7</w:t>
      </w:r>
      <w:r>
        <w:rPr>
          <w:rFonts w:ascii="Times New Roman" w:hAnsi="Times New Roman" w:eastAsia="Times New Roman" w:cs="Times New Roman"/>
          <w:sz w:val="24"/>
          <w:szCs w:val="24"/>
          <w:spacing w:val="52"/>
        </w:rPr>
        <w:t xml:space="preserve"> </w:t>
      </w:r>
      <w:r>
        <w:rPr>
          <w:rFonts w:ascii="SimSun" w:hAnsi="SimSun" w:eastAsia="SimSun" w:cs="SimSun"/>
          <w:sz w:val="24"/>
          <w:szCs w:val="24"/>
          <w:spacing w:val="-1"/>
        </w:rPr>
        <w:t>度抗震设防进行鉴定加固，对达不到抗震设</w:t>
      </w:r>
      <w:r>
        <w:rPr>
          <w:rFonts w:ascii="SimSun" w:hAnsi="SimSun" w:eastAsia="SimSun" w:cs="SimSun"/>
          <w:sz w:val="24"/>
          <w:szCs w:val="24"/>
          <w:spacing w:val="-2"/>
        </w:rPr>
        <w:t>防要</w:t>
      </w:r>
      <w:r>
        <w:rPr>
          <w:rFonts w:ascii="SimSun" w:hAnsi="SimSun" w:eastAsia="SimSun" w:cs="SimSun"/>
          <w:sz w:val="24"/>
          <w:szCs w:val="24"/>
        </w:rPr>
        <w:t xml:space="preserve"> </w:t>
      </w:r>
      <w:r>
        <w:rPr>
          <w:rFonts w:ascii="SimSun" w:hAnsi="SimSun" w:eastAsia="SimSun" w:cs="SimSun"/>
          <w:sz w:val="24"/>
          <w:szCs w:val="24"/>
          <w:spacing w:val="-2"/>
        </w:rPr>
        <w:t>求的桥梁采取加固措施，保障在震时能正常通行。</w:t>
      </w:r>
    </w:p>
    <w:p>
      <w:pPr>
        <w:ind w:left="524"/>
        <w:spacing w:before="183"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）对长途客运站不符合</w:t>
      </w:r>
      <w:r>
        <w:rPr>
          <w:rFonts w:ascii="SimSun" w:hAnsi="SimSun" w:eastAsia="SimSun" w:cs="SimSun"/>
          <w:sz w:val="24"/>
          <w:szCs w:val="24"/>
          <w:spacing w:val="-32"/>
        </w:rPr>
        <w:t xml:space="preserve"> </w:t>
      </w:r>
      <w:r>
        <w:rPr>
          <w:rFonts w:ascii="Times New Roman" w:hAnsi="Times New Roman" w:eastAsia="Times New Roman" w:cs="Times New Roman"/>
          <w:sz w:val="24"/>
          <w:szCs w:val="24"/>
          <w:spacing w:val="-2"/>
        </w:rPr>
        <w:t>7 </w:t>
      </w:r>
      <w:r>
        <w:rPr>
          <w:rFonts w:ascii="SimSun" w:hAnsi="SimSun" w:eastAsia="SimSun" w:cs="SimSun"/>
          <w:sz w:val="24"/>
          <w:szCs w:val="24"/>
          <w:spacing w:val="-2"/>
        </w:rPr>
        <w:t>度抗震设防要求建设的进行鉴定加固，保障其抗震性能。</w:t>
      </w:r>
    </w:p>
    <w:p>
      <w:pPr>
        <w:ind w:left="38"/>
        <w:spacing w:before="239" w:line="219" w:lineRule="auto"/>
        <w:rPr>
          <w:rFonts w:ascii="SimSun" w:hAnsi="SimSun" w:eastAsia="SimSun" w:cs="SimSun"/>
          <w:sz w:val="28"/>
          <w:szCs w:val="28"/>
        </w:rPr>
      </w:pPr>
      <w:r>
        <w:rPr>
          <w:rFonts w:ascii="SimSun" w:hAnsi="SimSun" w:eastAsia="SimSun" w:cs="SimSun"/>
          <w:sz w:val="24"/>
          <w:szCs w:val="24"/>
          <w:b/>
          <w:bCs/>
          <w:spacing w:val="-4"/>
        </w:rPr>
        <w:t>第六十九条</w:t>
      </w:r>
      <w:r>
        <w:rPr>
          <w:rFonts w:ascii="SimSun" w:hAnsi="SimSun" w:eastAsia="SimSun" w:cs="SimSun"/>
          <w:sz w:val="24"/>
          <w:szCs w:val="24"/>
          <w:spacing w:val="105"/>
        </w:rPr>
        <w:t xml:space="preserve"> </w:t>
      </w:r>
      <w:r>
        <w:rPr>
          <w:rFonts w:ascii="SimSun" w:hAnsi="SimSun" w:eastAsia="SimSun" w:cs="SimSun"/>
          <w:sz w:val="28"/>
          <w:szCs w:val="28"/>
          <w:b/>
          <w:bCs/>
          <w:spacing w:val="-4"/>
        </w:rPr>
        <w:t>供水系统</w:t>
      </w:r>
    </w:p>
    <w:p>
      <w:pPr>
        <w:ind w:left="518"/>
        <w:spacing w:before="235" w:line="219" w:lineRule="auto"/>
        <w:rPr>
          <w:rFonts w:ascii="SimSun" w:hAnsi="SimSun" w:eastAsia="SimSun" w:cs="SimSun"/>
          <w:sz w:val="24"/>
          <w:szCs w:val="24"/>
        </w:rPr>
      </w:pPr>
      <w:r>
        <w:rPr>
          <w:rFonts w:ascii="SimSun" w:hAnsi="SimSun" w:eastAsia="SimSun" w:cs="SimSun"/>
          <w:sz w:val="24"/>
          <w:szCs w:val="24"/>
          <w:spacing w:val="-2"/>
        </w:rPr>
        <w:t>供水部门自查以下问题，发现问题采取相应措施进行更正，以保证供水系统的抗震性能：</w:t>
      </w:r>
    </w:p>
    <w:p>
      <w:pPr>
        <w:ind w:left="524"/>
        <w:spacing w:before="183" w:line="220"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1</w:t>
      </w:r>
      <w:r>
        <w:rPr>
          <w:rFonts w:ascii="SimSun" w:hAnsi="SimSun" w:eastAsia="SimSun" w:cs="SimSun"/>
          <w:sz w:val="24"/>
          <w:szCs w:val="24"/>
          <w:spacing w:val="-5"/>
        </w:rPr>
        <w:t>）保障水池、泵房不符合</w:t>
      </w:r>
      <w:r>
        <w:rPr>
          <w:rFonts w:ascii="SimSun" w:hAnsi="SimSun" w:eastAsia="SimSun" w:cs="SimSun"/>
          <w:sz w:val="24"/>
          <w:szCs w:val="24"/>
          <w:spacing w:val="-48"/>
        </w:rPr>
        <w:t xml:space="preserve"> </w:t>
      </w:r>
      <w:r>
        <w:rPr>
          <w:rFonts w:ascii="Times New Roman" w:hAnsi="Times New Roman" w:eastAsia="Times New Roman" w:cs="Times New Roman"/>
          <w:sz w:val="24"/>
          <w:szCs w:val="24"/>
          <w:spacing w:val="-5"/>
        </w:rPr>
        <w:t>7 </w:t>
      </w:r>
      <w:r>
        <w:rPr>
          <w:rFonts w:ascii="SimSun" w:hAnsi="SimSun" w:eastAsia="SimSun" w:cs="SimSun"/>
          <w:sz w:val="24"/>
          <w:szCs w:val="24"/>
          <w:spacing w:val="-5"/>
        </w:rPr>
        <w:t>度重点抗震设防要求建设的进行鉴定加固，保障其抗震性能。</w:t>
      </w:r>
    </w:p>
    <w:p>
      <w:pPr>
        <w:ind w:left="524"/>
        <w:spacing w:before="182"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）水厂自备电源与基础无锚固的，确保使自备电源与基础螺栓锚固。</w:t>
      </w:r>
    </w:p>
    <w:p>
      <w:pPr>
        <w:ind w:left="524"/>
        <w:spacing w:before="182"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）水厂变电站与基础无锚固的，确保使变电站与基础螺栓锚固。</w:t>
      </w:r>
    </w:p>
    <w:p>
      <w:pPr>
        <w:ind w:left="39" w:right="745" w:firstLine="485"/>
        <w:spacing w:before="184" w:line="289"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4</w:t>
      </w:r>
      <w:r>
        <w:rPr>
          <w:rFonts w:ascii="SimSun" w:hAnsi="SimSun" w:eastAsia="SimSun" w:cs="SimSun"/>
          <w:sz w:val="24"/>
          <w:szCs w:val="24"/>
          <w:spacing w:val="-3"/>
        </w:rPr>
        <w:t>）现状灰口铸铁管、玻璃钢管更换为球墨铸铁管或</w:t>
      </w:r>
      <w:r>
        <w:rPr>
          <w:rFonts w:ascii="SimSun" w:hAnsi="SimSun" w:eastAsia="SimSun" w:cs="SimSun"/>
          <w:sz w:val="24"/>
          <w:szCs w:val="24"/>
          <w:spacing w:val="-40"/>
        </w:rPr>
        <w:t xml:space="preserve"> </w:t>
      </w:r>
      <w:r>
        <w:rPr>
          <w:rFonts w:ascii="Times New Roman" w:hAnsi="Times New Roman" w:eastAsia="Times New Roman" w:cs="Times New Roman"/>
          <w:sz w:val="24"/>
          <w:szCs w:val="24"/>
          <w:spacing w:val="-3"/>
        </w:rPr>
        <w:t>PE</w:t>
      </w:r>
      <w:r>
        <w:rPr>
          <w:rFonts w:ascii="Times New Roman" w:hAnsi="Times New Roman" w:eastAsia="Times New Roman" w:cs="Times New Roman"/>
          <w:sz w:val="24"/>
          <w:szCs w:val="24"/>
          <w:spacing w:val="14"/>
        </w:rPr>
        <w:t xml:space="preserve"> </w:t>
      </w:r>
      <w:r>
        <w:rPr>
          <w:rFonts w:ascii="SimSun" w:hAnsi="SimSun" w:eastAsia="SimSun" w:cs="SimSun"/>
          <w:sz w:val="24"/>
          <w:szCs w:val="24"/>
          <w:spacing w:val="-3"/>
        </w:rPr>
        <w:t>管，管道接口为刚性接口的更换为</w:t>
      </w:r>
      <w:r>
        <w:rPr>
          <w:rFonts w:ascii="SimSun" w:hAnsi="SimSun" w:eastAsia="SimSun" w:cs="SimSun"/>
          <w:sz w:val="24"/>
          <w:szCs w:val="24"/>
        </w:rPr>
        <w:t xml:space="preserve"> </w:t>
      </w:r>
      <w:r>
        <w:rPr>
          <w:rFonts w:ascii="SimSun" w:hAnsi="SimSun" w:eastAsia="SimSun" w:cs="SimSun"/>
          <w:sz w:val="24"/>
          <w:szCs w:val="24"/>
          <w:spacing w:val="-3"/>
        </w:rPr>
        <w:t>柔性接口，以保证供水管网的抗震性能。</w:t>
      </w:r>
    </w:p>
    <w:p>
      <w:pPr>
        <w:ind w:left="38"/>
        <w:spacing w:before="240" w:line="221" w:lineRule="auto"/>
        <w:rPr>
          <w:rFonts w:ascii="SimSun" w:hAnsi="SimSun" w:eastAsia="SimSun" w:cs="SimSun"/>
          <w:sz w:val="28"/>
          <w:szCs w:val="28"/>
        </w:rPr>
      </w:pPr>
      <w:r>
        <w:rPr>
          <w:rFonts w:ascii="SimSun" w:hAnsi="SimSun" w:eastAsia="SimSun" w:cs="SimSun"/>
          <w:sz w:val="24"/>
          <w:szCs w:val="24"/>
          <w:b/>
          <w:bCs/>
          <w:spacing w:val="-5"/>
        </w:rPr>
        <w:t>第七十条</w:t>
      </w:r>
      <w:r>
        <w:rPr>
          <w:rFonts w:ascii="SimSun" w:hAnsi="SimSun" w:eastAsia="SimSun" w:cs="SimSun"/>
          <w:sz w:val="24"/>
          <w:szCs w:val="24"/>
          <w:spacing w:val="37"/>
        </w:rPr>
        <w:t xml:space="preserve">   </w:t>
      </w:r>
      <w:r>
        <w:rPr>
          <w:rFonts w:ascii="SimSun" w:hAnsi="SimSun" w:eastAsia="SimSun" w:cs="SimSun"/>
          <w:sz w:val="28"/>
          <w:szCs w:val="28"/>
          <w:b/>
          <w:bCs/>
          <w:spacing w:val="-5"/>
        </w:rPr>
        <w:t>燃气系统</w:t>
      </w:r>
    </w:p>
    <w:p>
      <w:pPr>
        <w:ind w:left="519"/>
        <w:spacing w:before="231" w:line="185" w:lineRule="auto"/>
        <w:rPr>
          <w:rFonts w:ascii="SimSun" w:hAnsi="SimSun" w:eastAsia="SimSun" w:cs="SimSun"/>
          <w:sz w:val="24"/>
          <w:szCs w:val="24"/>
        </w:rPr>
      </w:pPr>
      <w:r>
        <w:rPr>
          <w:rFonts w:ascii="SimSun" w:hAnsi="SimSun" w:eastAsia="SimSun" w:cs="SimSun"/>
          <w:sz w:val="24"/>
          <w:szCs w:val="24"/>
          <w:spacing w:val="-2"/>
        </w:rPr>
        <w:t>燃气部门自查以下问题，发现问题采取相应措施进行更正，以保证燃气系统的抗震性能：</w:t>
      </w:r>
    </w:p>
    <w:p>
      <w:pPr>
        <w:pStyle w:val="BodyText"/>
        <w:spacing w:line="14" w:lineRule="auto"/>
        <w:rPr>
          <w:sz w:val="2"/>
        </w:rPr>
      </w:pPr>
      <w:r>
        <w:rPr>
          <w:sz w:val="2"/>
          <w:szCs w:val="2"/>
        </w:rPr>
        <w:br w:type="column"/>
      </w:r>
    </w:p>
    <w:p>
      <w:pPr>
        <w:ind w:left="488"/>
        <w:spacing w:line="218"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）现状灰口铸铁管更换为球墨铸铁管或</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2"/>
        </w:rPr>
        <w:t>PE</w:t>
      </w:r>
      <w:r>
        <w:rPr>
          <w:rFonts w:ascii="Times New Roman" w:hAnsi="Times New Roman" w:eastAsia="Times New Roman" w:cs="Times New Roman"/>
          <w:sz w:val="24"/>
          <w:szCs w:val="24"/>
          <w:spacing w:val="15"/>
        </w:rPr>
        <w:t xml:space="preserve"> </w:t>
      </w:r>
      <w:r>
        <w:rPr>
          <w:rFonts w:ascii="SimSun" w:hAnsi="SimSun" w:eastAsia="SimSun" w:cs="SimSun"/>
          <w:sz w:val="24"/>
          <w:szCs w:val="24"/>
          <w:spacing w:val="-2"/>
        </w:rPr>
        <w:t>管，以保证燃气管网</w:t>
      </w:r>
      <w:r>
        <w:rPr>
          <w:rFonts w:ascii="SimSun" w:hAnsi="SimSun" w:eastAsia="SimSun" w:cs="SimSun"/>
          <w:sz w:val="24"/>
          <w:szCs w:val="24"/>
          <w:spacing w:val="-3"/>
        </w:rPr>
        <w:t>的抗震性能。</w:t>
      </w:r>
    </w:p>
    <w:p>
      <w:pPr>
        <w:ind w:left="488"/>
        <w:spacing w:before="182"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）管道接口为刚性接口的更换为柔性接口，以保证燃气管网的抗震性能。</w:t>
      </w:r>
    </w:p>
    <w:p>
      <w:pPr>
        <w:ind w:left="1"/>
        <w:spacing w:before="239" w:line="219" w:lineRule="auto"/>
        <w:rPr>
          <w:rFonts w:ascii="SimSun" w:hAnsi="SimSun" w:eastAsia="SimSun" w:cs="SimSun"/>
          <w:sz w:val="28"/>
          <w:szCs w:val="28"/>
        </w:rPr>
      </w:pPr>
      <w:r>
        <w:rPr>
          <w:rFonts w:ascii="SimSun" w:hAnsi="SimSun" w:eastAsia="SimSun" w:cs="SimSun"/>
          <w:sz w:val="24"/>
          <w:szCs w:val="24"/>
          <w:b/>
          <w:bCs/>
          <w:spacing w:val="-4"/>
        </w:rPr>
        <w:t>第七十一条</w:t>
      </w:r>
      <w:r>
        <w:rPr>
          <w:rFonts w:ascii="SimSun" w:hAnsi="SimSun" w:eastAsia="SimSun" w:cs="SimSun"/>
          <w:sz w:val="24"/>
          <w:szCs w:val="24"/>
          <w:spacing w:val="105"/>
        </w:rPr>
        <w:t xml:space="preserve"> </w:t>
      </w:r>
      <w:r>
        <w:rPr>
          <w:rFonts w:ascii="SimSun" w:hAnsi="SimSun" w:eastAsia="SimSun" w:cs="SimSun"/>
          <w:sz w:val="28"/>
          <w:szCs w:val="28"/>
          <w:b/>
          <w:bCs/>
          <w:spacing w:val="-4"/>
        </w:rPr>
        <w:t>供热系统</w:t>
      </w:r>
    </w:p>
    <w:p>
      <w:pPr>
        <w:ind w:left="481"/>
        <w:spacing w:before="234" w:line="219" w:lineRule="auto"/>
        <w:rPr>
          <w:rFonts w:ascii="SimSun" w:hAnsi="SimSun" w:eastAsia="SimSun" w:cs="SimSun"/>
          <w:sz w:val="24"/>
          <w:szCs w:val="24"/>
        </w:rPr>
      </w:pPr>
      <w:r>
        <w:rPr>
          <w:rFonts w:ascii="SimSun" w:hAnsi="SimSun" w:eastAsia="SimSun" w:cs="SimSun"/>
          <w:sz w:val="24"/>
          <w:szCs w:val="24"/>
          <w:spacing w:val="-2"/>
        </w:rPr>
        <w:t>供热部门自查以下问题，发现问题采取相应措施进行更正，以保证供热系统的抗震性能：</w:t>
      </w:r>
    </w:p>
    <w:p>
      <w:pPr>
        <w:ind w:left="488"/>
        <w:spacing w:before="183"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）现状蒸汽管更换为热水管，以保证供热管网的抗震性能。</w:t>
      </w:r>
    </w:p>
    <w:p>
      <w:pPr>
        <w:ind w:left="488"/>
        <w:spacing w:before="184" w:line="219"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）延性小的螺纹接口压力管更换为延性接头管，以保</w:t>
      </w:r>
      <w:r>
        <w:rPr>
          <w:rFonts w:ascii="SimSun" w:hAnsi="SimSun" w:eastAsia="SimSun" w:cs="SimSun"/>
          <w:sz w:val="24"/>
          <w:szCs w:val="24"/>
          <w:spacing w:val="-2"/>
        </w:rPr>
        <w:t>证供热管网的抗震性能。</w:t>
      </w:r>
    </w:p>
    <w:p>
      <w:pPr>
        <w:ind w:left="1"/>
        <w:spacing w:before="239" w:line="221" w:lineRule="auto"/>
        <w:rPr>
          <w:rFonts w:ascii="SimSun" w:hAnsi="SimSun" w:eastAsia="SimSun" w:cs="SimSun"/>
          <w:sz w:val="28"/>
          <w:szCs w:val="28"/>
        </w:rPr>
      </w:pPr>
      <w:r>
        <w:rPr>
          <w:rFonts w:ascii="SimSun" w:hAnsi="SimSun" w:eastAsia="SimSun" w:cs="SimSun"/>
          <w:sz w:val="24"/>
          <w:szCs w:val="24"/>
          <w:b/>
          <w:bCs/>
          <w:spacing w:val="-5"/>
        </w:rPr>
        <w:t>第七十二条</w:t>
      </w:r>
      <w:r>
        <w:rPr>
          <w:rFonts w:ascii="SimSun" w:hAnsi="SimSun" w:eastAsia="SimSun" w:cs="SimSun"/>
          <w:sz w:val="24"/>
          <w:szCs w:val="24"/>
          <w:spacing w:val="120"/>
        </w:rPr>
        <w:t xml:space="preserve"> </w:t>
      </w:r>
      <w:r>
        <w:rPr>
          <w:rFonts w:ascii="SimSun" w:hAnsi="SimSun" w:eastAsia="SimSun" w:cs="SimSun"/>
          <w:sz w:val="28"/>
          <w:szCs w:val="28"/>
          <w:b/>
          <w:bCs/>
          <w:spacing w:val="-5"/>
        </w:rPr>
        <w:t>医疗卫生系统</w:t>
      </w:r>
    </w:p>
    <w:p>
      <w:pPr>
        <w:spacing w:before="233" w:line="219" w:lineRule="auto"/>
        <w:jc w:val="right"/>
        <w:rPr>
          <w:rFonts w:ascii="SimSun" w:hAnsi="SimSun" w:eastAsia="SimSun" w:cs="SimSun"/>
          <w:sz w:val="24"/>
          <w:szCs w:val="24"/>
        </w:rPr>
      </w:pPr>
      <w:r>
        <w:rPr>
          <w:rFonts w:ascii="SimSun" w:hAnsi="SimSun" w:eastAsia="SimSun" w:cs="SimSun"/>
          <w:sz w:val="24"/>
          <w:szCs w:val="24"/>
          <w:spacing w:val="-6"/>
        </w:rPr>
        <w:t>医疗卫生部门自查以下问题，发现问题采取相应措施进行更正，以保证医疗系统的抗震性能：</w:t>
      </w:r>
    </w:p>
    <w:p>
      <w:pPr>
        <w:ind w:left="488"/>
        <w:spacing w:before="183"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）主变压器与基础无锚固的，确保使主变压器与基础螺栓锚固。</w:t>
      </w:r>
    </w:p>
    <w:p>
      <w:pPr>
        <w:ind w:left="488"/>
        <w:spacing w:before="182" w:line="219"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）自备变电机组与基础无锚固的，确保自备变电机组与基础螺栓锚固。</w:t>
      </w:r>
    </w:p>
    <w:p>
      <w:pPr>
        <w:ind w:left="488"/>
        <w:spacing w:before="183"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3</w:t>
      </w:r>
      <w:r>
        <w:rPr>
          <w:rFonts w:ascii="SimSun" w:hAnsi="SimSun" w:eastAsia="SimSun" w:cs="SimSun"/>
          <w:sz w:val="24"/>
          <w:szCs w:val="24"/>
          <w:spacing w:val="-2"/>
        </w:rPr>
        <w:t>）蓄电池组与基础无锚固的，确保使主变压器与基础螺栓锚固。</w:t>
      </w:r>
    </w:p>
    <w:p>
      <w:pPr>
        <w:ind w:left="1"/>
        <w:spacing w:before="240" w:line="221" w:lineRule="auto"/>
        <w:rPr>
          <w:rFonts w:ascii="SimSun" w:hAnsi="SimSun" w:eastAsia="SimSun" w:cs="SimSun"/>
          <w:sz w:val="28"/>
          <w:szCs w:val="28"/>
        </w:rPr>
      </w:pPr>
      <w:r>
        <w:rPr>
          <w:rFonts w:ascii="SimSun" w:hAnsi="SimSun" w:eastAsia="SimSun" w:cs="SimSun"/>
          <w:sz w:val="24"/>
          <w:szCs w:val="24"/>
          <w:b/>
          <w:bCs/>
          <w:spacing w:val="-4"/>
        </w:rPr>
        <w:t>第七十三条</w:t>
      </w:r>
      <w:r>
        <w:rPr>
          <w:rFonts w:ascii="SimSun" w:hAnsi="SimSun" w:eastAsia="SimSun" w:cs="SimSun"/>
          <w:sz w:val="24"/>
          <w:szCs w:val="24"/>
          <w:spacing w:val="105"/>
        </w:rPr>
        <w:t xml:space="preserve"> </w:t>
      </w:r>
      <w:r>
        <w:rPr>
          <w:rFonts w:ascii="SimSun" w:hAnsi="SimSun" w:eastAsia="SimSun" w:cs="SimSun"/>
          <w:sz w:val="28"/>
          <w:szCs w:val="28"/>
          <w:b/>
          <w:bCs/>
          <w:spacing w:val="-4"/>
        </w:rPr>
        <w:t>通讯系统</w:t>
      </w:r>
    </w:p>
    <w:p>
      <w:pPr>
        <w:ind w:left="481"/>
        <w:spacing w:before="231" w:line="219" w:lineRule="auto"/>
        <w:rPr>
          <w:rFonts w:ascii="SimSun" w:hAnsi="SimSun" w:eastAsia="SimSun" w:cs="SimSun"/>
          <w:sz w:val="24"/>
          <w:szCs w:val="24"/>
        </w:rPr>
      </w:pPr>
      <w:r>
        <w:rPr>
          <w:rFonts w:ascii="SimSun" w:hAnsi="SimSun" w:eastAsia="SimSun" w:cs="SimSun"/>
          <w:sz w:val="24"/>
          <w:szCs w:val="24"/>
          <w:spacing w:val="-2"/>
        </w:rPr>
        <w:t>通讯部门自查以下问题，发现问题采取相应措施进行更正，以保证通讯系统的抗震性能：</w:t>
      </w:r>
    </w:p>
    <w:p>
      <w:pPr>
        <w:ind w:left="12" w:right="99" w:firstLine="476"/>
        <w:spacing w:before="183" w:line="290" w:lineRule="auto"/>
        <w:rPr>
          <w:rFonts w:ascii="SimSun" w:hAnsi="SimSun" w:eastAsia="SimSun" w:cs="SimSun"/>
          <w:sz w:val="24"/>
          <w:szCs w:val="24"/>
        </w:rPr>
      </w:pPr>
      <w:r>
        <w:rPr>
          <w:rFonts w:ascii="SimSun" w:hAnsi="SimSun" w:eastAsia="SimSun" w:cs="SimSun"/>
          <w:sz w:val="24"/>
          <w:szCs w:val="24"/>
          <w:spacing w:val="-5"/>
        </w:rPr>
        <w:t>（</w:t>
      </w:r>
      <w:r>
        <w:rPr>
          <w:rFonts w:ascii="Times New Roman" w:hAnsi="Times New Roman" w:eastAsia="Times New Roman" w:cs="Times New Roman"/>
          <w:sz w:val="24"/>
          <w:szCs w:val="24"/>
          <w:spacing w:val="-5"/>
        </w:rPr>
        <w:t>1</w:t>
      </w:r>
      <w:r>
        <w:rPr>
          <w:rFonts w:ascii="SimSun" w:hAnsi="SimSun" w:eastAsia="SimSun" w:cs="SimSun"/>
          <w:sz w:val="24"/>
          <w:szCs w:val="24"/>
          <w:spacing w:val="-5"/>
        </w:rPr>
        <w:t>）配电系统的主变压器、开关柜、蓄电池组与基础无锚固的，确保使主变压器、开关柜、</w:t>
      </w:r>
      <w:r>
        <w:rPr>
          <w:rFonts w:ascii="SimSun" w:hAnsi="SimSun" w:eastAsia="SimSun" w:cs="SimSun"/>
          <w:sz w:val="24"/>
          <w:szCs w:val="24"/>
        </w:rPr>
        <w:t xml:space="preserve"> </w:t>
      </w:r>
      <w:r>
        <w:rPr>
          <w:rFonts w:ascii="SimSun" w:hAnsi="SimSun" w:eastAsia="SimSun" w:cs="SimSun"/>
          <w:sz w:val="24"/>
          <w:szCs w:val="24"/>
          <w:spacing w:val="-5"/>
        </w:rPr>
        <w:t>蓄电池组与基础螺栓锚固。</w:t>
      </w:r>
    </w:p>
    <w:p>
      <w:pPr>
        <w:ind w:left="4" w:right="76" w:firstLine="483"/>
        <w:spacing w:before="183" w:line="29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）备用电源、变电机组、蓄电池组与基础无锚固的，确保使主变压器、开关柜、蓄电池</w:t>
      </w:r>
      <w:r>
        <w:rPr>
          <w:rFonts w:ascii="SimSun" w:hAnsi="SimSun" w:eastAsia="SimSun" w:cs="SimSun"/>
          <w:sz w:val="24"/>
          <w:szCs w:val="24"/>
          <w:spacing w:val="18"/>
        </w:rPr>
        <w:t xml:space="preserve"> </w:t>
      </w:r>
      <w:r>
        <w:rPr>
          <w:rFonts w:ascii="SimSun" w:hAnsi="SimSun" w:eastAsia="SimSun" w:cs="SimSun"/>
          <w:sz w:val="24"/>
          <w:szCs w:val="24"/>
          <w:spacing w:val="-5"/>
        </w:rPr>
        <w:t>组与基础螺栓锚固。</w:t>
      </w:r>
    </w:p>
    <w:p>
      <w:pPr>
        <w:ind w:left="1"/>
        <w:spacing w:before="238" w:line="220" w:lineRule="auto"/>
        <w:rPr>
          <w:rFonts w:ascii="SimSun" w:hAnsi="SimSun" w:eastAsia="SimSun" w:cs="SimSun"/>
          <w:sz w:val="28"/>
          <w:szCs w:val="28"/>
        </w:rPr>
      </w:pPr>
      <w:r>
        <w:rPr>
          <w:rFonts w:ascii="SimSun" w:hAnsi="SimSun" w:eastAsia="SimSun" w:cs="SimSun"/>
          <w:sz w:val="24"/>
          <w:szCs w:val="24"/>
          <w:b/>
          <w:bCs/>
          <w:spacing w:val="-4"/>
        </w:rPr>
        <w:t>第七十四条</w:t>
      </w:r>
      <w:r>
        <w:rPr>
          <w:rFonts w:ascii="SimSun" w:hAnsi="SimSun" w:eastAsia="SimSun" w:cs="SimSun"/>
          <w:sz w:val="24"/>
          <w:szCs w:val="24"/>
          <w:spacing w:val="109"/>
        </w:rPr>
        <w:t xml:space="preserve"> </w:t>
      </w:r>
      <w:r>
        <w:rPr>
          <w:rFonts w:ascii="SimSun" w:hAnsi="SimSun" w:eastAsia="SimSun" w:cs="SimSun"/>
          <w:sz w:val="28"/>
          <w:szCs w:val="28"/>
          <w:b/>
          <w:bCs/>
          <w:spacing w:val="-4"/>
        </w:rPr>
        <w:t>城市配电系统</w:t>
      </w:r>
    </w:p>
    <w:p>
      <w:pPr>
        <w:spacing w:before="234" w:line="219" w:lineRule="auto"/>
        <w:jc w:val="right"/>
        <w:rPr>
          <w:rFonts w:ascii="SimSun" w:hAnsi="SimSun" w:eastAsia="SimSun" w:cs="SimSun"/>
          <w:sz w:val="24"/>
          <w:szCs w:val="24"/>
        </w:rPr>
      </w:pPr>
      <w:r>
        <w:rPr>
          <w:rFonts w:ascii="SimSun" w:hAnsi="SimSun" w:eastAsia="SimSun" w:cs="SimSun"/>
          <w:sz w:val="24"/>
          <w:szCs w:val="24"/>
          <w:spacing w:val="-5"/>
        </w:rPr>
        <w:t>供电部门自查以下问题，发现问题采取相应措施进行更正，</w:t>
      </w:r>
      <w:r>
        <w:rPr>
          <w:rFonts w:ascii="SimSun" w:hAnsi="SimSun" w:eastAsia="SimSun" w:cs="SimSun"/>
          <w:sz w:val="24"/>
          <w:szCs w:val="24"/>
          <w:spacing w:val="-6"/>
        </w:rPr>
        <w:t>以保证城市配电系统的抗震性能：</w:t>
      </w:r>
    </w:p>
    <w:p>
      <w:pPr>
        <w:ind w:left="488"/>
        <w:spacing w:before="183" w:line="220"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1</w:t>
      </w:r>
      <w:r>
        <w:rPr>
          <w:rFonts w:ascii="SimSun" w:hAnsi="SimSun" w:eastAsia="SimSun" w:cs="SimSun"/>
          <w:sz w:val="24"/>
          <w:szCs w:val="24"/>
          <w:spacing w:val="-2"/>
        </w:rPr>
        <w:t>）马路边上的变电器箱与基础无锚固的，确保变电器箱与基础锚固。</w:t>
      </w:r>
    </w:p>
    <w:p>
      <w:pPr>
        <w:ind w:left="1" w:right="78" w:firstLine="486"/>
        <w:spacing w:before="183" w:line="29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）位于杆上的变电器要更换为落地变电器或检查连接是否牢固，并确保变电器箱与基础</w:t>
      </w:r>
      <w:r>
        <w:rPr>
          <w:rFonts w:ascii="SimSun" w:hAnsi="SimSun" w:eastAsia="SimSun" w:cs="SimSun"/>
          <w:sz w:val="24"/>
          <w:szCs w:val="24"/>
          <w:spacing w:val="16"/>
        </w:rPr>
        <w:t xml:space="preserve"> </w:t>
      </w:r>
      <w:r>
        <w:rPr>
          <w:rFonts w:ascii="SimSun" w:hAnsi="SimSun" w:eastAsia="SimSun" w:cs="SimSun"/>
          <w:sz w:val="24"/>
          <w:szCs w:val="24"/>
          <w:spacing w:val="-10"/>
        </w:rPr>
        <w:t>锚固。</w:t>
      </w:r>
    </w:p>
    <w:p>
      <w:pPr>
        <w:ind w:left="1"/>
        <w:spacing w:before="238" w:line="220" w:lineRule="auto"/>
        <w:rPr>
          <w:rFonts w:ascii="SimSun" w:hAnsi="SimSun" w:eastAsia="SimSun" w:cs="SimSun"/>
          <w:sz w:val="28"/>
          <w:szCs w:val="28"/>
        </w:rPr>
      </w:pPr>
      <w:r>
        <w:rPr>
          <w:rFonts w:ascii="SimSun" w:hAnsi="SimSun" w:eastAsia="SimSun" w:cs="SimSun"/>
          <w:sz w:val="24"/>
          <w:szCs w:val="24"/>
          <w:b/>
          <w:bCs/>
          <w:spacing w:val="-3"/>
        </w:rPr>
        <w:t>第七十五条</w:t>
      </w:r>
      <w:r>
        <w:rPr>
          <w:rFonts w:ascii="SimSun" w:hAnsi="SimSun" w:eastAsia="SimSun" w:cs="SimSun"/>
          <w:sz w:val="24"/>
          <w:szCs w:val="24"/>
          <w:spacing w:val="109"/>
        </w:rPr>
        <w:t xml:space="preserve"> </w:t>
      </w:r>
      <w:r>
        <w:rPr>
          <w:rFonts w:ascii="SimSun" w:hAnsi="SimSun" w:eastAsia="SimSun" w:cs="SimSun"/>
          <w:sz w:val="28"/>
          <w:szCs w:val="28"/>
          <w:b/>
          <w:bCs/>
          <w:spacing w:val="-3"/>
        </w:rPr>
        <w:t>近期既有建（构）筑抗震加固重点工作</w:t>
      </w:r>
    </w:p>
    <w:p>
      <w:pPr>
        <w:ind w:right="64" w:firstLine="488"/>
        <w:spacing w:before="233" w:line="29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1</w:t>
      </w:r>
      <w:r>
        <w:rPr>
          <w:rFonts w:ascii="SimSun" w:hAnsi="SimSun" w:eastAsia="SimSun" w:cs="SimSun"/>
          <w:sz w:val="24"/>
          <w:szCs w:val="24"/>
          <w:spacing w:val="-1"/>
        </w:rPr>
        <w:t>）对</w:t>
      </w:r>
      <w:r>
        <w:rPr>
          <w:rFonts w:ascii="SimSun" w:hAnsi="SimSun" w:eastAsia="SimSun" w:cs="SimSun"/>
          <w:sz w:val="24"/>
          <w:szCs w:val="24"/>
          <w:spacing w:val="-45"/>
        </w:rPr>
        <w:t xml:space="preserve"> </w:t>
      </w:r>
      <w:r>
        <w:rPr>
          <w:rFonts w:ascii="Times New Roman" w:hAnsi="Times New Roman" w:eastAsia="Times New Roman" w:cs="Times New Roman"/>
          <w:sz w:val="24"/>
          <w:szCs w:val="24"/>
          <w:spacing w:val="-1"/>
        </w:rPr>
        <w:t>2015 </w:t>
      </w:r>
      <w:r>
        <w:rPr>
          <w:rFonts w:ascii="SimSun" w:hAnsi="SimSun" w:eastAsia="SimSun" w:cs="SimSun"/>
          <w:sz w:val="24"/>
          <w:szCs w:val="24"/>
          <w:spacing w:val="-1"/>
        </w:rPr>
        <w:t>年以前的砌体结构房屋和</w:t>
      </w:r>
      <w:r>
        <w:rPr>
          <w:rFonts w:ascii="SimSun" w:hAnsi="SimSun" w:eastAsia="SimSun" w:cs="SimSun"/>
          <w:sz w:val="24"/>
          <w:szCs w:val="24"/>
          <w:spacing w:val="-2"/>
        </w:rPr>
        <w:t>框架结构房屋进行检测鉴定，对需要加固处理的及时</w:t>
      </w:r>
      <w:r>
        <w:rPr>
          <w:rFonts w:ascii="SimSun" w:hAnsi="SimSun" w:eastAsia="SimSun" w:cs="SimSun"/>
          <w:sz w:val="24"/>
          <w:szCs w:val="24"/>
        </w:rPr>
        <w:t xml:space="preserve"> </w:t>
      </w:r>
      <w:r>
        <w:rPr>
          <w:rFonts w:ascii="SimSun" w:hAnsi="SimSun" w:eastAsia="SimSun" w:cs="SimSun"/>
          <w:sz w:val="24"/>
          <w:szCs w:val="24"/>
          <w:spacing w:val="-1"/>
        </w:rPr>
        <w:t>进行处理。尤其对目前已经查找出存在问题较多的建（构）筑物进行抗震鉴定及加固工作。</w:t>
      </w:r>
    </w:p>
    <w:p>
      <w:pPr>
        <w:ind w:left="488"/>
        <w:spacing w:before="182" w:line="185" w:lineRule="auto"/>
        <w:rPr>
          <w:rFonts w:ascii="SimSun" w:hAnsi="SimSun" w:eastAsia="SimSun" w:cs="SimSun"/>
          <w:sz w:val="24"/>
          <w:szCs w:val="24"/>
        </w:rPr>
      </w:pPr>
      <w:r>
        <w:rPr>
          <w:rFonts w:ascii="SimSun" w:hAnsi="SimSun" w:eastAsia="SimSun" w:cs="SimSun"/>
          <w:sz w:val="24"/>
          <w:szCs w:val="24"/>
          <w:spacing w:val="2"/>
        </w:rPr>
        <w:t>（</w:t>
      </w:r>
      <w:r>
        <w:rPr>
          <w:rFonts w:ascii="Times New Roman" w:hAnsi="Times New Roman" w:eastAsia="Times New Roman" w:cs="Times New Roman"/>
          <w:sz w:val="24"/>
          <w:szCs w:val="24"/>
          <w:spacing w:val="2"/>
        </w:rPr>
        <w:t>2</w:t>
      </w:r>
      <w:r>
        <w:rPr>
          <w:rFonts w:ascii="SimSun" w:hAnsi="SimSun" w:eastAsia="SimSun" w:cs="SimSun"/>
          <w:sz w:val="24"/>
          <w:szCs w:val="24"/>
          <w:spacing w:val="2"/>
        </w:rPr>
        <w:t>）对救灾主干道、疏散主干道两侧的建筑</w:t>
      </w:r>
      <w:r>
        <w:rPr>
          <w:rFonts w:ascii="SimSun" w:hAnsi="SimSun" w:eastAsia="SimSun" w:cs="SimSun"/>
          <w:sz w:val="24"/>
          <w:szCs w:val="24"/>
          <w:spacing w:val="1"/>
        </w:rPr>
        <w:t>物进行抗震鉴定及加固，提高救灾主干道、疏</w:t>
      </w:r>
    </w:p>
    <w:p>
      <w:pPr>
        <w:spacing w:line="185" w:lineRule="auto"/>
        <w:sectPr>
          <w:type w:val="continuous"/>
          <w:pgSz w:w="23813" w:h="16839"/>
          <w:pgMar w:top="1213" w:right="1375" w:bottom="1375" w:left="1411" w:header="824" w:footer="1211" w:gutter="0"/>
          <w:cols w:equalWidth="0" w:num="2">
            <w:col w:w="10823" w:space="100"/>
            <w:col w:w="10104" w:space="0"/>
          </w:cols>
        </w:sectPr>
        <w:rPr>
          <w:rFonts w:ascii="SimSun" w:hAnsi="SimSun" w:eastAsia="SimSun" w:cs="SimSun"/>
          <w:sz w:val="24"/>
          <w:szCs w:val="24"/>
        </w:rPr>
      </w:pPr>
    </w:p>
    <w:p>
      <w:pPr>
        <w:spacing w:before="81"/>
        <w:rPr/>
      </w:pPr>
      <w:r/>
    </w:p>
    <w:p>
      <w:pPr>
        <w:spacing w:before="81"/>
        <w:rPr/>
      </w:pPr>
      <w:r/>
    </w:p>
    <w:p>
      <w:pPr>
        <w:sectPr>
          <w:headerReference w:type="default" r:id="rId36"/>
          <w:footerReference w:type="default" r:id="rId37"/>
          <w:pgSz w:w="23813" w:h="16839"/>
          <w:pgMar w:top="1213" w:right="1352" w:bottom="1375" w:left="1411" w:header="824" w:footer="1211" w:gutter="0"/>
          <w:cols w:equalWidth="0" w:num="1">
            <w:col w:w="21050" w:space="0"/>
          </w:cols>
        </w:sectPr>
        <w:rPr/>
      </w:pPr>
    </w:p>
    <w:p>
      <w:pPr>
        <w:ind w:left="37"/>
        <w:spacing w:before="55" w:line="219" w:lineRule="auto"/>
        <w:rPr>
          <w:rFonts w:ascii="SimSun" w:hAnsi="SimSun" w:eastAsia="SimSun" w:cs="SimSun"/>
          <w:sz w:val="24"/>
          <w:szCs w:val="24"/>
        </w:rPr>
      </w:pPr>
      <w:r>
        <w:rPr>
          <w:rFonts w:ascii="SimSun" w:hAnsi="SimSun" w:eastAsia="SimSun" w:cs="SimSun"/>
          <w:sz w:val="24"/>
          <w:szCs w:val="24"/>
          <w:spacing w:val="-2"/>
        </w:rPr>
        <w:t>散主干道两侧建筑物的抗震性能和抗倒塌能力。</w:t>
      </w:r>
    </w:p>
    <w:p>
      <w:pPr>
        <w:ind w:left="38"/>
        <w:spacing w:before="239" w:line="220" w:lineRule="auto"/>
        <w:rPr>
          <w:rFonts w:ascii="SimSun" w:hAnsi="SimSun" w:eastAsia="SimSun" w:cs="SimSun"/>
          <w:sz w:val="28"/>
          <w:szCs w:val="28"/>
        </w:rPr>
      </w:pPr>
      <w:r>
        <w:rPr>
          <w:rFonts w:ascii="SimSun" w:hAnsi="SimSun" w:eastAsia="SimSun" w:cs="SimSun"/>
          <w:sz w:val="24"/>
          <w:szCs w:val="24"/>
          <w:b/>
          <w:bCs/>
          <w:spacing w:val="-4"/>
        </w:rPr>
        <w:t>第七十六条</w:t>
      </w:r>
      <w:r>
        <w:rPr>
          <w:rFonts w:ascii="SimSun" w:hAnsi="SimSun" w:eastAsia="SimSun" w:cs="SimSun"/>
          <w:sz w:val="24"/>
          <w:szCs w:val="24"/>
          <w:spacing w:val="109"/>
        </w:rPr>
        <w:t xml:space="preserve"> </w:t>
      </w:r>
      <w:r>
        <w:rPr>
          <w:rFonts w:ascii="SimSun" w:hAnsi="SimSun" w:eastAsia="SimSun" w:cs="SimSun"/>
          <w:sz w:val="28"/>
          <w:szCs w:val="28"/>
          <w:b/>
          <w:bCs/>
          <w:spacing w:val="-4"/>
        </w:rPr>
        <w:t>避难疏散场所</w:t>
      </w:r>
    </w:p>
    <w:p>
      <w:pPr>
        <w:ind w:left="524"/>
        <w:spacing w:before="233" w:line="220" w:lineRule="auto"/>
        <w:rPr>
          <w:rFonts w:ascii="SimSun" w:hAnsi="SimSun" w:eastAsia="SimSun" w:cs="SimSun"/>
          <w:sz w:val="24"/>
          <w:szCs w:val="24"/>
        </w:rPr>
      </w:pPr>
      <w:r>
        <w:rPr>
          <w:rFonts w:ascii="SimSun" w:hAnsi="SimSun" w:eastAsia="SimSun" w:cs="SimSun"/>
          <w:sz w:val="24"/>
          <w:szCs w:val="24"/>
          <w:spacing w:val="-3"/>
        </w:rPr>
        <w:t>（</w:t>
      </w:r>
      <w:r>
        <w:rPr>
          <w:rFonts w:ascii="Times New Roman" w:hAnsi="Times New Roman" w:eastAsia="Times New Roman" w:cs="Times New Roman"/>
          <w:sz w:val="24"/>
          <w:szCs w:val="24"/>
          <w:spacing w:val="-3"/>
        </w:rPr>
        <w:t>1</w:t>
      </w:r>
      <w:r>
        <w:rPr>
          <w:rFonts w:ascii="SimSun" w:hAnsi="SimSun" w:eastAsia="SimSun" w:cs="SimSun"/>
          <w:sz w:val="24"/>
          <w:szCs w:val="24"/>
          <w:spacing w:val="-3"/>
        </w:rPr>
        <w:t>）完善避震疏散体系规划，制定疏散场所管理规定；</w:t>
      </w:r>
    </w:p>
    <w:p>
      <w:pPr>
        <w:ind w:left="40" w:right="759" w:firstLine="484"/>
        <w:spacing w:before="182" w:line="290" w:lineRule="auto"/>
        <w:rPr>
          <w:rFonts w:ascii="SimSun" w:hAnsi="SimSun" w:eastAsia="SimSun" w:cs="SimSun"/>
          <w:sz w:val="24"/>
          <w:szCs w:val="24"/>
        </w:rPr>
      </w:pPr>
      <w:r>
        <w:rPr>
          <w:rFonts w:ascii="SimSun" w:hAnsi="SimSun" w:eastAsia="SimSun" w:cs="SimSun"/>
          <w:sz w:val="24"/>
          <w:szCs w:val="24"/>
          <w:spacing w:val="1"/>
        </w:rPr>
        <w:t>（</w:t>
      </w:r>
      <w:r>
        <w:rPr>
          <w:rFonts w:ascii="Times New Roman" w:hAnsi="Times New Roman" w:eastAsia="Times New Roman" w:cs="Times New Roman"/>
          <w:sz w:val="24"/>
          <w:szCs w:val="24"/>
          <w:spacing w:val="1"/>
        </w:rPr>
        <w:t>2</w:t>
      </w:r>
      <w:r>
        <w:rPr>
          <w:rFonts w:ascii="SimSun" w:hAnsi="SimSun" w:eastAsia="SimSun" w:cs="SimSun"/>
          <w:sz w:val="24"/>
          <w:szCs w:val="24"/>
          <w:spacing w:val="1"/>
        </w:rPr>
        <w:t>）近期重点建设中心避难疏散场所和长期避难疏散场所，协同供电、供水、通讯部分完</w:t>
      </w:r>
      <w:r>
        <w:rPr>
          <w:rFonts w:ascii="SimSun" w:hAnsi="SimSun" w:eastAsia="SimSun" w:cs="SimSun"/>
          <w:sz w:val="24"/>
          <w:szCs w:val="24"/>
          <w:spacing w:val="17"/>
        </w:rPr>
        <w:t xml:space="preserve"> </w:t>
      </w:r>
      <w:r>
        <w:rPr>
          <w:rFonts w:ascii="SimSun" w:hAnsi="SimSun" w:eastAsia="SimSun" w:cs="SimSun"/>
          <w:sz w:val="24"/>
          <w:szCs w:val="24"/>
          <w:spacing w:val="-4"/>
        </w:rPr>
        <w:t>善场所内避难救灾设施。</w:t>
      </w:r>
    </w:p>
    <w:p>
      <w:pPr>
        <w:ind w:left="2978"/>
        <w:spacing w:before="160" w:line="226" w:lineRule="auto"/>
        <w:outlineLvl w:val="0"/>
        <w:rPr>
          <w:rFonts w:ascii="SimHei" w:hAnsi="SimHei" w:eastAsia="SimHei" w:cs="SimHei"/>
          <w:sz w:val="43"/>
          <w:szCs w:val="43"/>
        </w:rPr>
      </w:pPr>
      <w:bookmarkStart w:name="bookmark27" w:id="31"/>
      <w:bookmarkEnd w:id="31"/>
      <w:r>
        <w:rPr>
          <w:rFonts w:ascii="SimHei" w:hAnsi="SimHei" w:eastAsia="SimHei" w:cs="SimHei"/>
          <w:sz w:val="43"/>
          <w:szCs w:val="43"/>
          <w:spacing w:val="7"/>
        </w:rPr>
        <w:t>第十章</w:t>
      </w:r>
      <w:r>
        <w:rPr>
          <w:rFonts w:ascii="SimHei" w:hAnsi="SimHei" w:eastAsia="SimHei" w:cs="SimHei"/>
          <w:sz w:val="43"/>
          <w:szCs w:val="43"/>
          <w:spacing w:val="7"/>
        </w:rPr>
        <w:t xml:space="preserve"> </w:t>
      </w:r>
      <w:r>
        <w:rPr>
          <w:rFonts w:ascii="SimHei" w:hAnsi="SimHei" w:eastAsia="SimHei" w:cs="SimHei"/>
          <w:sz w:val="43"/>
          <w:szCs w:val="43"/>
          <w:spacing w:val="7"/>
        </w:rPr>
        <w:t>规划实施保障</w:t>
      </w:r>
    </w:p>
    <w:p>
      <w:pPr>
        <w:pStyle w:val="BodyText"/>
        <w:spacing w:line="275" w:lineRule="auto"/>
        <w:rPr/>
      </w:pPr>
      <w:r/>
    </w:p>
    <w:p>
      <w:pPr>
        <w:pStyle w:val="BodyText"/>
        <w:spacing w:line="275" w:lineRule="auto"/>
        <w:rPr/>
      </w:pPr>
      <w:r/>
    </w:p>
    <w:p>
      <w:pPr>
        <w:ind w:left="38"/>
        <w:spacing w:before="91" w:line="220" w:lineRule="auto"/>
        <w:rPr>
          <w:rFonts w:ascii="SimSun" w:hAnsi="SimSun" w:eastAsia="SimSun" w:cs="SimSun"/>
          <w:sz w:val="28"/>
          <w:szCs w:val="28"/>
        </w:rPr>
      </w:pPr>
      <w:r>
        <w:rPr>
          <w:rFonts w:ascii="SimSun" w:hAnsi="SimSun" w:eastAsia="SimSun" w:cs="SimSun"/>
          <w:sz w:val="24"/>
          <w:szCs w:val="24"/>
          <w:b/>
          <w:bCs/>
          <w:spacing w:val="-4"/>
        </w:rPr>
        <w:t>第七十七条</w:t>
      </w:r>
      <w:r>
        <w:rPr>
          <w:rFonts w:ascii="SimSun" w:hAnsi="SimSun" w:eastAsia="SimSun" w:cs="SimSun"/>
          <w:sz w:val="24"/>
          <w:szCs w:val="24"/>
          <w:spacing w:val="109"/>
        </w:rPr>
        <w:t xml:space="preserve"> </w:t>
      </w:r>
      <w:r>
        <w:rPr>
          <w:rFonts w:ascii="SimSun" w:hAnsi="SimSun" w:eastAsia="SimSun" w:cs="SimSun"/>
          <w:sz w:val="28"/>
          <w:szCs w:val="28"/>
          <w:b/>
          <w:bCs/>
          <w:spacing w:val="-4"/>
        </w:rPr>
        <w:t>规划实施管理</w:t>
      </w:r>
    </w:p>
    <w:p>
      <w:pPr>
        <w:ind w:left="38" w:right="756" w:firstLine="480"/>
        <w:spacing w:before="235" w:line="362" w:lineRule="auto"/>
        <w:rPr>
          <w:rFonts w:ascii="SimSun" w:hAnsi="SimSun" w:eastAsia="SimSun" w:cs="SimSun"/>
          <w:sz w:val="24"/>
          <w:szCs w:val="24"/>
        </w:rPr>
      </w:pPr>
      <w:r>
        <w:rPr>
          <w:rFonts w:ascii="SimSun" w:hAnsi="SimSun" w:eastAsia="SimSun" w:cs="SimSun"/>
          <w:sz w:val="24"/>
          <w:szCs w:val="24"/>
          <w:spacing w:val="-1"/>
        </w:rPr>
        <w:t>本规划由滕州市人民政府组织实施，应急、自然资源、住</w:t>
      </w:r>
      <w:r>
        <w:rPr>
          <w:rFonts w:ascii="SimSun" w:hAnsi="SimSun" w:eastAsia="SimSun" w:cs="SimSun"/>
          <w:sz w:val="24"/>
          <w:szCs w:val="24"/>
          <w:spacing w:val="-2"/>
        </w:rPr>
        <w:t>建、市政、交通、电力、供水、通</w:t>
      </w:r>
      <w:r>
        <w:rPr>
          <w:rFonts w:ascii="SimSun" w:hAnsi="SimSun" w:eastAsia="SimSun" w:cs="SimSun"/>
          <w:sz w:val="24"/>
          <w:szCs w:val="24"/>
        </w:rPr>
        <w:t xml:space="preserve"> </w:t>
      </w:r>
      <w:r>
        <w:rPr>
          <w:rFonts w:ascii="SimSun" w:hAnsi="SimSun" w:eastAsia="SimSun" w:cs="SimSun"/>
          <w:sz w:val="24"/>
          <w:szCs w:val="24"/>
          <w:spacing w:val="-1"/>
        </w:rPr>
        <w:t>信、卫生、教育、消防、民政等主管部门和企业分工负责，协调一致，通力合作，落实到</w:t>
      </w:r>
      <w:r>
        <w:rPr>
          <w:rFonts w:ascii="SimSun" w:hAnsi="SimSun" w:eastAsia="SimSun" w:cs="SimSun"/>
          <w:sz w:val="24"/>
          <w:szCs w:val="24"/>
          <w:spacing w:val="-2"/>
        </w:rPr>
        <w:t>位。</w:t>
      </w:r>
    </w:p>
    <w:p>
      <w:pPr>
        <w:ind w:left="38"/>
        <w:spacing w:before="51" w:line="220" w:lineRule="auto"/>
        <w:rPr>
          <w:rFonts w:ascii="SimSun" w:hAnsi="SimSun" w:eastAsia="SimSun" w:cs="SimSun"/>
          <w:sz w:val="28"/>
          <w:szCs w:val="28"/>
        </w:rPr>
      </w:pPr>
      <w:r>
        <w:rPr>
          <w:rFonts w:ascii="SimSun" w:hAnsi="SimSun" w:eastAsia="SimSun" w:cs="SimSun"/>
          <w:sz w:val="24"/>
          <w:szCs w:val="24"/>
          <w:b/>
          <w:bCs/>
          <w:spacing w:val="-4"/>
        </w:rPr>
        <w:t>第七十八条</w:t>
      </w:r>
      <w:r>
        <w:rPr>
          <w:rFonts w:ascii="SimSun" w:hAnsi="SimSun" w:eastAsia="SimSun" w:cs="SimSun"/>
          <w:sz w:val="24"/>
          <w:szCs w:val="24"/>
          <w:spacing w:val="118"/>
        </w:rPr>
        <w:t xml:space="preserve"> </w:t>
      </w:r>
      <w:r>
        <w:rPr>
          <w:rFonts w:ascii="SimSun" w:hAnsi="SimSun" w:eastAsia="SimSun" w:cs="SimSun"/>
          <w:sz w:val="28"/>
          <w:szCs w:val="28"/>
          <w:b/>
          <w:bCs/>
          <w:spacing w:val="-4"/>
        </w:rPr>
        <w:t>年度计划制定和实施保障</w:t>
      </w:r>
    </w:p>
    <w:p>
      <w:pPr>
        <w:ind w:left="38" w:right="747" w:firstLine="480"/>
        <w:spacing w:before="235" w:line="362" w:lineRule="auto"/>
        <w:rPr>
          <w:rFonts w:ascii="SimSun" w:hAnsi="SimSun" w:eastAsia="SimSun" w:cs="SimSun"/>
          <w:sz w:val="24"/>
          <w:szCs w:val="24"/>
        </w:rPr>
      </w:pPr>
      <w:r>
        <w:rPr>
          <w:rFonts w:ascii="SimSun" w:hAnsi="SimSun" w:eastAsia="SimSun" w:cs="SimSun"/>
          <w:sz w:val="24"/>
          <w:szCs w:val="24"/>
          <w:spacing w:val="-1"/>
        </w:rPr>
        <w:t>制定年度计划和保障措施，对抗震性能很差、近期城市建设规划已纳入改造的项</w:t>
      </w:r>
      <w:r>
        <w:rPr>
          <w:rFonts w:ascii="SimSun" w:hAnsi="SimSun" w:eastAsia="SimSun" w:cs="SimSun"/>
          <w:sz w:val="24"/>
          <w:szCs w:val="24"/>
          <w:spacing w:val="-2"/>
        </w:rPr>
        <w:t>目应优先安</w:t>
      </w:r>
      <w:r>
        <w:rPr>
          <w:rFonts w:ascii="SimSun" w:hAnsi="SimSun" w:eastAsia="SimSun" w:cs="SimSun"/>
          <w:sz w:val="24"/>
          <w:szCs w:val="24"/>
        </w:rPr>
        <w:t xml:space="preserve"> </w:t>
      </w:r>
      <w:r>
        <w:rPr>
          <w:rFonts w:ascii="SimSun" w:hAnsi="SimSun" w:eastAsia="SimSun" w:cs="SimSun"/>
          <w:sz w:val="24"/>
          <w:szCs w:val="24"/>
          <w:spacing w:val="-3"/>
        </w:rPr>
        <w:t>排实施。</w:t>
      </w:r>
    </w:p>
    <w:p>
      <w:pPr>
        <w:ind w:left="38"/>
        <w:spacing w:before="50" w:line="219" w:lineRule="auto"/>
        <w:rPr>
          <w:rFonts w:ascii="SimSun" w:hAnsi="SimSun" w:eastAsia="SimSun" w:cs="SimSun"/>
          <w:sz w:val="28"/>
          <w:szCs w:val="28"/>
        </w:rPr>
      </w:pPr>
      <w:r>
        <w:rPr>
          <w:rFonts w:ascii="SimSun" w:hAnsi="SimSun" w:eastAsia="SimSun" w:cs="SimSun"/>
          <w:sz w:val="24"/>
          <w:szCs w:val="24"/>
          <w:b/>
          <w:bCs/>
          <w:spacing w:val="-3"/>
        </w:rPr>
        <w:t>第七十九条</w:t>
      </w:r>
      <w:r>
        <w:rPr>
          <w:rFonts w:ascii="SimSun" w:hAnsi="SimSun" w:eastAsia="SimSun" w:cs="SimSun"/>
          <w:sz w:val="24"/>
          <w:szCs w:val="24"/>
          <w:spacing w:val="107"/>
        </w:rPr>
        <w:t xml:space="preserve"> </w:t>
      </w:r>
      <w:r>
        <w:rPr>
          <w:rFonts w:ascii="SimSun" w:hAnsi="SimSun" w:eastAsia="SimSun" w:cs="SimSun"/>
          <w:sz w:val="28"/>
          <w:szCs w:val="28"/>
          <w:b/>
          <w:bCs/>
          <w:spacing w:val="-3"/>
        </w:rPr>
        <w:t>加强领导，健全机构化监督管理</w:t>
      </w:r>
    </w:p>
    <w:p>
      <w:pPr>
        <w:ind w:left="53" w:right="747" w:firstLine="467"/>
        <w:spacing w:before="235" w:line="360" w:lineRule="auto"/>
        <w:rPr>
          <w:rFonts w:ascii="SimSun" w:hAnsi="SimSun" w:eastAsia="SimSun" w:cs="SimSun"/>
          <w:sz w:val="24"/>
          <w:szCs w:val="24"/>
        </w:rPr>
      </w:pPr>
      <w:r>
        <w:rPr>
          <w:rFonts w:ascii="SimSun" w:hAnsi="SimSun" w:eastAsia="SimSun" w:cs="SimSun"/>
          <w:sz w:val="24"/>
          <w:szCs w:val="24"/>
          <w:spacing w:val="-1"/>
        </w:rPr>
        <w:t>建立城市抗震防灾管理机构，进一步加强和统筹城市建设中的抗震防灾管理</w:t>
      </w:r>
      <w:r>
        <w:rPr>
          <w:rFonts w:ascii="SimSun" w:hAnsi="SimSun" w:eastAsia="SimSun" w:cs="SimSun"/>
          <w:sz w:val="24"/>
          <w:szCs w:val="24"/>
          <w:spacing w:val="-2"/>
        </w:rPr>
        <w:t>，推进城市抗震</w:t>
      </w:r>
      <w:r>
        <w:rPr>
          <w:rFonts w:ascii="SimSun" w:hAnsi="SimSun" w:eastAsia="SimSun" w:cs="SimSun"/>
          <w:sz w:val="24"/>
          <w:szCs w:val="24"/>
        </w:rPr>
        <w:t xml:space="preserve"> </w:t>
      </w:r>
      <w:r>
        <w:rPr>
          <w:rFonts w:ascii="SimSun" w:hAnsi="SimSun" w:eastAsia="SimSun" w:cs="SimSun"/>
          <w:sz w:val="24"/>
          <w:szCs w:val="24"/>
          <w:spacing w:val="-2"/>
        </w:rPr>
        <w:t>防灾的科学化与民主化进程，提高城市抗震</w:t>
      </w:r>
      <w:r>
        <w:rPr>
          <w:rFonts w:ascii="SimSun" w:hAnsi="SimSun" w:eastAsia="SimSun" w:cs="SimSun"/>
          <w:sz w:val="24"/>
          <w:szCs w:val="24"/>
          <w:spacing w:val="-3"/>
        </w:rPr>
        <w:t>防灾应对能力。</w:t>
      </w:r>
    </w:p>
    <w:p>
      <w:pPr>
        <w:ind w:left="37" w:right="747" w:firstLine="483"/>
        <w:spacing w:line="360" w:lineRule="auto"/>
        <w:rPr>
          <w:rFonts w:ascii="SimSun" w:hAnsi="SimSun" w:eastAsia="SimSun" w:cs="SimSun"/>
          <w:sz w:val="24"/>
          <w:szCs w:val="24"/>
        </w:rPr>
      </w:pPr>
      <w:r>
        <w:rPr>
          <w:rFonts w:ascii="SimSun" w:hAnsi="SimSun" w:eastAsia="SimSun" w:cs="SimSun"/>
          <w:sz w:val="24"/>
          <w:szCs w:val="24"/>
          <w:spacing w:val="-1"/>
        </w:rPr>
        <w:t>建立、健全市、镇（街道）的两级防灾规划体制，负责规划实施的落实和避</w:t>
      </w:r>
      <w:r>
        <w:rPr>
          <w:rFonts w:ascii="SimSun" w:hAnsi="SimSun" w:eastAsia="SimSun" w:cs="SimSun"/>
          <w:sz w:val="24"/>
          <w:szCs w:val="24"/>
          <w:spacing w:val="-2"/>
        </w:rPr>
        <w:t>震疏散安排等行</w:t>
      </w:r>
      <w:r>
        <w:rPr>
          <w:rFonts w:ascii="SimSun" w:hAnsi="SimSun" w:eastAsia="SimSun" w:cs="SimSun"/>
          <w:sz w:val="24"/>
          <w:szCs w:val="24"/>
        </w:rPr>
        <w:t xml:space="preserve"> </w:t>
      </w:r>
      <w:r>
        <w:rPr>
          <w:rFonts w:ascii="SimSun" w:hAnsi="SimSun" w:eastAsia="SimSun" w:cs="SimSun"/>
          <w:sz w:val="24"/>
          <w:szCs w:val="24"/>
          <w:spacing w:val="-9"/>
        </w:rPr>
        <w:t>政管理。</w:t>
      </w:r>
    </w:p>
    <w:p>
      <w:pPr>
        <w:ind w:left="52" w:right="747" w:firstLine="465"/>
        <w:spacing w:line="362" w:lineRule="auto"/>
        <w:rPr>
          <w:rFonts w:ascii="SimSun" w:hAnsi="SimSun" w:eastAsia="SimSun" w:cs="SimSun"/>
          <w:sz w:val="24"/>
          <w:szCs w:val="24"/>
        </w:rPr>
      </w:pPr>
      <w:r>
        <w:rPr>
          <w:rFonts w:ascii="SimSun" w:hAnsi="SimSun" w:eastAsia="SimSun" w:cs="SimSun"/>
          <w:sz w:val="24"/>
          <w:szCs w:val="24"/>
          <w:spacing w:val="-5"/>
        </w:rPr>
        <w:t>加强工程建设的统一管理，特别是工程选址、</w:t>
      </w:r>
      <w:r>
        <w:rPr>
          <w:rFonts w:ascii="SimSun" w:hAnsi="SimSun" w:eastAsia="SimSun" w:cs="SimSun"/>
          <w:sz w:val="24"/>
          <w:szCs w:val="24"/>
          <w:spacing w:val="-6"/>
        </w:rPr>
        <w:t>方案评审和初步设计阶段的抗震防灾管理，</w:t>
      </w:r>
      <w:r>
        <w:rPr>
          <w:rFonts w:ascii="SimSun" w:hAnsi="SimSun" w:eastAsia="SimSun" w:cs="SimSun"/>
          <w:sz w:val="24"/>
          <w:szCs w:val="24"/>
          <w:spacing w:val="56"/>
        </w:rPr>
        <w:t xml:space="preserve"> </w:t>
      </w:r>
      <w:r>
        <w:rPr>
          <w:rFonts w:ascii="SimSun" w:hAnsi="SimSun" w:eastAsia="SimSun" w:cs="SimSun"/>
          <w:sz w:val="24"/>
          <w:szCs w:val="24"/>
          <w:spacing w:val="-6"/>
        </w:rPr>
        <w:t>消</w:t>
      </w:r>
      <w:r>
        <w:rPr>
          <w:rFonts w:ascii="SimSun" w:hAnsi="SimSun" w:eastAsia="SimSun" w:cs="SimSun"/>
          <w:sz w:val="24"/>
          <w:szCs w:val="24"/>
        </w:rPr>
        <w:t xml:space="preserve"> </w:t>
      </w:r>
      <w:r>
        <w:rPr>
          <w:rFonts w:ascii="SimSun" w:hAnsi="SimSun" w:eastAsia="SimSun" w:cs="SimSun"/>
          <w:sz w:val="24"/>
          <w:szCs w:val="24"/>
          <w:spacing w:val="-2"/>
        </w:rPr>
        <w:t>除工程建设和防灾、减灾管理工作中的某些薄弱环节和部门之间的障碍。</w:t>
      </w:r>
    </w:p>
    <w:p>
      <w:pPr>
        <w:ind w:left="38"/>
        <w:spacing w:before="51" w:line="221" w:lineRule="auto"/>
        <w:rPr>
          <w:rFonts w:ascii="SimSun" w:hAnsi="SimSun" w:eastAsia="SimSun" w:cs="SimSun"/>
          <w:sz w:val="28"/>
          <w:szCs w:val="28"/>
        </w:rPr>
      </w:pPr>
      <w:r>
        <w:rPr>
          <w:rFonts w:ascii="SimSun" w:hAnsi="SimSun" w:eastAsia="SimSun" w:cs="SimSun"/>
          <w:sz w:val="24"/>
          <w:szCs w:val="24"/>
          <w:b/>
          <w:bCs/>
          <w:spacing w:val="-4"/>
        </w:rPr>
        <w:t>第八十条</w:t>
      </w:r>
      <w:r>
        <w:rPr>
          <w:rFonts w:ascii="SimSun" w:hAnsi="SimSun" w:eastAsia="SimSun" w:cs="SimSun"/>
          <w:sz w:val="24"/>
          <w:szCs w:val="24"/>
          <w:spacing w:val="40"/>
        </w:rPr>
        <w:t xml:space="preserve">   </w:t>
      </w:r>
      <w:r>
        <w:rPr>
          <w:rFonts w:ascii="SimSun" w:hAnsi="SimSun" w:eastAsia="SimSun" w:cs="SimSun"/>
          <w:sz w:val="28"/>
          <w:szCs w:val="28"/>
          <w:b/>
          <w:bCs/>
          <w:spacing w:val="-4"/>
        </w:rPr>
        <w:t>建立健全防灾法规和制度建设</w:t>
      </w:r>
    </w:p>
    <w:p>
      <w:pPr>
        <w:ind w:left="39" w:right="742" w:firstLine="481"/>
        <w:spacing w:before="232" w:line="362" w:lineRule="auto"/>
        <w:rPr>
          <w:rFonts w:ascii="SimSun" w:hAnsi="SimSun" w:eastAsia="SimSun" w:cs="SimSun"/>
          <w:sz w:val="24"/>
          <w:szCs w:val="24"/>
        </w:rPr>
      </w:pPr>
      <w:r>
        <w:rPr>
          <w:rFonts w:ascii="SimSun" w:hAnsi="SimSun" w:eastAsia="SimSun" w:cs="SimSun"/>
          <w:sz w:val="24"/>
          <w:szCs w:val="24"/>
          <w:spacing w:val="-1"/>
        </w:rPr>
        <w:t>建立基础资料变化时的申报制度、建立监督检查制度、定期修订制度、建立奖惩制度</w:t>
      </w:r>
      <w:r>
        <w:rPr>
          <w:rFonts w:ascii="SimSun" w:hAnsi="SimSun" w:eastAsia="SimSun" w:cs="SimSun"/>
          <w:sz w:val="24"/>
          <w:szCs w:val="24"/>
          <w:spacing w:val="-2"/>
        </w:rPr>
        <w:t>、建立</w:t>
      </w:r>
      <w:r>
        <w:rPr>
          <w:rFonts w:ascii="SimSun" w:hAnsi="SimSun" w:eastAsia="SimSun" w:cs="SimSun"/>
          <w:sz w:val="24"/>
          <w:szCs w:val="24"/>
        </w:rPr>
        <w:t xml:space="preserve"> </w:t>
      </w:r>
      <w:r>
        <w:rPr>
          <w:rFonts w:ascii="SimSun" w:hAnsi="SimSun" w:eastAsia="SimSun" w:cs="SimSun"/>
          <w:sz w:val="24"/>
          <w:szCs w:val="24"/>
          <w:spacing w:val="-1"/>
        </w:rPr>
        <w:t>规划实施的检查监督和举报投诉制度、建立各职能单</w:t>
      </w:r>
      <w:r>
        <w:rPr>
          <w:rFonts w:ascii="SimSun" w:hAnsi="SimSun" w:eastAsia="SimSun" w:cs="SimSun"/>
          <w:sz w:val="24"/>
          <w:szCs w:val="24"/>
          <w:spacing w:val="-2"/>
        </w:rPr>
        <w:t>位定期协调会议制度等。</w:t>
      </w:r>
    </w:p>
    <w:p>
      <w:pPr>
        <w:ind w:left="38"/>
        <w:spacing w:before="52" w:line="219" w:lineRule="auto"/>
        <w:rPr>
          <w:rFonts w:ascii="SimSun" w:hAnsi="SimSun" w:eastAsia="SimSun" w:cs="SimSun"/>
          <w:sz w:val="28"/>
          <w:szCs w:val="28"/>
        </w:rPr>
      </w:pPr>
      <w:r>
        <w:rPr>
          <w:rFonts w:ascii="SimSun" w:hAnsi="SimSun" w:eastAsia="SimSun" w:cs="SimSun"/>
          <w:sz w:val="24"/>
          <w:szCs w:val="24"/>
          <w:b/>
          <w:bCs/>
          <w:spacing w:val="-3"/>
        </w:rPr>
        <w:t>第八十一条</w:t>
      </w:r>
      <w:r>
        <w:rPr>
          <w:rFonts w:ascii="SimSun" w:hAnsi="SimSun" w:eastAsia="SimSun" w:cs="SimSun"/>
          <w:sz w:val="24"/>
          <w:szCs w:val="24"/>
          <w:spacing w:val="114"/>
        </w:rPr>
        <w:t xml:space="preserve"> </w:t>
      </w:r>
      <w:r>
        <w:rPr>
          <w:rFonts w:ascii="SimSun" w:hAnsi="SimSun" w:eastAsia="SimSun" w:cs="SimSun"/>
          <w:sz w:val="28"/>
          <w:szCs w:val="28"/>
          <w:b/>
          <w:bCs/>
          <w:spacing w:val="-3"/>
        </w:rPr>
        <w:t>加强宣传培训，增强全民抗震减灾意识和能力</w:t>
      </w:r>
    </w:p>
    <w:p>
      <w:pPr>
        <w:ind w:left="39" w:right="680" w:firstLine="508"/>
        <w:spacing w:before="236" w:line="272" w:lineRule="auto"/>
        <w:rPr>
          <w:rFonts w:ascii="SimSun" w:hAnsi="SimSun" w:eastAsia="SimSun" w:cs="SimSun"/>
          <w:sz w:val="24"/>
          <w:szCs w:val="24"/>
        </w:rPr>
      </w:pPr>
      <w:r>
        <w:rPr>
          <w:rFonts w:ascii="SimSun" w:hAnsi="SimSun" w:eastAsia="SimSun" w:cs="SimSun"/>
          <w:sz w:val="24"/>
          <w:szCs w:val="24"/>
          <w:spacing w:val="-6"/>
        </w:rPr>
        <w:t>由滕州市应急局组织对防震减灾规划背景、目标和实施、相关的防震减灾知识等方面的宣传，</w:t>
      </w:r>
      <w:r>
        <w:rPr>
          <w:rFonts w:ascii="SimSun" w:hAnsi="SimSun" w:eastAsia="SimSun" w:cs="SimSun"/>
          <w:sz w:val="24"/>
          <w:szCs w:val="24"/>
        </w:rPr>
        <w:t xml:space="preserve"> </w:t>
      </w:r>
      <w:r>
        <w:rPr>
          <w:rFonts w:ascii="SimSun" w:hAnsi="SimSun" w:eastAsia="SimSun" w:cs="SimSun"/>
          <w:sz w:val="24"/>
          <w:szCs w:val="24"/>
          <w:spacing w:val="-2"/>
        </w:rPr>
        <w:t>提高全民防震意识和知识水平，加强对预防为主的防震减灾方针认识。</w:t>
      </w:r>
    </w:p>
    <w:p>
      <w:pPr>
        <w:pStyle w:val="BodyText"/>
        <w:spacing w:line="14" w:lineRule="auto"/>
        <w:rPr>
          <w:sz w:val="2"/>
        </w:rPr>
      </w:pPr>
      <w:r>
        <w:rPr>
          <w:sz w:val="2"/>
          <w:szCs w:val="2"/>
        </w:rPr>
        <w:br w:type="column"/>
      </w:r>
    </w:p>
    <w:p>
      <w:pPr>
        <w:ind w:left="1"/>
        <w:spacing w:before="111" w:line="219" w:lineRule="auto"/>
        <w:rPr>
          <w:rFonts w:ascii="SimSun" w:hAnsi="SimSun" w:eastAsia="SimSun" w:cs="SimSun"/>
          <w:sz w:val="28"/>
          <w:szCs w:val="28"/>
        </w:rPr>
      </w:pPr>
      <w:r>
        <w:rPr>
          <w:rFonts w:ascii="SimSun" w:hAnsi="SimSun" w:eastAsia="SimSun" w:cs="SimSun"/>
          <w:sz w:val="24"/>
          <w:szCs w:val="24"/>
          <w:b/>
          <w:bCs/>
          <w:spacing w:val="-3"/>
        </w:rPr>
        <w:t>第八十二条</w:t>
      </w:r>
      <w:r>
        <w:rPr>
          <w:rFonts w:ascii="SimSun" w:hAnsi="SimSun" w:eastAsia="SimSun" w:cs="SimSun"/>
          <w:sz w:val="24"/>
          <w:szCs w:val="24"/>
          <w:spacing w:val="110"/>
        </w:rPr>
        <w:t xml:space="preserve"> </w:t>
      </w:r>
      <w:r>
        <w:rPr>
          <w:rFonts w:ascii="SimSun" w:hAnsi="SimSun" w:eastAsia="SimSun" w:cs="SimSun"/>
          <w:sz w:val="28"/>
          <w:szCs w:val="28"/>
          <w:b/>
          <w:bCs/>
          <w:spacing w:val="-3"/>
        </w:rPr>
        <w:t>依靠科技进步，提高城市抗震能力和水平</w:t>
      </w:r>
    </w:p>
    <w:p>
      <w:pPr>
        <w:ind w:left="21" w:right="87" w:firstLine="463"/>
        <w:spacing w:before="234" w:line="362" w:lineRule="auto"/>
        <w:rPr>
          <w:rFonts w:ascii="SimSun" w:hAnsi="SimSun" w:eastAsia="SimSun" w:cs="SimSun"/>
          <w:sz w:val="24"/>
          <w:szCs w:val="24"/>
        </w:rPr>
      </w:pPr>
      <w:r>
        <w:rPr>
          <w:rFonts w:ascii="SimSun" w:hAnsi="SimSun" w:eastAsia="SimSun" w:cs="SimSun"/>
          <w:sz w:val="24"/>
          <w:szCs w:val="24"/>
          <w:spacing w:val="-1"/>
        </w:rPr>
        <w:t>充分利用现代科学技术方法和手段，提高城市抗震防灾综合能力。加大对抗</w:t>
      </w:r>
      <w:r>
        <w:rPr>
          <w:rFonts w:ascii="SimSun" w:hAnsi="SimSun" w:eastAsia="SimSun" w:cs="SimSun"/>
          <w:sz w:val="24"/>
          <w:szCs w:val="24"/>
          <w:spacing w:val="-2"/>
        </w:rPr>
        <w:t>震防灾科学研究</w:t>
      </w:r>
      <w:r>
        <w:rPr>
          <w:rFonts w:ascii="SimSun" w:hAnsi="SimSun" w:eastAsia="SimSun" w:cs="SimSun"/>
          <w:sz w:val="24"/>
          <w:szCs w:val="24"/>
        </w:rPr>
        <w:t xml:space="preserve"> </w:t>
      </w:r>
      <w:r>
        <w:rPr>
          <w:rFonts w:ascii="SimSun" w:hAnsi="SimSun" w:eastAsia="SimSun" w:cs="SimSun"/>
          <w:sz w:val="24"/>
          <w:szCs w:val="24"/>
          <w:spacing w:val="-2"/>
        </w:rPr>
        <w:t>的支持，通过专项研究，找出解决问题的办法，促进城市抗震防灾能力的提高。</w:t>
      </w:r>
    </w:p>
    <w:p>
      <w:pPr>
        <w:ind w:left="1"/>
        <w:spacing w:before="52" w:line="219" w:lineRule="auto"/>
        <w:rPr>
          <w:rFonts w:ascii="SimSun" w:hAnsi="SimSun" w:eastAsia="SimSun" w:cs="SimSun"/>
          <w:sz w:val="28"/>
          <w:szCs w:val="28"/>
        </w:rPr>
      </w:pPr>
      <w:r>
        <w:rPr>
          <w:rFonts w:ascii="SimSun" w:hAnsi="SimSun" w:eastAsia="SimSun" w:cs="SimSun"/>
          <w:sz w:val="24"/>
          <w:szCs w:val="24"/>
          <w:b/>
          <w:bCs/>
          <w:spacing w:val="-4"/>
        </w:rPr>
        <w:t>第八十三条</w:t>
      </w:r>
      <w:r>
        <w:rPr>
          <w:rFonts w:ascii="SimSun" w:hAnsi="SimSun" w:eastAsia="SimSun" w:cs="SimSun"/>
          <w:sz w:val="24"/>
          <w:szCs w:val="24"/>
          <w:spacing w:val="121"/>
        </w:rPr>
        <w:t xml:space="preserve"> </w:t>
      </w:r>
      <w:r>
        <w:rPr>
          <w:rFonts w:ascii="SimSun" w:hAnsi="SimSun" w:eastAsia="SimSun" w:cs="SimSun"/>
          <w:sz w:val="28"/>
          <w:szCs w:val="28"/>
          <w:b/>
          <w:bCs/>
          <w:spacing w:val="-4"/>
        </w:rPr>
        <w:t>建立稳定的投入保障机制，确保规划实施</w:t>
      </w:r>
    </w:p>
    <w:p>
      <w:pPr>
        <w:ind w:left="2" w:right="90" w:firstLine="481"/>
        <w:spacing w:before="235" w:line="360" w:lineRule="auto"/>
        <w:rPr>
          <w:rFonts w:ascii="SimSun" w:hAnsi="SimSun" w:eastAsia="SimSun" w:cs="SimSun"/>
          <w:sz w:val="24"/>
          <w:szCs w:val="24"/>
        </w:rPr>
      </w:pPr>
      <w:r>
        <w:rPr>
          <w:rFonts w:ascii="SimSun" w:hAnsi="SimSun" w:eastAsia="SimSun" w:cs="SimSun"/>
          <w:sz w:val="24"/>
          <w:szCs w:val="24"/>
          <w:spacing w:val="-1"/>
        </w:rPr>
        <w:t>建立抗震防灾专项资金，资金的使用按项目列入年度计划，用于防灾</w:t>
      </w:r>
      <w:r>
        <w:rPr>
          <w:rFonts w:ascii="SimSun" w:hAnsi="SimSun" w:eastAsia="SimSun" w:cs="SimSun"/>
          <w:sz w:val="24"/>
          <w:szCs w:val="24"/>
          <w:spacing w:val="-2"/>
        </w:rPr>
        <w:t>工作，保证防灾工作的</w:t>
      </w:r>
      <w:r>
        <w:rPr>
          <w:rFonts w:ascii="SimSun" w:hAnsi="SimSun" w:eastAsia="SimSun" w:cs="SimSun"/>
          <w:sz w:val="24"/>
          <w:szCs w:val="24"/>
        </w:rPr>
        <w:t xml:space="preserve"> </w:t>
      </w:r>
      <w:r>
        <w:rPr>
          <w:rFonts w:ascii="SimSun" w:hAnsi="SimSun" w:eastAsia="SimSun" w:cs="SimSun"/>
          <w:sz w:val="24"/>
          <w:szCs w:val="24"/>
          <w:spacing w:val="-8"/>
        </w:rPr>
        <w:t>顺利开展。</w:t>
      </w:r>
    </w:p>
    <w:p>
      <w:pPr>
        <w:ind w:firstLine="481"/>
        <w:spacing w:before="1" w:line="354" w:lineRule="auto"/>
        <w:jc w:val="both"/>
        <w:rPr>
          <w:rFonts w:ascii="SimSun" w:hAnsi="SimSun" w:eastAsia="SimSun" w:cs="SimSun"/>
          <w:sz w:val="24"/>
          <w:szCs w:val="24"/>
        </w:rPr>
      </w:pPr>
      <w:r>
        <w:rPr>
          <w:rFonts w:ascii="SimSun" w:hAnsi="SimSun" w:eastAsia="SimSun" w:cs="SimSun"/>
          <w:sz w:val="24"/>
          <w:szCs w:val="24"/>
          <w:spacing w:val="-4"/>
        </w:rPr>
        <w:t>城市抗震防灾经费按照</w:t>
      </w:r>
      <w:r>
        <w:rPr>
          <w:rFonts w:ascii="Times New Roman" w:hAnsi="Times New Roman" w:eastAsia="Times New Roman" w:cs="Times New Roman"/>
          <w:sz w:val="24"/>
          <w:szCs w:val="24"/>
          <w:spacing w:val="-4"/>
        </w:rPr>
        <w:t>“</w:t>
      </w:r>
      <w:r>
        <w:rPr>
          <w:rFonts w:ascii="SimSun" w:hAnsi="SimSun" w:eastAsia="SimSun" w:cs="SimSun"/>
          <w:sz w:val="24"/>
          <w:szCs w:val="24"/>
          <w:spacing w:val="-4"/>
        </w:rPr>
        <w:t>谁建设、谁负责</w:t>
      </w:r>
      <w:r>
        <w:rPr>
          <w:rFonts w:ascii="Times New Roman" w:hAnsi="Times New Roman" w:eastAsia="Times New Roman" w:cs="Times New Roman"/>
          <w:sz w:val="24"/>
          <w:szCs w:val="24"/>
          <w:spacing w:val="-4"/>
        </w:rPr>
        <w:t>”</w:t>
      </w:r>
      <w:r>
        <w:rPr>
          <w:rFonts w:ascii="SimSun" w:hAnsi="SimSun" w:eastAsia="SimSun" w:cs="SimSun"/>
          <w:sz w:val="24"/>
          <w:szCs w:val="24"/>
          <w:spacing w:val="-4"/>
        </w:rPr>
        <w:t>的原则筹措，政府给予政策支持及适当的资金鼓</w:t>
      </w:r>
      <w:r>
        <w:rPr>
          <w:rFonts w:ascii="SimSun" w:hAnsi="SimSun" w:eastAsia="SimSun" w:cs="SimSun"/>
          <w:sz w:val="24"/>
          <w:szCs w:val="24"/>
          <w:spacing w:val="-5"/>
        </w:rPr>
        <w:t>励。</w:t>
      </w:r>
      <w:r>
        <w:rPr>
          <w:rFonts w:ascii="SimSun" w:hAnsi="SimSun" w:eastAsia="SimSun" w:cs="SimSun"/>
          <w:sz w:val="24"/>
          <w:szCs w:val="24"/>
        </w:rPr>
        <w:t xml:space="preserve"> </w:t>
      </w:r>
      <w:r>
        <w:rPr>
          <w:rFonts w:ascii="SimSun" w:hAnsi="SimSun" w:eastAsia="SimSun" w:cs="SimSun"/>
          <w:sz w:val="24"/>
          <w:szCs w:val="24"/>
          <w:spacing w:val="-1"/>
        </w:rPr>
        <w:t>制定鼓励政策，对进行加固改造、采用较高标准进行防灾建设、采用新技术提高抗灾安全</w:t>
      </w:r>
      <w:r>
        <w:rPr>
          <w:rFonts w:ascii="SimSun" w:hAnsi="SimSun" w:eastAsia="SimSun" w:cs="SimSun"/>
          <w:sz w:val="24"/>
          <w:szCs w:val="24"/>
          <w:spacing w:val="-2"/>
        </w:rPr>
        <w:t>性能者</w:t>
      </w:r>
      <w:r>
        <w:rPr>
          <w:rFonts w:ascii="SimSun" w:hAnsi="SimSun" w:eastAsia="SimSun" w:cs="SimSun"/>
          <w:sz w:val="24"/>
          <w:szCs w:val="24"/>
        </w:rPr>
        <w:t xml:space="preserve"> </w:t>
      </w:r>
      <w:r>
        <w:rPr>
          <w:rFonts w:ascii="SimSun" w:hAnsi="SimSun" w:eastAsia="SimSun" w:cs="SimSun"/>
          <w:sz w:val="24"/>
          <w:szCs w:val="24"/>
          <w:spacing w:val="-6"/>
        </w:rPr>
        <w:t>进行鼓励引导。</w:t>
      </w:r>
    </w:p>
    <w:p>
      <w:pPr>
        <w:ind w:left="3820"/>
        <w:spacing w:before="1" w:line="225" w:lineRule="auto"/>
        <w:outlineLvl w:val="0"/>
        <w:rPr>
          <w:rFonts w:ascii="SimHei" w:hAnsi="SimHei" w:eastAsia="SimHei" w:cs="SimHei"/>
          <w:sz w:val="43"/>
          <w:szCs w:val="43"/>
        </w:rPr>
      </w:pPr>
      <w:bookmarkStart w:name="bookmark28" w:id="32"/>
      <w:bookmarkEnd w:id="32"/>
      <w:r>
        <w:rPr>
          <w:rFonts w:ascii="SimHei" w:hAnsi="SimHei" w:eastAsia="SimHei" w:cs="SimHei"/>
          <w:sz w:val="43"/>
          <w:szCs w:val="43"/>
          <w:spacing w:val="7"/>
        </w:rPr>
        <w:t>第十一章</w:t>
      </w:r>
      <w:r>
        <w:rPr>
          <w:rFonts w:ascii="SimHei" w:hAnsi="SimHei" w:eastAsia="SimHei" w:cs="SimHei"/>
          <w:sz w:val="43"/>
          <w:szCs w:val="43"/>
          <w:spacing w:val="7"/>
        </w:rPr>
        <w:t xml:space="preserve"> </w:t>
      </w:r>
      <w:r>
        <w:rPr>
          <w:rFonts w:ascii="SimHei" w:hAnsi="SimHei" w:eastAsia="SimHei" w:cs="SimHei"/>
          <w:sz w:val="43"/>
          <w:szCs w:val="43"/>
          <w:spacing w:val="7"/>
        </w:rPr>
        <w:t>修订与解释</w:t>
      </w:r>
    </w:p>
    <w:p>
      <w:pPr>
        <w:ind w:left="1"/>
        <w:spacing w:before="177" w:line="220" w:lineRule="auto"/>
        <w:rPr>
          <w:rFonts w:ascii="SimSun" w:hAnsi="SimSun" w:eastAsia="SimSun" w:cs="SimSun"/>
          <w:sz w:val="28"/>
          <w:szCs w:val="28"/>
        </w:rPr>
      </w:pPr>
      <w:r>
        <w:rPr>
          <w:rFonts w:ascii="SimSun" w:hAnsi="SimSun" w:eastAsia="SimSun" w:cs="SimSun"/>
          <w:sz w:val="24"/>
          <w:szCs w:val="24"/>
          <w:b/>
          <w:bCs/>
          <w:spacing w:val="-4"/>
        </w:rPr>
        <w:t>第八十四条</w:t>
      </w:r>
      <w:r>
        <w:rPr>
          <w:rFonts w:ascii="SimSun" w:hAnsi="SimSun" w:eastAsia="SimSun" w:cs="SimSun"/>
          <w:sz w:val="24"/>
          <w:szCs w:val="24"/>
          <w:spacing w:val="105"/>
        </w:rPr>
        <w:t xml:space="preserve"> </w:t>
      </w:r>
      <w:r>
        <w:rPr>
          <w:rFonts w:ascii="SimSun" w:hAnsi="SimSun" w:eastAsia="SimSun" w:cs="SimSun"/>
          <w:sz w:val="28"/>
          <w:szCs w:val="28"/>
          <w:b/>
          <w:bCs/>
          <w:spacing w:val="-4"/>
        </w:rPr>
        <w:t>规划修编</w:t>
      </w:r>
    </w:p>
    <w:p>
      <w:pPr>
        <w:ind w:left="480"/>
        <w:spacing w:before="234" w:line="219" w:lineRule="auto"/>
        <w:rPr>
          <w:rFonts w:ascii="SimSun" w:hAnsi="SimSun" w:eastAsia="SimSun" w:cs="SimSun"/>
          <w:sz w:val="24"/>
          <w:szCs w:val="24"/>
        </w:rPr>
      </w:pPr>
      <w:r>
        <w:rPr>
          <w:rFonts w:ascii="SimSun" w:hAnsi="SimSun" w:eastAsia="SimSun" w:cs="SimSun"/>
          <w:sz w:val="24"/>
          <w:szCs w:val="24"/>
          <w:spacing w:val="-4"/>
        </w:rPr>
        <w:t>在下述情形之一时，本规划应进行修编：</w:t>
      </w:r>
    </w:p>
    <w:p>
      <w:pPr>
        <w:ind w:left="505"/>
        <w:spacing w:before="183" w:line="220" w:lineRule="auto"/>
        <w:rPr>
          <w:rFonts w:ascii="SimSun" w:hAnsi="SimSun" w:eastAsia="SimSun" w:cs="SimSun"/>
          <w:sz w:val="24"/>
          <w:szCs w:val="24"/>
        </w:rPr>
      </w:pPr>
      <w:r>
        <w:rPr>
          <w:rFonts w:ascii="SimSun" w:hAnsi="SimSun" w:eastAsia="SimSun" w:cs="SimSun"/>
          <w:sz w:val="24"/>
          <w:szCs w:val="24"/>
          <w:spacing w:val="-7"/>
        </w:rPr>
        <w:t>国土空间总体规划修编时；</w:t>
      </w:r>
    </w:p>
    <w:p>
      <w:pPr>
        <w:ind w:left="481"/>
        <w:spacing w:before="182" w:line="219" w:lineRule="auto"/>
        <w:rPr>
          <w:rFonts w:ascii="SimSun" w:hAnsi="SimSun" w:eastAsia="SimSun" w:cs="SimSun"/>
          <w:sz w:val="24"/>
          <w:szCs w:val="24"/>
        </w:rPr>
      </w:pPr>
      <w:r>
        <w:rPr>
          <w:rFonts w:ascii="SimSun" w:hAnsi="SimSun" w:eastAsia="SimSun" w:cs="SimSun"/>
          <w:sz w:val="24"/>
          <w:szCs w:val="24"/>
          <w:spacing w:val="-2"/>
        </w:rPr>
        <w:t>城市的工程设施情况发生较大变化本规划已不能适</w:t>
      </w:r>
      <w:r>
        <w:rPr>
          <w:rFonts w:ascii="SimSun" w:hAnsi="SimSun" w:eastAsia="SimSun" w:cs="SimSun"/>
          <w:sz w:val="24"/>
          <w:szCs w:val="24"/>
          <w:spacing w:val="-3"/>
        </w:rPr>
        <w:t>应城市情况时；</w:t>
      </w:r>
    </w:p>
    <w:p>
      <w:pPr>
        <w:ind w:left="481"/>
        <w:spacing w:before="183" w:line="220" w:lineRule="auto"/>
        <w:rPr>
          <w:rFonts w:ascii="SimSun" w:hAnsi="SimSun" w:eastAsia="SimSun" w:cs="SimSun"/>
          <w:sz w:val="24"/>
          <w:szCs w:val="24"/>
        </w:rPr>
      </w:pPr>
      <w:r>
        <w:rPr>
          <w:rFonts w:ascii="SimSun" w:hAnsi="SimSun" w:eastAsia="SimSun" w:cs="SimSun"/>
          <w:sz w:val="24"/>
          <w:szCs w:val="24"/>
          <w:spacing w:val="-4"/>
        </w:rPr>
        <w:t>城市抗震设防要求发生重大变化时；</w:t>
      </w:r>
    </w:p>
    <w:p>
      <w:pPr>
        <w:ind w:left="482"/>
        <w:spacing w:before="182" w:line="220" w:lineRule="auto"/>
        <w:rPr>
          <w:rFonts w:ascii="SimSun" w:hAnsi="SimSun" w:eastAsia="SimSun" w:cs="SimSun"/>
          <w:sz w:val="24"/>
          <w:szCs w:val="24"/>
        </w:rPr>
      </w:pPr>
      <w:r>
        <w:rPr>
          <w:rFonts w:ascii="SimSun" w:hAnsi="SimSun" w:eastAsia="SimSun" w:cs="SimSun"/>
          <w:sz w:val="24"/>
          <w:szCs w:val="24"/>
          <w:spacing w:val="-3"/>
        </w:rPr>
        <w:t>其它有关法律法规规定的情形。</w:t>
      </w:r>
    </w:p>
    <w:p>
      <w:pPr>
        <w:ind w:left="1"/>
        <w:spacing w:before="239" w:line="220" w:lineRule="auto"/>
        <w:rPr>
          <w:rFonts w:ascii="SimSun" w:hAnsi="SimSun" w:eastAsia="SimSun" w:cs="SimSun"/>
          <w:sz w:val="28"/>
          <w:szCs w:val="28"/>
        </w:rPr>
      </w:pPr>
      <w:r>
        <w:rPr>
          <w:rFonts w:ascii="SimSun" w:hAnsi="SimSun" w:eastAsia="SimSun" w:cs="SimSun"/>
          <w:sz w:val="24"/>
          <w:szCs w:val="24"/>
          <w:b/>
          <w:bCs/>
          <w:spacing w:val="-4"/>
        </w:rPr>
        <w:t>第八十五条</w:t>
      </w:r>
      <w:r>
        <w:rPr>
          <w:rFonts w:ascii="SimSun" w:hAnsi="SimSun" w:eastAsia="SimSun" w:cs="SimSun"/>
          <w:sz w:val="24"/>
          <w:szCs w:val="24"/>
          <w:spacing w:val="105"/>
        </w:rPr>
        <w:t xml:space="preserve"> </w:t>
      </w:r>
      <w:r>
        <w:rPr>
          <w:rFonts w:ascii="SimSun" w:hAnsi="SimSun" w:eastAsia="SimSun" w:cs="SimSun"/>
          <w:sz w:val="28"/>
          <w:szCs w:val="28"/>
          <w:b/>
          <w:bCs/>
          <w:spacing w:val="-4"/>
        </w:rPr>
        <w:t>修编报批</w:t>
      </w:r>
    </w:p>
    <w:p>
      <w:pPr>
        <w:ind w:left="480"/>
        <w:spacing w:before="234" w:line="219" w:lineRule="auto"/>
        <w:rPr>
          <w:rFonts w:ascii="SimSun" w:hAnsi="SimSun" w:eastAsia="SimSun" w:cs="SimSun"/>
          <w:sz w:val="24"/>
          <w:szCs w:val="24"/>
        </w:rPr>
      </w:pPr>
      <w:r>
        <w:rPr>
          <w:rFonts w:ascii="SimSun" w:hAnsi="SimSun" w:eastAsia="SimSun" w:cs="SimSun"/>
          <w:sz w:val="24"/>
          <w:szCs w:val="24"/>
          <w:spacing w:val="-2"/>
        </w:rPr>
        <w:t>对抗震防灾规划进行调整、修订时，应依法履行报批。</w:t>
      </w:r>
    </w:p>
    <w:p>
      <w:pPr>
        <w:ind w:left="1"/>
        <w:spacing w:before="240" w:line="220" w:lineRule="auto"/>
        <w:rPr>
          <w:rFonts w:ascii="SimSun" w:hAnsi="SimSun" w:eastAsia="SimSun" w:cs="SimSun"/>
          <w:sz w:val="28"/>
          <w:szCs w:val="28"/>
        </w:rPr>
      </w:pPr>
      <w:r>
        <w:rPr>
          <w:rFonts w:ascii="SimSun" w:hAnsi="SimSun" w:eastAsia="SimSun" w:cs="SimSun"/>
          <w:sz w:val="24"/>
          <w:szCs w:val="24"/>
          <w:b/>
          <w:bCs/>
          <w:spacing w:val="-4"/>
        </w:rPr>
        <w:t>第八十六条</w:t>
      </w:r>
      <w:r>
        <w:rPr>
          <w:rFonts w:ascii="SimSun" w:hAnsi="SimSun" w:eastAsia="SimSun" w:cs="SimSun"/>
          <w:sz w:val="24"/>
          <w:szCs w:val="24"/>
          <w:spacing w:val="103"/>
        </w:rPr>
        <w:t xml:space="preserve"> </w:t>
      </w:r>
      <w:r>
        <w:rPr>
          <w:rFonts w:ascii="SimSun" w:hAnsi="SimSun" w:eastAsia="SimSun" w:cs="SimSun"/>
          <w:sz w:val="28"/>
          <w:szCs w:val="28"/>
          <w:b/>
          <w:bCs/>
          <w:spacing w:val="-4"/>
        </w:rPr>
        <w:t>解释</w:t>
      </w:r>
    </w:p>
    <w:p>
      <w:pPr>
        <w:ind w:left="481"/>
        <w:spacing w:before="233" w:line="219" w:lineRule="auto"/>
        <w:rPr>
          <w:rFonts w:ascii="SimSun" w:hAnsi="SimSun" w:eastAsia="SimSun" w:cs="SimSun"/>
          <w:sz w:val="24"/>
          <w:szCs w:val="24"/>
        </w:rPr>
      </w:pPr>
      <w:r>
        <w:rPr>
          <w:rFonts w:ascii="SimSun" w:hAnsi="SimSun" w:eastAsia="SimSun" w:cs="SimSun"/>
          <w:sz w:val="24"/>
          <w:szCs w:val="24"/>
          <w:spacing w:val="-2"/>
        </w:rPr>
        <w:t>抗震防灾规划解释权属滕州市抗震防灾相关行政主管部门。</w:t>
      </w:r>
    </w:p>
    <w:p>
      <w:pPr>
        <w:spacing w:line="219" w:lineRule="auto"/>
        <w:sectPr>
          <w:type w:val="continuous"/>
          <w:pgSz w:w="23813" w:h="16839"/>
          <w:pgMar w:top="1213" w:right="1352" w:bottom="1375" w:left="1411" w:header="824" w:footer="1211" w:gutter="0"/>
          <w:cols w:equalWidth="0" w:num="2">
            <w:col w:w="10823" w:space="100"/>
            <w:col w:w="10127" w:space="0"/>
          </w:cols>
        </w:sectPr>
        <w:rPr>
          <w:rFonts w:ascii="SimSun" w:hAnsi="SimSun" w:eastAsia="SimSun" w:cs="SimSun"/>
          <w:sz w:val="24"/>
          <w:szCs w:val="24"/>
        </w:rPr>
      </w:pPr>
    </w:p>
    <w:p>
      <w:pPr>
        <w:spacing w:before="54"/>
        <w:rPr/>
      </w:pPr>
      <w:r/>
    </w:p>
    <w:p>
      <w:pPr>
        <w:spacing w:before="53"/>
        <w:rPr/>
      </w:pPr>
      <w:r/>
    </w:p>
    <w:p>
      <w:pPr>
        <w:sectPr>
          <w:headerReference w:type="default" r:id="rId38"/>
          <w:footerReference w:type="default" r:id="rId39"/>
          <w:pgSz w:w="23813" w:h="16839"/>
          <w:pgMar w:top="1213" w:right="1411" w:bottom="1375" w:left="1322" w:header="824" w:footer="1211" w:gutter="0"/>
          <w:cols w:equalWidth="0" w:num="1">
            <w:col w:w="21080" w:space="0"/>
          </w:cols>
        </w:sectPr>
        <w:rPr/>
      </w:pPr>
    </w:p>
    <w:p>
      <w:pPr>
        <w:ind w:left="158"/>
        <w:spacing w:before="89" w:line="227" w:lineRule="auto"/>
        <w:outlineLvl w:val="0"/>
        <w:rPr>
          <w:rFonts w:ascii="Times New Roman" w:hAnsi="Times New Roman" w:eastAsia="Times New Roman" w:cs="Times New Roman"/>
          <w:sz w:val="43"/>
          <w:szCs w:val="43"/>
        </w:rPr>
      </w:pPr>
      <w:bookmarkStart w:name="bookmark29" w:id="33"/>
      <w:bookmarkEnd w:id="33"/>
      <w:r>
        <w:rPr>
          <w:rFonts w:ascii="SimHei" w:hAnsi="SimHei" w:eastAsia="SimHei" w:cs="SimHei"/>
          <w:sz w:val="43"/>
          <w:szCs w:val="43"/>
          <w:spacing w:val="-8"/>
        </w:rPr>
        <w:t>附表</w:t>
      </w:r>
      <w:r>
        <w:rPr>
          <w:rFonts w:ascii="SimHei" w:hAnsi="SimHei" w:eastAsia="SimHei" w:cs="SimHei"/>
          <w:sz w:val="43"/>
          <w:szCs w:val="43"/>
          <w:spacing w:val="-54"/>
        </w:rPr>
        <w:t xml:space="preserve"> </w:t>
      </w:r>
      <w:r>
        <w:rPr>
          <w:rFonts w:ascii="Times New Roman" w:hAnsi="Times New Roman" w:eastAsia="Times New Roman" w:cs="Times New Roman"/>
          <w:sz w:val="43"/>
          <w:szCs w:val="43"/>
          <w:spacing w:val="-8"/>
        </w:rPr>
        <w:t>1</w:t>
      </w:r>
    </w:p>
    <w:p>
      <w:pPr>
        <w:ind w:left="3351"/>
        <w:spacing w:before="117" w:line="219" w:lineRule="auto"/>
        <w:rPr>
          <w:rFonts w:ascii="SimSun" w:hAnsi="SimSun" w:eastAsia="SimSun" w:cs="SimSun"/>
          <w:sz w:val="24"/>
          <w:szCs w:val="24"/>
        </w:rPr>
      </w:pPr>
      <w:r>
        <w:rPr>
          <w:rFonts w:ascii="SimSun" w:hAnsi="SimSun" w:eastAsia="SimSun" w:cs="SimSun"/>
          <w:sz w:val="24"/>
          <w:szCs w:val="24"/>
          <w:spacing w:val="-1"/>
        </w:rPr>
        <w:t>滕州市中心城区规划固定避震疏散场所</w:t>
      </w:r>
    </w:p>
    <w:p>
      <w:pPr>
        <w:spacing w:line="68" w:lineRule="exact"/>
        <w:rPr/>
      </w:pPr>
      <w:r/>
    </w:p>
    <w:tbl>
      <w:tblPr>
        <w:tblStyle w:val="TableNormal"/>
        <w:tblW w:w="10544" w:type="dxa"/>
        <w:tblInd w:w="7"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657"/>
        <w:gridCol w:w="1301"/>
        <w:gridCol w:w="1934"/>
        <w:gridCol w:w="1181"/>
        <w:gridCol w:w="1131"/>
        <w:gridCol w:w="1133"/>
        <w:gridCol w:w="1273"/>
        <w:gridCol w:w="791"/>
        <w:gridCol w:w="1143"/>
      </w:tblGrid>
      <w:tr>
        <w:trPr>
          <w:trHeight w:val="949" w:hRule="atLeast"/>
        </w:trPr>
        <w:tc>
          <w:tcPr>
            <w:tcW w:w="657" w:type="dxa"/>
            <w:vAlign w:val="top"/>
          </w:tcPr>
          <w:p>
            <w:pPr>
              <w:pStyle w:val="TableText"/>
              <w:ind w:left="114"/>
              <w:spacing w:before="211" w:line="221" w:lineRule="auto"/>
              <w:rPr/>
            </w:pPr>
            <w:r>
              <w:rPr>
                <w:spacing w:val="-2"/>
              </w:rPr>
              <w:t>场地</w:t>
            </w:r>
          </w:p>
          <w:p>
            <w:pPr>
              <w:pStyle w:val="TableText"/>
              <w:ind w:left="117"/>
              <w:spacing w:before="59" w:line="221" w:lineRule="auto"/>
              <w:rPr/>
            </w:pPr>
            <w:r>
              <w:rPr>
                <w:spacing w:val="-2"/>
              </w:rPr>
              <w:t>编号</w:t>
            </w:r>
          </w:p>
        </w:tc>
        <w:tc>
          <w:tcPr>
            <w:tcW w:w="1301" w:type="dxa"/>
            <w:vAlign w:val="top"/>
          </w:tcPr>
          <w:p>
            <w:pPr>
              <w:spacing w:line="297" w:lineRule="auto"/>
              <w:rPr>
                <w:rFonts w:ascii="Arial"/>
                <w:sz w:val="21"/>
              </w:rPr>
            </w:pPr>
            <w:r/>
          </w:p>
          <w:p>
            <w:pPr>
              <w:pStyle w:val="TableText"/>
              <w:ind w:left="237"/>
              <w:spacing w:before="68" w:line="221" w:lineRule="auto"/>
              <w:rPr/>
            </w:pPr>
            <w:r>
              <w:rPr>
                <w:spacing w:val="-5"/>
              </w:rPr>
              <w:t>防灾分区</w:t>
            </w:r>
          </w:p>
        </w:tc>
        <w:tc>
          <w:tcPr>
            <w:tcW w:w="1934" w:type="dxa"/>
            <w:vAlign w:val="top"/>
          </w:tcPr>
          <w:p>
            <w:pPr>
              <w:spacing w:line="297" w:lineRule="auto"/>
              <w:rPr>
                <w:rFonts w:ascii="Arial"/>
                <w:sz w:val="21"/>
              </w:rPr>
            </w:pPr>
            <w:r/>
          </w:p>
          <w:p>
            <w:pPr>
              <w:pStyle w:val="TableText"/>
              <w:ind w:left="332"/>
              <w:spacing w:before="68" w:line="221" w:lineRule="auto"/>
              <w:rPr/>
            </w:pPr>
            <w:r>
              <w:rPr>
                <w:spacing w:val="-1"/>
              </w:rPr>
              <w:t>避难场所名称</w:t>
            </w:r>
          </w:p>
        </w:tc>
        <w:tc>
          <w:tcPr>
            <w:tcW w:w="1181" w:type="dxa"/>
            <w:vAlign w:val="top"/>
          </w:tcPr>
          <w:p>
            <w:pPr>
              <w:spacing w:line="296" w:lineRule="auto"/>
              <w:rPr>
                <w:rFonts w:ascii="Arial"/>
                <w:sz w:val="21"/>
              </w:rPr>
            </w:pPr>
            <w:r/>
          </w:p>
          <w:p>
            <w:pPr>
              <w:pStyle w:val="TableText"/>
              <w:ind w:left="168"/>
              <w:spacing w:before="69" w:line="221" w:lineRule="auto"/>
              <w:rPr/>
            </w:pPr>
            <w:r>
              <w:rPr>
                <w:spacing w:val="-1"/>
              </w:rPr>
              <w:t>场地类别</w:t>
            </w:r>
          </w:p>
        </w:tc>
        <w:tc>
          <w:tcPr>
            <w:tcW w:w="1131" w:type="dxa"/>
            <w:vAlign w:val="top"/>
          </w:tcPr>
          <w:p>
            <w:pPr>
              <w:pStyle w:val="TableText"/>
              <w:ind w:left="148"/>
              <w:spacing w:before="55" w:line="221" w:lineRule="auto"/>
              <w:rPr/>
            </w:pPr>
            <w:r>
              <w:rPr>
                <w:spacing w:val="-2"/>
              </w:rPr>
              <w:t>有效疏散</w:t>
            </w:r>
          </w:p>
          <w:p>
            <w:pPr>
              <w:pStyle w:val="TableText"/>
              <w:ind w:left="148"/>
              <w:spacing w:before="61" w:line="221" w:lineRule="auto"/>
              <w:rPr/>
            </w:pPr>
            <w:r>
              <w:rPr>
                <w:spacing w:val="-2"/>
              </w:rPr>
              <w:t>面积（万</w:t>
            </w:r>
          </w:p>
          <w:p>
            <w:pPr>
              <w:pStyle w:val="TableText"/>
              <w:ind w:left="365"/>
              <w:spacing w:before="60" w:line="228" w:lineRule="auto"/>
              <w:rPr/>
            </w:pPr>
            <w:r>
              <w:rPr>
                <w:spacing w:val="-8"/>
              </w:rPr>
              <w:t>㎡）</w:t>
            </w:r>
          </w:p>
        </w:tc>
        <w:tc>
          <w:tcPr>
            <w:tcW w:w="1133" w:type="dxa"/>
            <w:vAlign w:val="top"/>
          </w:tcPr>
          <w:p>
            <w:pPr>
              <w:pStyle w:val="TableText"/>
              <w:ind w:left="150"/>
              <w:spacing w:before="54" w:line="221" w:lineRule="auto"/>
              <w:rPr/>
            </w:pPr>
            <w:r>
              <w:rPr>
                <w:spacing w:val="-2"/>
              </w:rPr>
              <w:t>疏散人口</w:t>
            </w:r>
          </w:p>
          <w:p>
            <w:pPr>
              <w:pStyle w:val="TableText"/>
              <w:ind w:left="359" w:right="134" w:hanging="208"/>
              <w:spacing w:before="61" w:line="251" w:lineRule="auto"/>
              <w:rPr/>
            </w:pPr>
            <w:r>
              <w:rPr>
                <w:spacing w:val="-3"/>
              </w:rPr>
              <w:t>容量（万</w:t>
            </w:r>
            <w:r>
              <w:rPr>
                <w:spacing w:val="2"/>
              </w:rPr>
              <w:t xml:space="preserve"> </w:t>
            </w:r>
            <w:r>
              <w:rPr>
                <w:spacing w:val="-6"/>
              </w:rPr>
              <w:t>人）</w:t>
            </w:r>
          </w:p>
        </w:tc>
        <w:tc>
          <w:tcPr>
            <w:tcW w:w="1273" w:type="dxa"/>
            <w:vAlign w:val="top"/>
            <w:tcBorders>
              <w:right w:val="single" w:color="000000" w:sz="2" w:space="0"/>
            </w:tcBorders>
          </w:tcPr>
          <w:p>
            <w:pPr>
              <w:pStyle w:val="TableText"/>
              <w:ind w:left="110" w:right="98" w:firstLine="4"/>
              <w:spacing w:before="55" w:line="274" w:lineRule="auto"/>
              <w:rPr>
                <w:rFonts w:ascii="Times New Roman" w:hAnsi="Times New Roman" w:eastAsia="Times New Roman" w:cs="Times New Roman"/>
              </w:rPr>
            </w:pPr>
            <w:r>
              <w:rPr>
                <w:spacing w:val="-2"/>
              </w:rPr>
              <w:t>人均疏散场</w:t>
            </w:r>
            <w:r>
              <w:rPr>
                <w:spacing w:val="2"/>
              </w:rPr>
              <w:t xml:space="preserve"> </w:t>
            </w:r>
            <w:r>
              <w:rPr>
                <w:spacing w:val="-10"/>
              </w:rPr>
              <w:t>地指标（㎡</w:t>
            </w:r>
            <w:r>
              <w:rPr>
                <w:rFonts w:ascii="Times New Roman" w:hAnsi="Times New Roman" w:eastAsia="Times New Roman" w:cs="Times New Roman"/>
                <w:spacing w:val="-10"/>
              </w:rPr>
              <w:t>/</w:t>
            </w:r>
          </w:p>
          <w:p>
            <w:pPr>
              <w:pStyle w:val="TableText"/>
              <w:ind w:left="431"/>
              <w:spacing w:line="223" w:lineRule="auto"/>
              <w:rPr/>
            </w:pPr>
            <w:r>
              <w:rPr>
                <w:spacing w:val="-6"/>
              </w:rPr>
              <w:t>人）</w:t>
            </w:r>
          </w:p>
        </w:tc>
        <w:tc>
          <w:tcPr>
            <w:tcW w:w="791" w:type="dxa"/>
            <w:vAlign w:val="top"/>
            <w:tcBorders>
              <w:left w:val="single" w:color="000000" w:sz="2" w:space="0"/>
              <w:bottom w:val="single" w:color="000000" w:sz="2" w:space="0"/>
              <w:right w:val="single" w:color="000000" w:sz="2" w:space="0"/>
              <w:top w:val="single" w:color="000000" w:sz="2" w:space="0"/>
            </w:tcBorders>
          </w:tcPr>
          <w:p>
            <w:pPr>
              <w:pStyle w:val="TableText"/>
              <w:ind w:left="303" w:right="175" w:hanging="109"/>
              <w:spacing w:before="209" w:line="277" w:lineRule="auto"/>
              <w:rPr/>
            </w:pPr>
            <w:r>
              <w:rPr>
                <w:spacing w:val="-3"/>
              </w:rPr>
              <w:t>避难</w:t>
            </w:r>
            <w:r>
              <w:rPr/>
              <w:t xml:space="preserve"> </w:t>
            </w:r>
            <w:r>
              <w:rPr/>
              <w:t>期</w:t>
            </w:r>
          </w:p>
        </w:tc>
        <w:tc>
          <w:tcPr>
            <w:tcW w:w="1143" w:type="dxa"/>
            <w:vAlign w:val="top"/>
            <w:tcBorders>
              <w:left w:val="single" w:color="000000" w:sz="2" w:space="0"/>
            </w:tcBorders>
          </w:tcPr>
          <w:p>
            <w:pPr>
              <w:spacing w:line="296" w:lineRule="auto"/>
              <w:rPr>
                <w:rFonts w:ascii="Arial"/>
                <w:sz w:val="21"/>
              </w:rPr>
            </w:pPr>
            <w:r/>
          </w:p>
          <w:p>
            <w:pPr>
              <w:pStyle w:val="TableText"/>
              <w:ind w:left="370"/>
              <w:spacing w:before="69" w:line="222" w:lineRule="auto"/>
              <w:rPr/>
            </w:pPr>
            <w:r>
              <w:rPr>
                <w:spacing w:val="-3"/>
              </w:rPr>
              <w:t>备注</w:t>
            </w:r>
          </w:p>
        </w:tc>
      </w:tr>
      <w:tr>
        <w:trPr>
          <w:trHeight w:val="630" w:hRule="atLeast"/>
        </w:trPr>
        <w:tc>
          <w:tcPr>
            <w:tcW w:w="657" w:type="dxa"/>
            <w:vAlign w:val="top"/>
          </w:tcPr>
          <w:p>
            <w:pPr>
              <w:ind w:left="290"/>
              <w:spacing w:before="24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301" w:type="dxa"/>
            <w:vAlign w:val="top"/>
          </w:tcPr>
          <w:p>
            <w:pPr>
              <w:pStyle w:val="TableText"/>
              <w:ind w:left="227"/>
              <w:spacing w:before="204" w:line="221" w:lineRule="auto"/>
              <w:rPr/>
            </w:pPr>
            <w:r>
              <w:rPr>
                <w:spacing w:val="-3"/>
              </w:rPr>
              <w:t>北辛街道</w:t>
            </w:r>
          </w:p>
        </w:tc>
        <w:tc>
          <w:tcPr>
            <w:tcW w:w="1934" w:type="dxa"/>
            <w:vAlign w:val="top"/>
          </w:tcPr>
          <w:p>
            <w:pPr>
              <w:pStyle w:val="TableText"/>
              <w:ind w:left="548"/>
              <w:spacing w:before="204" w:line="221" w:lineRule="auto"/>
              <w:rPr/>
            </w:pPr>
            <w:r>
              <w:rPr>
                <w:spacing w:val="-3"/>
              </w:rPr>
              <w:t>市民公园</w:t>
            </w:r>
          </w:p>
        </w:tc>
        <w:tc>
          <w:tcPr>
            <w:tcW w:w="1181" w:type="dxa"/>
            <w:vAlign w:val="top"/>
          </w:tcPr>
          <w:p>
            <w:pPr>
              <w:pStyle w:val="TableText"/>
              <w:ind w:left="274" w:right="162" w:hanging="99"/>
              <w:spacing w:before="48" w:line="251" w:lineRule="auto"/>
              <w:rPr/>
            </w:pPr>
            <w:r>
              <w:rPr>
                <w:spacing w:val="-4"/>
              </w:rPr>
              <w:t>公园（绿</w:t>
            </w:r>
            <w:r>
              <w:rPr>
                <w:spacing w:val="2"/>
              </w:rPr>
              <w:t xml:space="preserve"> </w:t>
            </w:r>
            <w:r>
              <w:rPr>
                <w:spacing w:val="-2"/>
              </w:rPr>
              <w:t>地）类</w:t>
            </w:r>
          </w:p>
        </w:tc>
        <w:tc>
          <w:tcPr>
            <w:tcW w:w="1131" w:type="dxa"/>
            <w:vAlign w:val="top"/>
          </w:tcPr>
          <w:p>
            <w:pPr>
              <w:ind w:left="478"/>
              <w:spacing w:before="24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1133" w:type="dxa"/>
            <w:vAlign w:val="top"/>
          </w:tcPr>
          <w:p>
            <w:pPr>
              <w:ind w:left="517"/>
              <w:spacing w:before="24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273" w:type="dxa"/>
            <w:vAlign w:val="top"/>
            <w:tcBorders>
              <w:right w:val="single" w:color="000000" w:sz="2" w:space="0"/>
            </w:tcBorders>
          </w:tcPr>
          <w:p>
            <w:pPr>
              <w:ind w:left="505"/>
              <w:spacing w:before="24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tc>
        <w:tc>
          <w:tcPr>
            <w:tcW w:w="791" w:type="dxa"/>
            <w:vAlign w:val="top"/>
            <w:tcBorders>
              <w:left w:val="single" w:color="000000" w:sz="2" w:space="0"/>
              <w:bottom w:val="single" w:color="000000" w:sz="2" w:space="0"/>
              <w:right w:val="single" w:color="000000" w:sz="2" w:space="0"/>
              <w:top w:val="single" w:color="000000" w:sz="2" w:space="0"/>
            </w:tcBorders>
          </w:tcPr>
          <w:p>
            <w:pPr>
              <w:pStyle w:val="TableText"/>
              <w:ind w:left="197"/>
              <w:spacing w:before="205" w:line="221" w:lineRule="auto"/>
              <w:rPr/>
            </w:pPr>
            <w:r>
              <w:rPr>
                <w:spacing w:val="-2"/>
              </w:rPr>
              <w:t>长期</w:t>
            </w:r>
          </w:p>
        </w:tc>
        <w:tc>
          <w:tcPr>
            <w:tcW w:w="1143" w:type="dxa"/>
            <w:vAlign w:val="top"/>
            <w:tcBorders>
              <w:left w:val="single" w:color="000000" w:sz="2" w:space="0"/>
            </w:tcBorders>
          </w:tcPr>
          <w:p>
            <w:pPr>
              <w:pStyle w:val="TableText"/>
              <w:ind w:left="160"/>
              <w:spacing w:before="204" w:line="221" w:lineRule="auto"/>
              <w:rPr/>
            </w:pPr>
            <w:r>
              <w:rPr>
                <w:spacing w:val="-2"/>
              </w:rPr>
              <w:t>现状保留</w:t>
            </w:r>
          </w:p>
        </w:tc>
      </w:tr>
      <w:tr>
        <w:trPr>
          <w:trHeight w:val="332" w:hRule="atLeast"/>
        </w:trPr>
        <w:tc>
          <w:tcPr>
            <w:tcW w:w="657" w:type="dxa"/>
            <w:vAlign w:val="top"/>
          </w:tcPr>
          <w:p>
            <w:pPr>
              <w:ind w:left="270"/>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301" w:type="dxa"/>
            <w:vAlign w:val="top"/>
          </w:tcPr>
          <w:p>
            <w:pPr>
              <w:pStyle w:val="TableText"/>
              <w:ind w:left="227"/>
              <w:spacing w:before="56" w:line="221" w:lineRule="auto"/>
              <w:rPr/>
            </w:pPr>
            <w:r>
              <w:rPr>
                <w:spacing w:val="-3"/>
              </w:rPr>
              <w:t>北辛街道</w:t>
            </w:r>
          </w:p>
        </w:tc>
        <w:tc>
          <w:tcPr>
            <w:tcW w:w="1934" w:type="dxa"/>
            <w:vAlign w:val="top"/>
          </w:tcPr>
          <w:p>
            <w:pPr>
              <w:pStyle w:val="TableText"/>
              <w:ind w:left="549"/>
              <w:spacing w:before="57" w:line="219" w:lineRule="auto"/>
              <w:rPr/>
            </w:pPr>
            <w:r>
              <w:rPr>
                <w:spacing w:val="-3"/>
              </w:rPr>
              <w:t>奥体中心</w:t>
            </w:r>
          </w:p>
        </w:tc>
        <w:tc>
          <w:tcPr>
            <w:tcW w:w="1181" w:type="dxa"/>
            <w:vAlign w:val="top"/>
          </w:tcPr>
          <w:p>
            <w:pPr>
              <w:pStyle w:val="TableText"/>
              <w:ind w:left="274"/>
              <w:spacing w:before="56" w:line="221" w:lineRule="auto"/>
              <w:rPr/>
            </w:pPr>
            <w:r>
              <w:rPr>
                <w:spacing w:val="-2"/>
              </w:rPr>
              <w:t>广场类</w:t>
            </w:r>
          </w:p>
        </w:tc>
        <w:tc>
          <w:tcPr>
            <w:tcW w:w="1131" w:type="dxa"/>
            <w:vAlign w:val="top"/>
          </w:tcPr>
          <w:p>
            <w:pPr>
              <w:ind w:left="399"/>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16.9</w:t>
            </w:r>
          </w:p>
        </w:tc>
        <w:tc>
          <w:tcPr>
            <w:tcW w:w="1133" w:type="dxa"/>
            <w:vAlign w:val="top"/>
          </w:tcPr>
          <w:p>
            <w:pPr>
              <w:ind w:left="385"/>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6.76</w:t>
            </w:r>
          </w:p>
        </w:tc>
        <w:tc>
          <w:tcPr>
            <w:tcW w:w="1273" w:type="dxa"/>
            <w:vAlign w:val="top"/>
            <w:tcBorders>
              <w:right w:val="single" w:color="000000" w:sz="2" w:space="0"/>
            </w:tcBorders>
          </w:tcPr>
          <w:p>
            <w:pPr>
              <w:ind w:left="505"/>
              <w:spacing w:before="9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tc>
        <w:tc>
          <w:tcPr>
            <w:tcW w:w="791" w:type="dxa"/>
            <w:vAlign w:val="top"/>
            <w:tcBorders>
              <w:left w:val="single" w:color="000000" w:sz="2" w:space="0"/>
              <w:bottom w:val="single" w:color="000000" w:sz="2" w:space="0"/>
              <w:right w:val="single" w:color="000000" w:sz="2" w:space="0"/>
              <w:top w:val="single" w:color="000000" w:sz="2" w:space="0"/>
            </w:tcBorders>
          </w:tcPr>
          <w:p>
            <w:pPr>
              <w:pStyle w:val="TableText"/>
              <w:ind w:left="197"/>
              <w:spacing w:before="57" w:line="221" w:lineRule="auto"/>
              <w:rPr/>
            </w:pPr>
            <w:r>
              <w:rPr>
                <w:spacing w:val="-2"/>
              </w:rPr>
              <w:t>长期</w:t>
            </w:r>
          </w:p>
        </w:tc>
        <w:tc>
          <w:tcPr>
            <w:tcW w:w="1143" w:type="dxa"/>
            <w:vAlign w:val="top"/>
            <w:tcBorders>
              <w:left w:val="single" w:color="000000" w:sz="2" w:space="0"/>
            </w:tcBorders>
          </w:tcPr>
          <w:p>
            <w:pPr>
              <w:pStyle w:val="TableText"/>
              <w:ind w:left="160"/>
              <w:spacing w:before="56" w:line="221" w:lineRule="auto"/>
              <w:rPr/>
            </w:pPr>
            <w:r>
              <w:rPr>
                <w:spacing w:val="-2"/>
              </w:rPr>
              <w:t>现状保留</w:t>
            </w:r>
          </w:p>
        </w:tc>
      </w:tr>
      <w:tr>
        <w:trPr>
          <w:trHeight w:val="334" w:hRule="atLeast"/>
        </w:trPr>
        <w:tc>
          <w:tcPr>
            <w:tcW w:w="657" w:type="dxa"/>
            <w:vAlign w:val="top"/>
          </w:tcPr>
          <w:p>
            <w:pPr>
              <w:ind w:left="274"/>
              <w:spacing w:before="9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301" w:type="dxa"/>
            <w:vAlign w:val="top"/>
          </w:tcPr>
          <w:p>
            <w:pPr>
              <w:pStyle w:val="TableText"/>
              <w:ind w:left="126"/>
              <w:spacing w:before="59" w:line="221" w:lineRule="auto"/>
              <w:rPr/>
            </w:pPr>
            <w:r>
              <w:rPr>
                <w:spacing w:val="-3"/>
              </w:rPr>
              <w:t>东沙河街道</w:t>
            </w:r>
          </w:p>
        </w:tc>
        <w:tc>
          <w:tcPr>
            <w:tcW w:w="1934" w:type="dxa"/>
            <w:vAlign w:val="top"/>
          </w:tcPr>
          <w:p>
            <w:pPr>
              <w:pStyle w:val="TableText"/>
              <w:ind w:left="124"/>
              <w:spacing w:before="60" w:line="220" w:lineRule="auto"/>
              <w:rPr/>
            </w:pPr>
            <w:r>
              <w:rPr>
                <w:spacing w:val="-1"/>
              </w:rPr>
              <w:t>滕州东站站前区域</w:t>
            </w:r>
          </w:p>
        </w:tc>
        <w:tc>
          <w:tcPr>
            <w:tcW w:w="1181" w:type="dxa"/>
            <w:vAlign w:val="top"/>
          </w:tcPr>
          <w:p>
            <w:pPr>
              <w:pStyle w:val="TableText"/>
              <w:ind w:left="274"/>
              <w:spacing w:before="59" w:line="221" w:lineRule="auto"/>
              <w:rPr/>
            </w:pPr>
            <w:r>
              <w:rPr>
                <w:spacing w:val="-2"/>
              </w:rPr>
              <w:t>广场类</w:t>
            </w:r>
          </w:p>
        </w:tc>
        <w:tc>
          <w:tcPr>
            <w:tcW w:w="1131" w:type="dxa"/>
            <w:vAlign w:val="top"/>
          </w:tcPr>
          <w:p>
            <w:pPr>
              <w:ind w:left="461"/>
              <w:spacing w:before="9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76</w:t>
            </w:r>
          </w:p>
        </w:tc>
        <w:tc>
          <w:tcPr>
            <w:tcW w:w="1133" w:type="dxa"/>
            <w:vAlign w:val="top"/>
          </w:tcPr>
          <w:p>
            <w:pPr>
              <w:ind w:left="385"/>
              <w:spacing w:before="9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30.4</w:t>
            </w:r>
          </w:p>
        </w:tc>
        <w:tc>
          <w:tcPr>
            <w:tcW w:w="1273" w:type="dxa"/>
            <w:vAlign w:val="top"/>
            <w:tcBorders>
              <w:right w:val="single" w:color="000000" w:sz="2" w:space="0"/>
            </w:tcBorders>
          </w:tcPr>
          <w:p>
            <w:pPr>
              <w:ind w:left="505"/>
              <w:spacing w:before="9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tc>
        <w:tc>
          <w:tcPr>
            <w:tcW w:w="791" w:type="dxa"/>
            <w:vAlign w:val="top"/>
            <w:tcBorders>
              <w:left w:val="single" w:color="000000" w:sz="2" w:space="0"/>
              <w:bottom w:val="single" w:color="000000" w:sz="2" w:space="0"/>
              <w:right w:val="single" w:color="000000" w:sz="2" w:space="0"/>
              <w:top w:val="single" w:color="000000" w:sz="2" w:space="0"/>
            </w:tcBorders>
          </w:tcPr>
          <w:p>
            <w:pPr>
              <w:pStyle w:val="TableText"/>
              <w:ind w:left="216"/>
              <w:spacing w:before="60" w:line="221" w:lineRule="auto"/>
              <w:rPr/>
            </w:pPr>
            <w:r>
              <w:rPr>
                <w:spacing w:val="-7"/>
              </w:rPr>
              <w:t>中期</w:t>
            </w:r>
          </w:p>
        </w:tc>
        <w:tc>
          <w:tcPr>
            <w:tcW w:w="1143" w:type="dxa"/>
            <w:vAlign w:val="top"/>
            <w:tcBorders>
              <w:left w:val="single" w:color="000000" w:sz="2" w:space="0"/>
            </w:tcBorders>
          </w:tcPr>
          <w:p>
            <w:pPr>
              <w:pStyle w:val="TableText"/>
              <w:ind w:left="161"/>
              <w:spacing w:before="59" w:line="221" w:lineRule="auto"/>
              <w:rPr/>
            </w:pPr>
            <w:r>
              <w:rPr>
                <w:spacing w:val="-2"/>
              </w:rPr>
              <w:t>现状保留</w:t>
            </w:r>
          </w:p>
        </w:tc>
      </w:tr>
      <w:tr>
        <w:trPr>
          <w:trHeight w:val="335" w:hRule="atLeast"/>
        </w:trPr>
        <w:tc>
          <w:tcPr>
            <w:tcW w:w="657" w:type="dxa"/>
            <w:vAlign w:val="top"/>
          </w:tcPr>
          <w:p>
            <w:pPr>
              <w:ind w:left="269"/>
              <w:spacing w:before="9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301" w:type="dxa"/>
            <w:vAlign w:val="top"/>
          </w:tcPr>
          <w:p>
            <w:pPr>
              <w:pStyle w:val="TableText"/>
              <w:ind w:left="227"/>
              <w:spacing w:before="58" w:line="221" w:lineRule="auto"/>
              <w:rPr/>
            </w:pPr>
            <w:r>
              <w:rPr>
                <w:spacing w:val="-3"/>
              </w:rPr>
              <w:t>北辛街道</w:t>
            </w:r>
          </w:p>
        </w:tc>
        <w:tc>
          <w:tcPr>
            <w:tcW w:w="1934" w:type="dxa"/>
            <w:vAlign w:val="top"/>
          </w:tcPr>
          <w:p>
            <w:pPr>
              <w:pStyle w:val="TableText"/>
              <w:ind w:left="124"/>
              <w:spacing w:before="59" w:line="220" w:lineRule="auto"/>
              <w:rPr/>
            </w:pPr>
            <w:r>
              <w:rPr>
                <w:spacing w:val="-1"/>
              </w:rPr>
              <w:t>滕州市长途汽车站</w:t>
            </w:r>
          </w:p>
        </w:tc>
        <w:tc>
          <w:tcPr>
            <w:tcW w:w="1181" w:type="dxa"/>
            <w:vAlign w:val="top"/>
          </w:tcPr>
          <w:p>
            <w:pPr>
              <w:pStyle w:val="TableText"/>
              <w:ind w:left="274"/>
              <w:spacing w:before="58" w:line="221" w:lineRule="auto"/>
              <w:rPr/>
            </w:pPr>
            <w:r>
              <w:rPr>
                <w:spacing w:val="-2"/>
              </w:rPr>
              <w:t>广场类</w:t>
            </w:r>
          </w:p>
        </w:tc>
        <w:tc>
          <w:tcPr>
            <w:tcW w:w="1131" w:type="dxa"/>
            <w:vAlign w:val="top"/>
          </w:tcPr>
          <w:p>
            <w:pPr>
              <w:ind w:left="516"/>
              <w:spacing w:before="10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133" w:type="dxa"/>
            <w:vAlign w:val="top"/>
          </w:tcPr>
          <w:p>
            <w:pPr>
              <w:ind w:left="512"/>
              <w:spacing w:before="9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273" w:type="dxa"/>
            <w:vAlign w:val="top"/>
            <w:tcBorders>
              <w:right w:val="single" w:color="000000" w:sz="2" w:space="0"/>
            </w:tcBorders>
          </w:tcPr>
          <w:p>
            <w:pPr>
              <w:ind w:left="505"/>
              <w:spacing w:before="9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tc>
        <w:tc>
          <w:tcPr>
            <w:tcW w:w="791" w:type="dxa"/>
            <w:vAlign w:val="top"/>
            <w:tcBorders>
              <w:left w:val="single" w:color="000000" w:sz="2" w:space="0"/>
              <w:bottom w:val="single" w:color="000000" w:sz="2" w:space="0"/>
              <w:right w:val="single" w:color="000000" w:sz="2" w:space="0"/>
              <w:top w:val="single" w:color="000000" w:sz="2" w:space="0"/>
            </w:tcBorders>
          </w:tcPr>
          <w:p>
            <w:pPr>
              <w:pStyle w:val="TableText"/>
              <w:ind w:left="216"/>
              <w:spacing w:before="59" w:line="221" w:lineRule="auto"/>
              <w:rPr/>
            </w:pPr>
            <w:r>
              <w:rPr>
                <w:spacing w:val="-7"/>
              </w:rPr>
              <w:t>中期</w:t>
            </w:r>
          </w:p>
        </w:tc>
        <w:tc>
          <w:tcPr>
            <w:tcW w:w="1143" w:type="dxa"/>
            <w:vAlign w:val="top"/>
            <w:tcBorders>
              <w:left w:val="single" w:color="000000" w:sz="2" w:space="0"/>
            </w:tcBorders>
          </w:tcPr>
          <w:p>
            <w:pPr>
              <w:pStyle w:val="TableText"/>
              <w:ind w:left="161"/>
              <w:spacing w:before="58" w:line="221" w:lineRule="auto"/>
              <w:rPr/>
            </w:pPr>
            <w:r>
              <w:rPr>
                <w:spacing w:val="-2"/>
              </w:rPr>
              <w:t>现状保留</w:t>
            </w:r>
          </w:p>
        </w:tc>
      </w:tr>
      <w:tr>
        <w:trPr>
          <w:trHeight w:val="335" w:hRule="atLeast"/>
        </w:trPr>
        <w:tc>
          <w:tcPr>
            <w:tcW w:w="657" w:type="dxa"/>
            <w:vAlign w:val="top"/>
          </w:tcPr>
          <w:p>
            <w:pPr>
              <w:ind w:left="275"/>
              <w:spacing w:before="101"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301" w:type="dxa"/>
            <w:vAlign w:val="top"/>
          </w:tcPr>
          <w:p>
            <w:pPr>
              <w:pStyle w:val="TableText"/>
              <w:ind w:left="331"/>
              <w:spacing w:before="59" w:line="221" w:lineRule="auto"/>
              <w:rPr/>
            </w:pPr>
            <w:r>
              <w:rPr>
                <w:spacing w:val="-2"/>
              </w:rPr>
              <w:t>洪绪镇</w:t>
            </w:r>
          </w:p>
        </w:tc>
        <w:tc>
          <w:tcPr>
            <w:tcW w:w="1934" w:type="dxa"/>
            <w:vAlign w:val="top"/>
          </w:tcPr>
          <w:p>
            <w:pPr>
              <w:pStyle w:val="TableText"/>
              <w:ind w:left="230"/>
              <w:spacing w:before="59" w:line="221" w:lineRule="auto"/>
              <w:rPr/>
            </w:pPr>
            <w:r>
              <w:rPr>
                <w:spacing w:val="-1"/>
              </w:rPr>
              <w:t>洪绪镇文化广场</w:t>
            </w:r>
          </w:p>
        </w:tc>
        <w:tc>
          <w:tcPr>
            <w:tcW w:w="1181" w:type="dxa"/>
            <w:vAlign w:val="top"/>
          </w:tcPr>
          <w:p>
            <w:pPr>
              <w:pStyle w:val="TableText"/>
              <w:ind w:left="274"/>
              <w:spacing w:before="59" w:line="221" w:lineRule="auto"/>
              <w:rPr/>
            </w:pPr>
            <w:r>
              <w:rPr>
                <w:spacing w:val="-2"/>
              </w:rPr>
              <w:t>广场类</w:t>
            </w:r>
          </w:p>
        </w:tc>
        <w:tc>
          <w:tcPr>
            <w:tcW w:w="1131" w:type="dxa"/>
            <w:vAlign w:val="top"/>
          </w:tcPr>
          <w:p>
            <w:pPr>
              <w:ind w:left="434"/>
              <w:spacing w:before="9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0.9</w:t>
            </w:r>
          </w:p>
        </w:tc>
        <w:tc>
          <w:tcPr>
            <w:tcW w:w="1133" w:type="dxa"/>
            <w:vAlign w:val="top"/>
          </w:tcPr>
          <w:p>
            <w:pPr>
              <w:ind w:left="384"/>
              <w:spacing w:before="9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0.36</w:t>
            </w:r>
          </w:p>
        </w:tc>
        <w:tc>
          <w:tcPr>
            <w:tcW w:w="1273" w:type="dxa"/>
            <w:vAlign w:val="top"/>
            <w:tcBorders>
              <w:right w:val="single" w:color="000000" w:sz="2" w:space="0"/>
            </w:tcBorders>
          </w:tcPr>
          <w:p>
            <w:pPr>
              <w:ind w:left="505"/>
              <w:spacing w:before="9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tc>
        <w:tc>
          <w:tcPr>
            <w:tcW w:w="791" w:type="dxa"/>
            <w:vAlign w:val="top"/>
            <w:tcBorders>
              <w:left w:val="single" w:color="000000" w:sz="2" w:space="0"/>
              <w:bottom w:val="single" w:color="000000" w:sz="2" w:space="0"/>
              <w:right w:val="single" w:color="000000" w:sz="2" w:space="0"/>
              <w:top w:val="single" w:color="000000" w:sz="2" w:space="0"/>
            </w:tcBorders>
          </w:tcPr>
          <w:p>
            <w:pPr>
              <w:pStyle w:val="TableText"/>
              <w:ind w:left="199"/>
              <w:spacing w:before="60" w:line="221" w:lineRule="auto"/>
              <w:rPr/>
            </w:pPr>
            <w:r>
              <w:rPr>
                <w:spacing w:val="-3"/>
              </w:rPr>
              <w:t>短期</w:t>
            </w:r>
          </w:p>
        </w:tc>
        <w:tc>
          <w:tcPr>
            <w:tcW w:w="1143" w:type="dxa"/>
            <w:vAlign w:val="top"/>
            <w:tcBorders>
              <w:left w:val="single" w:color="000000" w:sz="2" w:space="0"/>
            </w:tcBorders>
          </w:tcPr>
          <w:p>
            <w:pPr>
              <w:pStyle w:val="TableText"/>
              <w:ind w:left="161"/>
              <w:spacing w:before="59" w:line="221" w:lineRule="auto"/>
              <w:rPr/>
            </w:pPr>
            <w:r>
              <w:rPr>
                <w:spacing w:val="-2"/>
              </w:rPr>
              <w:t>现状保留</w:t>
            </w:r>
          </w:p>
        </w:tc>
      </w:tr>
      <w:tr>
        <w:trPr>
          <w:trHeight w:val="334" w:hRule="atLeast"/>
        </w:trPr>
        <w:tc>
          <w:tcPr>
            <w:tcW w:w="657" w:type="dxa"/>
            <w:vAlign w:val="top"/>
          </w:tcPr>
          <w:p>
            <w:pPr>
              <w:ind w:left="274"/>
              <w:spacing w:before="9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301" w:type="dxa"/>
            <w:vAlign w:val="top"/>
          </w:tcPr>
          <w:p>
            <w:pPr>
              <w:pStyle w:val="TableText"/>
              <w:ind w:left="227"/>
              <w:spacing w:before="60" w:line="220" w:lineRule="auto"/>
              <w:rPr/>
            </w:pPr>
            <w:r>
              <w:rPr>
                <w:spacing w:val="-3"/>
              </w:rPr>
              <w:t>荆河街道</w:t>
            </w:r>
          </w:p>
        </w:tc>
        <w:tc>
          <w:tcPr>
            <w:tcW w:w="1934" w:type="dxa"/>
            <w:vAlign w:val="top"/>
          </w:tcPr>
          <w:p>
            <w:pPr>
              <w:pStyle w:val="TableText"/>
              <w:ind w:left="339"/>
              <w:spacing w:before="60" w:line="220" w:lineRule="auto"/>
              <w:rPr/>
            </w:pPr>
            <w:r>
              <w:rPr>
                <w:spacing w:val="-2"/>
              </w:rPr>
              <w:t>九州清晏广场</w:t>
            </w:r>
          </w:p>
        </w:tc>
        <w:tc>
          <w:tcPr>
            <w:tcW w:w="1181" w:type="dxa"/>
            <w:vAlign w:val="top"/>
          </w:tcPr>
          <w:p>
            <w:pPr>
              <w:pStyle w:val="TableText"/>
              <w:ind w:left="274"/>
              <w:spacing w:before="59" w:line="221" w:lineRule="auto"/>
              <w:rPr/>
            </w:pPr>
            <w:r>
              <w:rPr>
                <w:spacing w:val="-2"/>
              </w:rPr>
              <w:t>广场类</w:t>
            </w:r>
          </w:p>
        </w:tc>
        <w:tc>
          <w:tcPr>
            <w:tcW w:w="1131" w:type="dxa"/>
            <w:vAlign w:val="top"/>
          </w:tcPr>
          <w:p>
            <w:pPr>
              <w:ind w:left="531"/>
              <w:spacing w:before="9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33" w:type="dxa"/>
            <w:vAlign w:val="top"/>
          </w:tcPr>
          <w:p>
            <w:pPr>
              <w:ind w:left="436"/>
              <w:spacing w:before="9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0.4</w:t>
            </w:r>
          </w:p>
        </w:tc>
        <w:tc>
          <w:tcPr>
            <w:tcW w:w="1273" w:type="dxa"/>
            <w:vAlign w:val="top"/>
            <w:tcBorders>
              <w:right w:val="single" w:color="000000" w:sz="2" w:space="0"/>
            </w:tcBorders>
          </w:tcPr>
          <w:p>
            <w:pPr>
              <w:ind w:left="505"/>
              <w:spacing w:before="9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tc>
        <w:tc>
          <w:tcPr>
            <w:tcW w:w="791" w:type="dxa"/>
            <w:vAlign w:val="top"/>
            <w:tcBorders>
              <w:left w:val="single" w:color="000000" w:sz="2" w:space="0"/>
              <w:bottom w:val="single" w:color="000000" w:sz="2" w:space="0"/>
              <w:right w:val="single" w:color="000000" w:sz="2" w:space="0"/>
              <w:top w:val="single" w:color="000000" w:sz="2" w:space="0"/>
            </w:tcBorders>
          </w:tcPr>
          <w:p>
            <w:pPr>
              <w:pStyle w:val="TableText"/>
              <w:ind w:left="216"/>
              <w:spacing w:before="60" w:line="221" w:lineRule="auto"/>
              <w:rPr/>
            </w:pPr>
            <w:r>
              <w:rPr>
                <w:spacing w:val="-7"/>
              </w:rPr>
              <w:t>中期</w:t>
            </w:r>
          </w:p>
        </w:tc>
        <w:tc>
          <w:tcPr>
            <w:tcW w:w="1143" w:type="dxa"/>
            <w:vAlign w:val="top"/>
            <w:tcBorders>
              <w:left w:val="single" w:color="000000" w:sz="2" w:space="0"/>
            </w:tcBorders>
          </w:tcPr>
          <w:p>
            <w:pPr>
              <w:pStyle w:val="TableText"/>
              <w:ind w:left="161"/>
              <w:spacing w:before="59" w:line="221" w:lineRule="auto"/>
              <w:rPr/>
            </w:pPr>
            <w:r>
              <w:rPr>
                <w:spacing w:val="-2"/>
              </w:rPr>
              <w:t>现状保留</w:t>
            </w:r>
          </w:p>
        </w:tc>
      </w:tr>
      <w:tr>
        <w:trPr>
          <w:trHeight w:val="335" w:hRule="atLeast"/>
        </w:trPr>
        <w:tc>
          <w:tcPr>
            <w:tcW w:w="657" w:type="dxa"/>
            <w:vAlign w:val="top"/>
          </w:tcPr>
          <w:p>
            <w:pPr>
              <w:ind w:left="273"/>
              <w:spacing w:before="103"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301" w:type="dxa"/>
            <w:vAlign w:val="top"/>
          </w:tcPr>
          <w:p>
            <w:pPr>
              <w:pStyle w:val="TableText"/>
              <w:ind w:left="225"/>
              <w:spacing w:before="61" w:line="221" w:lineRule="auto"/>
              <w:rPr/>
            </w:pPr>
            <w:r>
              <w:rPr>
                <w:spacing w:val="-2"/>
              </w:rPr>
              <w:t>龙泉街道</w:t>
            </w:r>
          </w:p>
        </w:tc>
        <w:tc>
          <w:tcPr>
            <w:tcW w:w="1934" w:type="dxa"/>
            <w:vAlign w:val="top"/>
          </w:tcPr>
          <w:p>
            <w:pPr>
              <w:pStyle w:val="TableText"/>
              <w:ind w:left="336"/>
              <w:spacing w:before="61" w:line="221" w:lineRule="auto"/>
              <w:rPr/>
            </w:pPr>
            <w:r>
              <w:rPr>
                <w:spacing w:val="-2"/>
              </w:rPr>
              <w:t>人和蓝湾广场</w:t>
            </w:r>
          </w:p>
        </w:tc>
        <w:tc>
          <w:tcPr>
            <w:tcW w:w="1181" w:type="dxa"/>
            <w:vAlign w:val="top"/>
          </w:tcPr>
          <w:p>
            <w:pPr>
              <w:pStyle w:val="TableText"/>
              <w:ind w:left="274"/>
              <w:spacing w:before="61" w:line="221" w:lineRule="auto"/>
              <w:rPr/>
            </w:pPr>
            <w:r>
              <w:rPr>
                <w:spacing w:val="-2"/>
              </w:rPr>
              <w:t>广场类</w:t>
            </w:r>
          </w:p>
        </w:tc>
        <w:tc>
          <w:tcPr>
            <w:tcW w:w="1131" w:type="dxa"/>
            <w:vAlign w:val="top"/>
          </w:tcPr>
          <w:p>
            <w:pPr>
              <w:ind w:left="531"/>
              <w:spacing w:before="1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133" w:type="dxa"/>
            <w:vAlign w:val="top"/>
          </w:tcPr>
          <w:p>
            <w:pPr>
              <w:ind w:left="436"/>
              <w:spacing w:before="1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0.4</w:t>
            </w:r>
          </w:p>
        </w:tc>
        <w:tc>
          <w:tcPr>
            <w:tcW w:w="1273" w:type="dxa"/>
            <w:vAlign w:val="top"/>
            <w:tcBorders>
              <w:right w:val="single" w:color="000000" w:sz="2" w:space="0"/>
            </w:tcBorders>
          </w:tcPr>
          <w:p>
            <w:pPr>
              <w:ind w:left="505"/>
              <w:spacing w:before="1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tc>
        <w:tc>
          <w:tcPr>
            <w:tcW w:w="791" w:type="dxa"/>
            <w:vAlign w:val="top"/>
            <w:tcBorders>
              <w:left w:val="single" w:color="000000" w:sz="2" w:space="0"/>
              <w:bottom w:val="single" w:color="000000" w:sz="2" w:space="0"/>
              <w:right w:val="single" w:color="000000" w:sz="2" w:space="0"/>
              <w:top w:val="single" w:color="000000" w:sz="2" w:space="0"/>
            </w:tcBorders>
          </w:tcPr>
          <w:p>
            <w:pPr>
              <w:pStyle w:val="TableText"/>
              <w:ind w:left="216"/>
              <w:spacing w:before="61" w:line="221" w:lineRule="auto"/>
              <w:rPr/>
            </w:pPr>
            <w:r>
              <w:rPr>
                <w:spacing w:val="-7"/>
              </w:rPr>
              <w:t>中期</w:t>
            </w:r>
          </w:p>
        </w:tc>
        <w:tc>
          <w:tcPr>
            <w:tcW w:w="1143" w:type="dxa"/>
            <w:vAlign w:val="top"/>
            <w:tcBorders>
              <w:left w:val="single" w:color="000000" w:sz="2" w:space="0"/>
            </w:tcBorders>
          </w:tcPr>
          <w:p>
            <w:pPr>
              <w:pStyle w:val="TableText"/>
              <w:ind w:left="161"/>
              <w:spacing w:before="61" w:line="221" w:lineRule="auto"/>
              <w:rPr/>
            </w:pPr>
            <w:r>
              <w:rPr>
                <w:spacing w:val="-2"/>
              </w:rPr>
              <w:t>现状保留</w:t>
            </w:r>
          </w:p>
        </w:tc>
      </w:tr>
      <w:tr>
        <w:trPr>
          <w:trHeight w:val="332" w:hRule="atLeast"/>
        </w:trPr>
        <w:tc>
          <w:tcPr>
            <w:tcW w:w="657" w:type="dxa"/>
            <w:vAlign w:val="top"/>
          </w:tcPr>
          <w:p>
            <w:pPr>
              <w:ind w:left="278"/>
              <w:spacing w:before="1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301" w:type="dxa"/>
            <w:vAlign w:val="top"/>
          </w:tcPr>
          <w:p>
            <w:pPr>
              <w:pStyle w:val="TableText"/>
              <w:ind w:left="226"/>
              <w:spacing w:before="61" w:line="221" w:lineRule="auto"/>
              <w:rPr/>
            </w:pPr>
            <w:r>
              <w:rPr>
                <w:spacing w:val="-2"/>
              </w:rPr>
              <w:t>南沙河镇</w:t>
            </w:r>
          </w:p>
        </w:tc>
        <w:tc>
          <w:tcPr>
            <w:tcW w:w="1934" w:type="dxa"/>
            <w:vAlign w:val="top"/>
          </w:tcPr>
          <w:p>
            <w:pPr>
              <w:pStyle w:val="TableText"/>
              <w:ind w:left="354"/>
              <w:spacing w:before="61" w:line="221" w:lineRule="auto"/>
              <w:rPr/>
            </w:pPr>
            <w:r>
              <w:rPr>
                <w:spacing w:val="-5"/>
              </w:rPr>
              <w:t>中心小学操场</w:t>
            </w:r>
          </w:p>
        </w:tc>
        <w:tc>
          <w:tcPr>
            <w:tcW w:w="1181" w:type="dxa"/>
            <w:vAlign w:val="top"/>
          </w:tcPr>
          <w:p>
            <w:pPr>
              <w:pStyle w:val="TableText"/>
              <w:ind w:left="279"/>
              <w:spacing w:before="61" w:line="221" w:lineRule="auto"/>
              <w:rPr/>
            </w:pPr>
            <w:r>
              <w:rPr>
                <w:spacing w:val="-2"/>
              </w:rPr>
              <w:t>学校类</w:t>
            </w:r>
          </w:p>
        </w:tc>
        <w:tc>
          <w:tcPr>
            <w:tcW w:w="1131" w:type="dxa"/>
            <w:vAlign w:val="top"/>
          </w:tcPr>
          <w:p>
            <w:pPr>
              <w:ind w:left="382"/>
              <w:spacing w:before="1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0.88</w:t>
            </w:r>
          </w:p>
        </w:tc>
        <w:tc>
          <w:tcPr>
            <w:tcW w:w="1133" w:type="dxa"/>
            <w:vAlign w:val="top"/>
          </w:tcPr>
          <w:p>
            <w:pPr>
              <w:ind w:left="384"/>
              <w:spacing w:before="1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0.35</w:t>
            </w:r>
          </w:p>
        </w:tc>
        <w:tc>
          <w:tcPr>
            <w:tcW w:w="1273" w:type="dxa"/>
            <w:vAlign w:val="top"/>
            <w:tcBorders>
              <w:right w:val="single" w:color="000000" w:sz="2" w:space="0"/>
            </w:tcBorders>
          </w:tcPr>
          <w:p>
            <w:pPr>
              <w:ind w:left="505"/>
              <w:spacing w:before="10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tc>
        <w:tc>
          <w:tcPr>
            <w:tcW w:w="791" w:type="dxa"/>
            <w:vAlign w:val="top"/>
            <w:tcBorders>
              <w:left w:val="single" w:color="000000" w:sz="2" w:space="0"/>
              <w:bottom w:val="single" w:color="000000" w:sz="2" w:space="0"/>
              <w:right w:val="single" w:color="000000" w:sz="2" w:space="0"/>
              <w:top w:val="single" w:color="000000" w:sz="2" w:space="0"/>
            </w:tcBorders>
          </w:tcPr>
          <w:p>
            <w:pPr>
              <w:pStyle w:val="TableText"/>
              <w:ind w:left="199"/>
              <w:spacing w:before="62" w:line="221" w:lineRule="auto"/>
              <w:rPr/>
            </w:pPr>
            <w:r>
              <w:rPr>
                <w:spacing w:val="-3"/>
              </w:rPr>
              <w:t>短期</w:t>
            </w:r>
          </w:p>
        </w:tc>
        <w:tc>
          <w:tcPr>
            <w:tcW w:w="1143" w:type="dxa"/>
            <w:vAlign w:val="top"/>
            <w:tcBorders>
              <w:left w:val="single" w:color="000000" w:sz="2" w:space="0"/>
            </w:tcBorders>
          </w:tcPr>
          <w:p>
            <w:pPr>
              <w:pStyle w:val="TableText"/>
              <w:ind w:left="160"/>
              <w:spacing w:before="62" w:line="221" w:lineRule="auto"/>
              <w:rPr/>
            </w:pPr>
            <w:r>
              <w:rPr>
                <w:spacing w:val="-2"/>
              </w:rPr>
              <w:t>规划新增</w:t>
            </w:r>
          </w:p>
        </w:tc>
      </w:tr>
      <w:tr>
        <w:trPr>
          <w:trHeight w:val="627" w:hRule="atLeast"/>
        </w:trPr>
        <w:tc>
          <w:tcPr>
            <w:tcW w:w="657" w:type="dxa"/>
            <w:vAlign w:val="top"/>
            <w:tcBorders>
              <w:bottom w:val="single" w:color="000000" w:sz="2" w:space="0"/>
            </w:tcBorders>
          </w:tcPr>
          <w:p>
            <w:pPr>
              <w:ind w:left="274"/>
              <w:spacing w:before="25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301" w:type="dxa"/>
            <w:vAlign w:val="top"/>
            <w:tcBorders>
              <w:bottom w:val="single" w:color="000000" w:sz="2" w:space="0"/>
            </w:tcBorders>
          </w:tcPr>
          <w:p>
            <w:pPr>
              <w:pStyle w:val="TableText"/>
              <w:ind w:left="227"/>
              <w:spacing w:before="211" w:line="220" w:lineRule="auto"/>
              <w:rPr/>
            </w:pPr>
            <w:r>
              <w:rPr>
                <w:spacing w:val="-3"/>
              </w:rPr>
              <w:t>荆河街道</w:t>
            </w:r>
          </w:p>
        </w:tc>
        <w:tc>
          <w:tcPr>
            <w:tcW w:w="1934" w:type="dxa"/>
            <w:vAlign w:val="top"/>
            <w:tcBorders>
              <w:bottom w:val="single" w:color="000000" w:sz="2" w:space="0"/>
            </w:tcBorders>
          </w:tcPr>
          <w:p>
            <w:pPr>
              <w:pStyle w:val="TableText"/>
              <w:ind w:left="546"/>
              <w:spacing w:before="211" w:line="222" w:lineRule="auto"/>
              <w:rPr/>
            </w:pPr>
            <w:r>
              <w:rPr>
                <w:spacing w:val="-3"/>
              </w:rPr>
              <w:t>冯河公园</w:t>
            </w:r>
          </w:p>
        </w:tc>
        <w:tc>
          <w:tcPr>
            <w:tcW w:w="1181" w:type="dxa"/>
            <w:vAlign w:val="top"/>
            <w:tcBorders>
              <w:bottom w:val="single" w:color="000000" w:sz="2" w:space="0"/>
            </w:tcBorders>
          </w:tcPr>
          <w:p>
            <w:pPr>
              <w:pStyle w:val="TableText"/>
              <w:ind w:left="274" w:right="162" w:hanging="99"/>
              <w:spacing w:before="55" w:line="247" w:lineRule="auto"/>
              <w:rPr/>
            </w:pPr>
            <w:r>
              <w:rPr>
                <w:spacing w:val="-4"/>
              </w:rPr>
              <w:t>公园（绿</w:t>
            </w:r>
            <w:r>
              <w:rPr>
                <w:spacing w:val="2"/>
              </w:rPr>
              <w:t xml:space="preserve"> </w:t>
            </w:r>
            <w:r>
              <w:rPr>
                <w:spacing w:val="-2"/>
              </w:rPr>
              <w:t>地）类</w:t>
            </w:r>
          </w:p>
        </w:tc>
        <w:tc>
          <w:tcPr>
            <w:tcW w:w="1131" w:type="dxa"/>
            <w:vAlign w:val="top"/>
            <w:tcBorders>
              <w:bottom w:val="single" w:color="000000" w:sz="2" w:space="0"/>
            </w:tcBorders>
          </w:tcPr>
          <w:p>
            <w:pPr>
              <w:ind w:left="399"/>
              <w:spacing w:before="25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1.14</w:t>
            </w:r>
          </w:p>
        </w:tc>
        <w:tc>
          <w:tcPr>
            <w:tcW w:w="1133" w:type="dxa"/>
            <w:vAlign w:val="top"/>
            <w:tcBorders>
              <w:bottom w:val="single" w:color="000000" w:sz="2" w:space="0"/>
            </w:tcBorders>
          </w:tcPr>
          <w:p>
            <w:pPr>
              <w:ind w:left="383"/>
              <w:spacing w:before="25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0.46</w:t>
            </w:r>
          </w:p>
        </w:tc>
        <w:tc>
          <w:tcPr>
            <w:tcW w:w="1273" w:type="dxa"/>
            <w:vAlign w:val="top"/>
            <w:tcBorders>
              <w:bottom w:val="single" w:color="000000" w:sz="2" w:space="0"/>
              <w:right w:val="single" w:color="000000" w:sz="2" w:space="0"/>
            </w:tcBorders>
          </w:tcPr>
          <w:p>
            <w:pPr>
              <w:ind w:left="505"/>
              <w:spacing w:before="25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tc>
        <w:tc>
          <w:tcPr>
            <w:tcW w:w="791" w:type="dxa"/>
            <w:vAlign w:val="top"/>
            <w:tcBorders>
              <w:left w:val="single" w:color="000000" w:sz="2" w:space="0"/>
              <w:bottom w:val="single" w:color="000000" w:sz="2" w:space="0"/>
              <w:right w:val="single" w:color="000000" w:sz="2" w:space="0"/>
              <w:top w:val="single" w:color="000000" w:sz="2" w:space="0"/>
            </w:tcBorders>
          </w:tcPr>
          <w:p>
            <w:pPr>
              <w:pStyle w:val="TableText"/>
              <w:ind w:left="216"/>
              <w:spacing w:before="211" w:line="221" w:lineRule="auto"/>
              <w:rPr/>
            </w:pPr>
            <w:r>
              <w:rPr>
                <w:spacing w:val="-7"/>
              </w:rPr>
              <w:t>中期</w:t>
            </w:r>
          </w:p>
        </w:tc>
        <w:tc>
          <w:tcPr>
            <w:tcW w:w="1143" w:type="dxa"/>
            <w:vAlign w:val="top"/>
            <w:tcBorders>
              <w:left w:val="single" w:color="000000" w:sz="2" w:space="0"/>
              <w:bottom w:val="single" w:color="000000" w:sz="2" w:space="0"/>
            </w:tcBorders>
          </w:tcPr>
          <w:p>
            <w:pPr>
              <w:pStyle w:val="TableText"/>
              <w:ind w:left="160"/>
              <w:spacing w:before="55" w:line="221" w:lineRule="auto"/>
              <w:rPr/>
            </w:pPr>
            <w:r>
              <w:rPr>
                <w:spacing w:val="-2"/>
              </w:rPr>
              <w:t>规划新增</w:t>
            </w:r>
          </w:p>
        </w:tc>
      </w:tr>
      <w:tr>
        <w:trPr>
          <w:trHeight w:val="629" w:hRule="atLeast"/>
        </w:trPr>
        <w:tc>
          <w:tcPr>
            <w:tcW w:w="657" w:type="dxa"/>
            <w:vAlign w:val="top"/>
            <w:tcBorders>
              <w:left w:val="single" w:color="000000" w:sz="2" w:space="0"/>
              <w:bottom w:val="single" w:color="000000" w:sz="2" w:space="0"/>
              <w:right w:val="single" w:color="000000" w:sz="2" w:space="0"/>
              <w:top w:val="single" w:color="000000" w:sz="2" w:space="0"/>
            </w:tcBorders>
          </w:tcPr>
          <w:p>
            <w:pPr>
              <w:ind w:left="242"/>
              <w:spacing w:before="25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301" w:type="dxa"/>
            <w:vAlign w:val="top"/>
            <w:tcBorders>
              <w:left w:val="single" w:color="000000" w:sz="2" w:space="0"/>
              <w:bottom w:val="single" w:color="000000" w:sz="2" w:space="0"/>
              <w:right w:val="single" w:color="000000" w:sz="2" w:space="0"/>
              <w:top w:val="single" w:color="000000" w:sz="2" w:space="0"/>
            </w:tcBorders>
          </w:tcPr>
          <w:p>
            <w:pPr>
              <w:pStyle w:val="TableText"/>
              <w:ind w:left="230"/>
              <w:spacing w:before="212" w:line="221" w:lineRule="auto"/>
              <w:rPr/>
            </w:pPr>
            <w:r>
              <w:rPr>
                <w:spacing w:val="-2"/>
              </w:rPr>
              <w:t>善南街道</w:t>
            </w:r>
          </w:p>
        </w:tc>
        <w:tc>
          <w:tcPr>
            <w:tcW w:w="1934" w:type="dxa"/>
            <w:vAlign w:val="top"/>
            <w:tcBorders>
              <w:left w:val="single" w:color="000000" w:sz="2" w:space="0"/>
              <w:bottom w:val="single" w:color="000000" w:sz="2" w:space="0"/>
              <w:right w:val="single" w:color="000000" w:sz="2" w:space="0"/>
              <w:top w:val="single" w:color="000000" w:sz="2" w:space="0"/>
            </w:tcBorders>
          </w:tcPr>
          <w:p>
            <w:pPr>
              <w:pStyle w:val="TableText"/>
              <w:ind w:left="549"/>
              <w:spacing w:before="212" w:line="221" w:lineRule="auto"/>
              <w:rPr/>
            </w:pPr>
            <w:r>
              <w:rPr>
                <w:spacing w:val="-2"/>
              </w:rPr>
              <w:t>绿带公园</w:t>
            </w:r>
          </w:p>
        </w:tc>
        <w:tc>
          <w:tcPr>
            <w:tcW w:w="1181" w:type="dxa"/>
            <w:vAlign w:val="top"/>
            <w:tcBorders>
              <w:left w:val="single" w:color="000000" w:sz="2" w:space="0"/>
              <w:bottom w:val="single" w:color="000000" w:sz="2" w:space="0"/>
              <w:right w:val="single" w:color="000000" w:sz="2" w:space="0"/>
              <w:top w:val="single" w:color="000000" w:sz="2" w:space="0"/>
            </w:tcBorders>
          </w:tcPr>
          <w:p>
            <w:pPr>
              <w:pStyle w:val="TableText"/>
              <w:ind w:left="279" w:right="167" w:hanging="99"/>
              <w:spacing w:before="57" w:line="247" w:lineRule="auto"/>
              <w:rPr/>
            </w:pPr>
            <w:r>
              <w:rPr>
                <w:spacing w:val="-4"/>
              </w:rPr>
              <w:t>公园（绿</w:t>
            </w:r>
            <w:r>
              <w:rPr>
                <w:spacing w:val="2"/>
              </w:rPr>
              <w:t xml:space="preserve"> </w:t>
            </w:r>
            <w:r>
              <w:rPr>
                <w:spacing w:val="-2"/>
              </w:rPr>
              <w:t>地）类</w:t>
            </w:r>
          </w:p>
        </w:tc>
        <w:tc>
          <w:tcPr>
            <w:tcW w:w="1131" w:type="dxa"/>
            <w:vAlign w:val="top"/>
            <w:tcBorders>
              <w:left w:val="single" w:color="000000" w:sz="2" w:space="0"/>
              <w:bottom w:val="single" w:color="000000" w:sz="2" w:space="0"/>
              <w:right w:val="single" w:color="000000" w:sz="2" w:space="0"/>
              <w:top w:val="single" w:color="000000" w:sz="2" w:space="0"/>
            </w:tcBorders>
          </w:tcPr>
          <w:p>
            <w:pPr>
              <w:ind w:left="386"/>
              <w:spacing w:before="25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0.42</w:t>
            </w:r>
          </w:p>
        </w:tc>
        <w:tc>
          <w:tcPr>
            <w:tcW w:w="1133" w:type="dxa"/>
            <w:vAlign w:val="top"/>
            <w:tcBorders>
              <w:left w:val="single" w:color="000000" w:sz="2" w:space="0"/>
              <w:bottom w:val="single" w:color="000000" w:sz="2" w:space="0"/>
              <w:right w:val="single" w:color="000000" w:sz="2" w:space="0"/>
              <w:top w:val="single" w:color="000000" w:sz="2" w:space="0"/>
            </w:tcBorders>
          </w:tcPr>
          <w:p>
            <w:pPr>
              <w:ind w:left="388"/>
              <w:spacing w:before="25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0.17</w:t>
            </w:r>
          </w:p>
        </w:tc>
        <w:tc>
          <w:tcPr>
            <w:tcW w:w="1273" w:type="dxa"/>
            <w:vAlign w:val="top"/>
            <w:tcBorders>
              <w:left w:val="single" w:color="000000" w:sz="2" w:space="0"/>
              <w:bottom w:val="single" w:color="000000" w:sz="2" w:space="0"/>
              <w:right w:val="single" w:color="000000" w:sz="2" w:space="0"/>
              <w:top w:val="single" w:color="000000" w:sz="2" w:space="0"/>
            </w:tcBorders>
          </w:tcPr>
          <w:p>
            <w:pPr>
              <w:ind w:left="510"/>
              <w:spacing w:before="25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tc>
        <w:tc>
          <w:tcPr>
            <w:tcW w:w="791" w:type="dxa"/>
            <w:vAlign w:val="top"/>
            <w:tcBorders>
              <w:left w:val="single" w:color="000000" w:sz="2" w:space="0"/>
              <w:bottom w:val="single" w:color="000000" w:sz="2" w:space="0"/>
              <w:right w:val="single" w:color="000000" w:sz="2" w:space="0"/>
              <w:top w:val="single" w:color="000000" w:sz="2" w:space="0"/>
            </w:tcBorders>
          </w:tcPr>
          <w:p>
            <w:pPr>
              <w:pStyle w:val="TableText"/>
              <w:ind w:left="198"/>
              <w:spacing w:before="213" w:line="221" w:lineRule="auto"/>
              <w:rPr/>
            </w:pPr>
            <w:r>
              <w:rPr>
                <w:spacing w:val="-3"/>
              </w:rPr>
              <w:t>短期</w:t>
            </w:r>
          </w:p>
        </w:tc>
        <w:tc>
          <w:tcPr>
            <w:tcW w:w="1143" w:type="dxa"/>
            <w:vAlign w:val="top"/>
            <w:tcBorders>
              <w:left w:val="single" w:color="000000" w:sz="2" w:space="0"/>
              <w:bottom w:val="single" w:color="000000" w:sz="2" w:space="0"/>
              <w:right w:val="single" w:color="000000" w:sz="2" w:space="0"/>
              <w:top w:val="single" w:color="000000" w:sz="2" w:space="0"/>
            </w:tcBorders>
          </w:tcPr>
          <w:p>
            <w:pPr>
              <w:pStyle w:val="TableText"/>
              <w:ind w:left="160"/>
              <w:spacing w:before="57" w:line="221" w:lineRule="auto"/>
              <w:rPr/>
            </w:pPr>
            <w:r>
              <w:rPr>
                <w:spacing w:val="-2"/>
              </w:rPr>
              <w:t>规划新增</w:t>
            </w:r>
          </w:p>
        </w:tc>
      </w:tr>
      <w:tr>
        <w:trPr>
          <w:trHeight w:val="341" w:hRule="atLeast"/>
        </w:trPr>
        <w:tc>
          <w:tcPr>
            <w:tcW w:w="657" w:type="dxa"/>
            <w:vAlign w:val="top"/>
            <w:tcBorders>
              <w:left w:val="single" w:color="000000" w:sz="2" w:space="0"/>
              <w:bottom w:val="single" w:color="000000" w:sz="2" w:space="0"/>
              <w:right w:val="single" w:color="000000" w:sz="2" w:space="0"/>
              <w:top w:val="single" w:color="000000" w:sz="2" w:space="0"/>
            </w:tcBorders>
          </w:tcPr>
          <w:p>
            <w:pPr>
              <w:ind w:left="247"/>
              <w:spacing w:before="10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w:t>
            </w:r>
          </w:p>
        </w:tc>
        <w:tc>
          <w:tcPr>
            <w:tcW w:w="1301" w:type="dxa"/>
            <w:vAlign w:val="top"/>
            <w:tcBorders>
              <w:left w:val="single" w:color="000000" w:sz="2" w:space="0"/>
              <w:bottom w:val="single" w:color="000000" w:sz="2" w:space="0"/>
              <w:right w:val="single" w:color="000000" w:sz="2" w:space="0"/>
              <w:top w:val="single" w:color="000000" w:sz="2" w:space="0"/>
            </w:tcBorders>
          </w:tcPr>
          <w:p>
            <w:pPr>
              <w:pStyle w:val="TableText"/>
              <w:ind w:left="231"/>
              <w:spacing w:before="56" w:line="221" w:lineRule="auto"/>
              <w:rPr/>
            </w:pPr>
            <w:r>
              <w:rPr>
                <w:spacing w:val="-2"/>
              </w:rPr>
              <w:t>龙泉街道</w:t>
            </w:r>
          </w:p>
        </w:tc>
        <w:tc>
          <w:tcPr>
            <w:tcW w:w="1934" w:type="dxa"/>
            <w:vAlign w:val="top"/>
            <w:tcBorders>
              <w:left w:val="single" w:color="000000" w:sz="2" w:space="0"/>
              <w:bottom w:val="single" w:color="000000" w:sz="2" w:space="0"/>
              <w:right w:val="single" w:color="000000" w:sz="2" w:space="0"/>
              <w:top w:val="single" w:color="000000" w:sz="2" w:space="0"/>
            </w:tcBorders>
          </w:tcPr>
          <w:p>
            <w:pPr>
              <w:pStyle w:val="TableText"/>
              <w:ind w:left="341"/>
              <w:spacing w:before="56" w:line="221" w:lineRule="auto"/>
              <w:rPr/>
            </w:pPr>
            <w:r>
              <w:rPr>
                <w:spacing w:val="-2"/>
              </w:rPr>
              <w:t>龙泉文化广场</w:t>
            </w:r>
          </w:p>
        </w:tc>
        <w:tc>
          <w:tcPr>
            <w:tcW w:w="1181" w:type="dxa"/>
            <w:vAlign w:val="top"/>
            <w:tcBorders>
              <w:left w:val="single" w:color="000000" w:sz="2" w:space="0"/>
              <w:bottom w:val="single" w:color="000000" w:sz="2" w:space="0"/>
              <w:right w:val="single" w:color="000000" w:sz="2" w:space="0"/>
              <w:top w:val="single" w:color="000000" w:sz="2" w:space="0"/>
            </w:tcBorders>
          </w:tcPr>
          <w:p>
            <w:pPr>
              <w:pStyle w:val="TableText"/>
              <w:ind w:left="280"/>
              <w:spacing w:before="56" w:line="221" w:lineRule="auto"/>
              <w:rPr/>
            </w:pPr>
            <w:r>
              <w:rPr>
                <w:spacing w:val="-2"/>
              </w:rPr>
              <w:t>广场类</w:t>
            </w:r>
          </w:p>
        </w:tc>
        <w:tc>
          <w:tcPr>
            <w:tcW w:w="1131" w:type="dxa"/>
            <w:vAlign w:val="top"/>
            <w:tcBorders>
              <w:left w:val="single" w:color="000000" w:sz="2" w:space="0"/>
              <w:bottom w:val="single" w:color="000000" w:sz="2" w:space="0"/>
              <w:right w:val="single" w:color="000000" w:sz="2" w:space="0"/>
              <w:top w:val="single" w:color="000000" w:sz="2" w:space="0"/>
            </w:tcBorders>
          </w:tcPr>
          <w:p>
            <w:pPr>
              <w:ind w:left="342"/>
              <w:spacing w:before="98" w:line="179" w:lineRule="auto"/>
              <w:rPr>
                <w:rFonts w:ascii="Calibri" w:hAnsi="Calibri" w:eastAsia="Calibri" w:cs="Calibri"/>
                <w:sz w:val="21"/>
                <w:szCs w:val="21"/>
              </w:rPr>
            </w:pPr>
            <w:r>
              <w:rPr>
                <w:rFonts w:ascii="Calibri" w:hAnsi="Calibri" w:eastAsia="Calibri" w:cs="Calibri"/>
                <w:sz w:val="21"/>
                <w:szCs w:val="21"/>
                <w:spacing w:val="-4"/>
              </w:rPr>
              <w:t>10.60</w:t>
            </w:r>
          </w:p>
        </w:tc>
        <w:tc>
          <w:tcPr>
            <w:tcW w:w="1133" w:type="dxa"/>
            <w:vAlign w:val="top"/>
            <w:tcBorders>
              <w:left w:val="single" w:color="000000" w:sz="2" w:space="0"/>
              <w:bottom w:val="single" w:color="000000" w:sz="2" w:space="0"/>
              <w:right w:val="single" w:color="000000" w:sz="2" w:space="0"/>
              <w:top w:val="single" w:color="000000" w:sz="2" w:space="0"/>
            </w:tcBorders>
          </w:tcPr>
          <w:p>
            <w:pPr>
              <w:ind w:left="383"/>
              <w:spacing w:before="98" w:line="179" w:lineRule="auto"/>
              <w:rPr>
                <w:rFonts w:ascii="Calibri" w:hAnsi="Calibri" w:eastAsia="Calibri" w:cs="Calibri"/>
                <w:sz w:val="21"/>
                <w:szCs w:val="21"/>
              </w:rPr>
            </w:pPr>
            <w:r>
              <w:rPr>
                <w:rFonts w:ascii="Calibri" w:hAnsi="Calibri" w:eastAsia="Calibri" w:cs="Calibri"/>
                <w:sz w:val="21"/>
                <w:szCs w:val="21"/>
                <w:spacing w:val="-1"/>
              </w:rPr>
              <w:t>4.24</w:t>
            </w:r>
          </w:p>
        </w:tc>
        <w:tc>
          <w:tcPr>
            <w:tcW w:w="1273" w:type="dxa"/>
            <w:vAlign w:val="top"/>
            <w:tcBorders>
              <w:left w:val="single" w:color="000000" w:sz="2" w:space="0"/>
              <w:bottom w:val="single" w:color="000000" w:sz="2" w:space="0"/>
              <w:right w:val="single" w:color="000000" w:sz="2" w:space="0"/>
              <w:top w:val="single" w:color="000000" w:sz="2" w:space="0"/>
            </w:tcBorders>
          </w:tcPr>
          <w:p>
            <w:pPr>
              <w:ind w:left="460"/>
              <w:spacing w:before="98" w:line="179" w:lineRule="auto"/>
              <w:rPr>
                <w:rFonts w:ascii="Calibri" w:hAnsi="Calibri" w:eastAsia="Calibri" w:cs="Calibri"/>
                <w:sz w:val="21"/>
                <w:szCs w:val="21"/>
              </w:rPr>
            </w:pPr>
            <w:r>
              <w:rPr>
                <w:rFonts w:ascii="Calibri" w:hAnsi="Calibri" w:eastAsia="Calibri" w:cs="Calibri"/>
                <w:sz w:val="21"/>
                <w:szCs w:val="21"/>
                <w:spacing w:val="-3"/>
              </w:rPr>
              <w:t>2.50</w:t>
            </w:r>
          </w:p>
        </w:tc>
        <w:tc>
          <w:tcPr>
            <w:tcW w:w="791" w:type="dxa"/>
            <w:vAlign w:val="top"/>
            <w:tcBorders>
              <w:left w:val="single" w:color="000000" w:sz="2" w:space="0"/>
              <w:bottom w:val="single" w:color="000000" w:sz="2" w:space="0"/>
              <w:right w:val="single" w:color="000000" w:sz="2" w:space="0"/>
              <w:top w:val="single" w:color="000000" w:sz="2" w:space="0"/>
            </w:tcBorders>
          </w:tcPr>
          <w:p>
            <w:pPr>
              <w:pStyle w:val="TableText"/>
              <w:ind w:left="197"/>
              <w:spacing w:before="57" w:line="221" w:lineRule="auto"/>
              <w:rPr/>
            </w:pPr>
            <w:r>
              <w:rPr>
                <w:spacing w:val="-2"/>
              </w:rPr>
              <w:t>长期</w:t>
            </w:r>
          </w:p>
        </w:tc>
        <w:tc>
          <w:tcPr>
            <w:tcW w:w="1143" w:type="dxa"/>
            <w:vAlign w:val="top"/>
            <w:tcBorders>
              <w:left w:val="single" w:color="000000" w:sz="2" w:space="0"/>
              <w:bottom w:val="single" w:color="000000" w:sz="2" w:space="0"/>
              <w:right w:val="single" w:color="000000" w:sz="2" w:space="0"/>
              <w:top w:val="single" w:color="000000" w:sz="2" w:space="0"/>
            </w:tcBorders>
          </w:tcPr>
          <w:p>
            <w:pPr>
              <w:pStyle w:val="TableText"/>
              <w:ind w:left="160"/>
              <w:spacing w:before="56" w:line="221" w:lineRule="auto"/>
              <w:rPr/>
            </w:pPr>
            <w:r>
              <w:rPr>
                <w:spacing w:val="-2"/>
              </w:rPr>
              <w:t>现状保留</w:t>
            </w:r>
          </w:p>
        </w:tc>
      </w:tr>
    </w:tbl>
    <w:p>
      <w:pPr>
        <w:pStyle w:val="BodyText"/>
        <w:rPr/>
      </w:pPr>
      <w:r/>
    </w:p>
    <w:p>
      <w:pPr>
        <w:pStyle w:val="BodyText"/>
        <w:spacing w:line="14" w:lineRule="auto"/>
        <w:rPr>
          <w:sz w:val="2"/>
        </w:rPr>
      </w:pPr>
      <w:r>
        <w:rPr>
          <w:sz w:val="2"/>
          <w:szCs w:val="2"/>
        </w:rPr>
        <w:br w:type="column"/>
      </w:r>
    </w:p>
    <w:p>
      <w:pPr>
        <w:spacing w:before="87" w:line="227" w:lineRule="auto"/>
        <w:outlineLvl w:val="0"/>
        <w:rPr>
          <w:rFonts w:ascii="Times New Roman" w:hAnsi="Times New Roman" w:eastAsia="Times New Roman" w:cs="Times New Roman"/>
          <w:sz w:val="43"/>
          <w:szCs w:val="43"/>
        </w:rPr>
      </w:pPr>
      <w:bookmarkStart w:name="bookmark30" w:id="34"/>
      <w:bookmarkEnd w:id="34"/>
      <w:r>
        <w:rPr>
          <w:rFonts w:ascii="SimHei" w:hAnsi="SimHei" w:eastAsia="SimHei" w:cs="SimHei"/>
          <w:sz w:val="43"/>
          <w:szCs w:val="43"/>
          <w:spacing w:val="-8"/>
        </w:rPr>
        <w:t>附表</w:t>
      </w:r>
      <w:r>
        <w:rPr>
          <w:rFonts w:ascii="SimHei" w:hAnsi="SimHei" w:eastAsia="SimHei" w:cs="SimHei"/>
          <w:sz w:val="43"/>
          <w:szCs w:val="43"/>
          <w:spacing w:val="-96"/>
        </w:rPr>
        <w:t xml:space="preserve"> </w:t>
      </w:r>
      <w:r>
        <w:rPr>
          <w:rFonts w:ascii="Times New Roman" w:hAnsi="Times New Roman" w:eastAsia="Times New Roman" w:cs="Times New Roman"/>
          <w:sz w:val="43"/>
          <w:szCs w:val="43"/>
          <w:spacing w:val="-8"/>
        </w:rPr>
        <w:t>2</w:t>
      </w:r>
    </w:p>
    <w:p>
      <w:pPr>
        <w:ind w:left="2952"/>
        <w:spacing w:before="117" w:line="219" w:lineRule="auto"/>
        <w:rPr>
          <w:rFonts w:ascii="SimSun" w:hAnsi="SimSun" w:eastAsia="SimSun" w:cs="SimSun"/>
          <w:sz w:val="24"/>
          <w:szCs w:val="24"/>
        </w:rPr>
      </w:pPr>
      <w:r>
        <w:rPr>
          <w:rFonts w:ascii="SimSun" w:hAnsi="SimSun" w:eastAsia="SimSun" w:cs="SimSun"/>
          <w:sz w:val="24"/>
          <w:szCs w:val="24"/>
          <w:spacing w:val="-1"/>
        </w:rPr>
        <w:t>滕州市中心城区规划紧急避震疏散场所</w:t>
      </w:r>
    </w:p>
    <w:p>
      <w:pPr>
        <w:spacing w:line="68" w:lineRule="exact"/>
        <w:rPr/>
      </w:pPr>
      <w:r/>
    </w:p>
    <w:tbl>
      <w:tblPr>
        <w:tblStyle w:val="TableNormal"/>
        <w:tblW w:w="9541" w:type="dxa"/>
        <w:tblInd w:w="211"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28"/>
        <w:gridCol w:w="1349"/>
        <w:gridCol w:w="1723"/>
        <w:gridCol w:w="1706"/>
        <w:gridCol w:w="810"/>
        <w:gridCol w:w="987"/>
        <w:gridCol w:w="1169"/>
        <w:gridCol w:w="1069"/>
      </w:tblGrid>
      <w:tr>
        <w:trPr>
          <w:trHeight w:val="2351" w:hRule="atLeast"/>
        </w:trPr>
        <w:tc>
          <w:tcPr>
            <w:tcW w:w="728"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53"/>
              <w:spacing w:before="69" w:line="221" w:lineRule="auto"/>
              <w:rPr/>
            </w:pPr>
            <w:r>
              <w:rPr>
                <w:spacing w:val="-2"/>
              </w:rPr>
              <w:t>场地</w:t>
            </w:r>
          </w:p>
          <w:p>
            <w:pPr>
              <w:pStyle w:val="TableText"/>
              <w:ind w:left="155"/>
              <w:spacing w:before="215" w:line="221" w:lineRule="auto"/>
              <w:rPr/>
            </w:pPr>
            <w:r>
              <w:rPr>
                <w:spacing w:val="-2"/>
              </w:rPr>
              <w:t>编号</w:t>
            </w:r>
          </w:p>
        </w:tc>
        <w:tc>
          <w:tcPr>
            <w:tcW w:w="1349" w:type="dxa"/>
            <w:vAlign w:val="top"/>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64"/>
              <w:spacing w:before="68" w:line="221" w:lineRule="auto"/>
              <w:rPr/>
            </w:pPr>
            <w:r>
              <w:rPr>
                <w:spacing w:val="-5"/>
              </w:rPr>
              <w:t>防灾分区</w:t>
            </w:r>
          </w:p>
        </w:tc>
        <w:tc>
          <w:tcPr>
            <w:tcW w:w="1723" w:type="dxa"/>
            <w:vAlign w:val="top"/>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28"/>
              <w:spacing w:before="68" w:line="221" w:lineRule="auto"/>
              <w:rPr/>
            </w:pPr>
            <w:r>
              <w:rPr>
                <w:spacing w:val="-1"/>
              </w:rPr>
              <w:t>避难场所名称</w:t>
            </w:r>
          </w:p>
        </w:tc>
        <w:tc>
          <w:tcPr>
            <w:tcW w:w="1706"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433"/>
              <w:spacing w:before="68" w:line="221" w:lineRule="auto"/>
              <w:rPr/>
            </w:pPr>
            <w:r>
              <w:rPr>
                <w:spacing w:val="-1"/>
              </w:rPr>
              <w:t>场地类别</w:t>
            </w:r>
          </w:p>
        </w:tc>
        <w:tc>
          <w:tcPr>
            <w:tcW w:w="810" w:type="dxa"/>
            <w:vAlign w:val="top"/>
          </w:tcPr>
          <w:p>
            <w:pPr>
              <w:pStyle w:val="TableText"/>
              <w:ind w:left="197"/>
              <w:spacing w:before="132" w:line="221" w:lineRule="auto"/>
              <w:rPr/>
            </w:pPr>
            <w:r>
              <w:rPr>
                <w:spacing w:val="-2"/>
              </w:rPr>
              <w:t>有效</w:t>
            </w:r>
          </w:p>
          <w:p>
            <w:pPr>
              <w:pStyle w:val="TableText"/>
              <w:ind w:left="197"/>
              <w:spacing w:before="215" w:line="221" w:lineRule="auto"/>
              <w:rPr/>
            </w:pPr>
            <w:r>
              <w:rPr>
                <w:spacing w:val="-2"/>
              </w:rPr>
              <w:t>疏散</w:t>
            </w:r>
          </w:p>
          <w:p>
            <w:pPr>
              <w:pStyle w:val="TableText"/>
              <w:ind w:left="197"/>
              <w:spacing w:before="217" w:line="221" w:lineRule="auto"/>
              <w:rPr/>
            </w:pPr>
            <w:r>
              <w:rPr>
                <w:spacing w:val="-2"/>
              </w:rPr>
              <w:t>面积</w:t>
            </w:r>
          </w:p>
          <w:p>
            <w:pPr>
              <w:pStyle w:val="TableText"/>
              <w:ind w:left="202"/>
              <w:spacing w:before="216" w:line="221" w:lineRule="auto"/>
              <w:rPr/>
            </w:pPr>
            <w:r>
              <w:rPr>
                <w:spacing w:val="-7"/>
              </w:rPr>
              <w:t>（万</w:t>
            </w:r>
          </w:p>
          <w:p>
            <w:pPr>
              <w:pStyle w:val="TableText"/>
              <w:ind w:left="205"/>
              <w:spacing w:before="216" w:line="233" w:lineRule="auto"/>
              <w:rPr/>
            </w:pPr>
            <w:r>
              <w:rPr>
                <w:spacing w:val="-8"/>
              </w:rPr>
              <w:t>㎡）</w:t>
            </w:r>
          </w:p>
        </w:tc>
        <w:tc>
          <w:tcPr>
            <w:tcW w:w="987" w:type="dxa"/>
            <w:vAlign w:val="top"/>
          </w:tcPr>
          <w:p>
            <w:pPr>
              <w:spacing w:line="264" w:lineRule="auto"/>
              <w:rPr>
                <w:rFonts w:ascii="Arial"/>
                <w:sz w:val="21"/>
              </w:rPr>
            </w:pPr>
            <w:r/>
          </w:p>
          <w:p>
            <w:pPr>
              <w:spacing w:line="264" w:lineRule="auto"/>
              <w:rPr>
                <w:rFonts w:ascii="Arial"/>
                <w:sz w:val="21"/>
              </w:rPr>
            </w:pPr>
            <w:r/>
          </w:p>
          <w:p>
            <w:pPr>
              <w:pStyle w:val="TableText"/>
              <w:ind w:left="182"/>
              <w:spacing w:before="68" w:line="221" w:lineRule="auto"/>
              <w:rPr/>
            </w:pPr>
            <w:r>
              <w:rPr>
                <w:spacing w:val="-2"/>
              </w:rPr>
              <w:t>疏散人</w:t>
            </w:r>
          </w:p>
          <w:p>
            <w:pPr>
              <w:pStyle w:val="TableText"/>
              <w:ind w:left="213"/>
              <w:spacing w:before="217" w:line="221" w:lineRule="auto"/>
              <w:rPr/>
            </w:pPr>
            <w:r>
              <w:rPr>
                <w:spacing w:val="-9"/>
              </w:rPr>
              <w:t>口容量</w:t>
            </w:r>
          </w:p>
          <w:p>
            <w:pPr>
              <w:pStyle w:val="TableText"/>
              <w:ind w:left="117"/>
              <w:spacing w:before="216" w:line="221" w:lineRule="auto"/>
              <w:rPr/>
            </w:pPr>
            <w:r>
              <w:rPr>
                <w:spacing w:val="-5"/>
              </w:rPr>
              <w:t>（万人）</w:t>
            </w:r>
          </w:p>
        </w:tc>
        <w:tc>
          <w:tcPr>
            <w:tcW w:w="1169" w:type="dxa"/>
            <w:vAlign w:val="top"/>
          </w:tcPr>
          <w:p>
            <w:pPr>
              <w:spacing w:line="264" w:lineRule="auto"/>
              <w:rPr>
                <w:rFonts w:ascii="Arial"/>
                <w:sz w:val="21"/>
              </w:rPr>
            </w:pPr>
            <w:r/>
          </w:p>
          <w:p>
            <w:pPr>
              <w:spacing w:line="264" w:lineRule="auto"/>
              <w:rPr>
                <w:rFonts w:ascii="Arial"/>
                <w:sz w:val="21"/>
              </w:rPr>
            </w:pPr>
            <w:r/>
          </w:p>
          <w:p>
            <w:pPr>
              <w:pStyle w:val="TableText"/>
              <w:ind w:left="170"/>
              <w:spacing w:before="68" w:line="221" w:lineRule="auto"/>
              <w:rPr/>
            </w:pPr>
            <w:r>
              <w:rPr>
                <w:spacing w:val="-2"/>
              </w:rPr>
              <w:t>人均疏散</w:t>
            </w:r>
          </w:p>
          <w:p>
            <w:pPr>
              <w:pStyle w:val="TableText"/>
              <w:ind w:left="167"/>
              <w:spacing w:before="217" w:line="221" w:lineRule="auto"/>
              <w:rPr/>
            </w:pPr>
            <w:r>
              <w:rPr>
                <w:spacing w:val="-1"/>
              </w:rPr>
              <w:t>场地指标</w:t>
            </w:r>
          </w:p>
          <w:p>
            <w:pPr>
              <w:pStyle w:val="TableText"/>
              <w:ind w:left="146"/>
              <w:spacing w:before="216" w:line="223" w:lineRule="auto"/>
              <w:rPr/>
            </w:pPr>
            <w:r>
              <w:rPr>
                <w:spacing w:val="-4"/>
              </w:rPr>
              <w:t>（㎡</w:t>
            </w:r>
            <w:r>
              <w:rPr>
                <w:rFonts w:ascii="Times New Roman" w:hAnsi="Times New Roman" w:eastAsia="Times New Roman" w:cs="Times New Roman"/>
                <w:spacing w:val="-4"/>
              </w:rPr>
              <w:t>/</w:t>
            </w:r>
            <w:r>
              <w:rPr>
                <w:spacing w:val="-4"/>
              </w:rPr>
              <w:t>人）</w:t>
            </w:r>
          </w:p>
        </w:tc>
        <w:tc>
          <w:tcPr>
            <w:tcW w:w="1069"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331"/>
              <w:spacing w:before="69" w:line="222" w:lineRule="auto"/>
              <w:rPr/>
            </w:pPr>
            <w:r>
              <w:rPr>
                <w:spacing w:val="-3"/>
              </w:rPr>
              <w:t>备注</w:t>
            </w:r>
          </w:p>
        </w:tc>
      </w:tr>
      <w:tr>
        <w:trPr>
          <w:trHeight w:val="474" w:hRule="atLeast"/>
        </w:trPr>
        <w:tc>
          <w:tcPr>
            <w:tcW w:w="728" w:type="dxa"/>
            <w:vAlign w:val="top"/>
          </w:tcPr>
          <w:p>
            <w:pPr>
              <w:ind w:left="328"/>
              <w:spacing w:before="1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349" w:type="dxa"/>
            <w:vAlign w:val="top"/>
          </w:tcPr>
          <w:p>
            <w:pPr>
              <w:pStyle w:val="TableText"/>
              <w:ind w:left="254"/>
              <w:spacing w:before="127" w:line="221" w:lineRule="auto"/>
              <w:rPr/>
            </w:pPr>
            <w:r>
              <w:rPr>
                <w:spacing w:val="-3"/>
              </w:rPr>
              <w:t>北辛街道</w:t>
            </w:r>
          </w:p>
        </w:tc>
        <w:tc>
          <w:tcPr>
            <w:tcW w:w="1723" w:type="dxa"/>
            <w:vAlign w:val="top"/>
          </w:tcPr>
          <w:p>
            <w:pPr>
              <w:pStyle w:val="TableText"/>
              <w:ind w:left="125"/>
              <w:spacing w:before="127" w:line="220" w:lineRule="auto"/>
              <w:rPr/>
            </w:pPr>
            <w:r>
              <w:rPr>
                <w:spacing w:val="-1"/>
              </w:rPr>
              <w:t>滕州市政府广场</w:t>
            </w:r>
          </w:p>
        </w:tc>
        <w:tc>
          <w:tcPr>
            <w:tcW w:w="1706" w:type="dxa"/>
            <w:vAlign w:val="top"/>
          </w:tcPr>
          <w:p>
            <w:pPr>
              <w:pStyle w:val="TableText"/>
              <w:ind w:left="537"/>
              <w:spacing w:before="127" w:line="221" w:lineRule="auto"/>
              <w:rPr/>
            </w:pPr>
            <w:r>
              <w:rPr>
                <w:spacing w:val="-2"/>
              </w:rPr>
              <w:t>广场类</w:t>
            </w:r>
          </w:p>
        </w:tc>
        <w:tc>
          <w:tcPr>
            <w:tcW w:w="810" w:type="dxa"/>
            <w:vAlign w:val="top"/>
          </w:tcPr>
          <w:p>
            <w:pPr>
              <w:ind w:left="225"/>
              <w:spacing w:before="1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5.16</w:t>
            </w:r>
          </w:p>
        </w:tc>
        <w:tc>
          <w:tcPr>
            <w:tcW w:w="987" w:type="dxa"/>
            <w:vAlign w:val="top"/>
          </w:tcPr>
          <w:p>
            <w:pPr>
              <w:ind w:left="315"/>
              <w:spacing w:before="1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5.16</w:t>
            </w:r>
          </w:p>
        </w:tc>
        <w:tc>
          <w:tcPr>
            <w:tcW w:w="1169" w:type="dxa"/>
            <w:vAlign w:val="top"/>
          </w:tcPr>
          <w:p>
            <w:pPr>
              <w:ind w:left="420"/>
              <w:spacing w:before="1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20"/>
              <w:spacing w:before="127" w:line="221" w:lineRule="auto"/>
              <w:rPr/>
            </w:pPr>
            <w:r>
              <w:rPr>
                <w:spacing w:val="-2"/>
              </w:rPr>
              <w:t>现状保留</w:t>
            </w:r>
          </w:p>
        </w:tc>
      </w:tr>
      <w:tr>
        <w:trPr>
          <w:trHeight w:val="471" w:hRule="atLeast"/>
        </w:trPr>
        <w:tc>
          <w:tcPr>
            <w:tcW w:w="728" w:type="dxa"/>
            <w:vAlign w:val="top"/>
          </w:tcPr>
          <w:p>
            <w:pPr>
              <w:ind w:left="308"/>
              <w:spacing w:before="1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349" w:type="dxa"/>
            <w:vAlign w:val="top"/>
          </w:tcPr>
          <w:p>
            <w:pPr>
              <w:pStyle w:val="TableText"/>
              <w:ind w:left="254"/>
              <w:spacing w:before="125" w:line="221" w:lineRule="auto"/>
              <w:rPr/>
            </w:pPr>
            <w:r>
              <w:rPr>
                <w:spacing w:val="-3"/>
              </w:rPr>
              <w:t>北辛街道</w:t>
            </w:r>
          </w:p>
        </w:tc>
        <w:tc>
          <w:tcPr>
            <w:tcW w:w="1723" w:type="dxa"/>
            <w:vAlign w:val="top"/>
          </w:tcPr>
          <w:p>
            <w:pPr>
              <w:pStyle w:val="TableText"/>
              <w:ind w:left="336"/>
              <w:spacing w:before="125" w:line="221" w:lineRule="auto"/>
              <w:rPr/>
            </w:pPr>
            <w:r>
              <w:rPr>
                <w:spacing w:val="-2"/>
              </w:rPr>
              <w:t>北辛植物园</w:t>
            </w:r>
          </w:p>
        </w:tc>
        <w:tc>
          <w:tcPr>
            <w:tcW w:w="1706" w:type="dxa"/>
            <w:vAlign w:val="top"/>
          </w:tcPr>
          <w:p>
            <w:pPr>
              <w:pStyle w:val="TableText"/>
              <w:ind w:left="123"/>
              <w:spacing w:before="125" w:line="221" w:lineRule="auto"/>
              <w:rPr/>
            </w:pPr>
            <w:r>
              <w:rPr>
                <w:spacing w:val="-3"/>
              </w:rPr>
              <w:t>公园（绿地）类</w:t>
            </w:r>
          </w:p>
        </w:tc>
        <w:tc>
          <w:tcPr>
            <w:tcW w:w="810" w:type="dxa"/>
            <w:vAlign w:val="top"/>
          </w:tcPr>
          <w:p>
            <w:pPr>
              <w:ind w:left="186"/>
              <w:spacing w:before="1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12.00</w:t>
            </w:r>
          </w:p>
        </w:tc>
        <w:tc>
          <w:tcPr>
            <w:tcW w:w="987" w:type="dxa"/>
            <w:vAlign w:val="top"/>
          </w:tcPr>
          <w:p>
            <w:pPr>
              <w:ind w:left="276"/>
              <w:spacing w:before="1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12.00</w:t>
            </w:r>
          </w:p>
        </w:tc>
        <w:tc>
          <w:tcPr>
            <w:tcW w:w="1169" w:type="dxa"/>
            <w:vAlign w:val="top"/>
          </w:tcPr>
          <w:p>
            <w:pPr>
              <w:ind w:left="420"/>
              <w:spacing w:before="16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19"/>
              <w:spacing w:before="125" w:line="221" w:lineRule="auto"/>
              <w:rPr/>
            </w:pPr>
            <w:r>
              <w:rPr>
                <w:spacing w:val="-2"/>
              </w:rPr>
              <w:t>现状保留</w:t>
            </w:r>
          </w:p>
        </w:tc>
      </w:tr>
      <w:tr>
        <w:trPr>
          <w:trHeight w:val="939" w:hRule="atLeast"/>
        </w:trPr>
        <w:tc>
          <w:tcPr>
            <w:tcW w:w="728" w:type="dxa"/>
            <w:vAlign w:val="top"/>
          </w:tcPr>
          <w:p>
            <w:pPr>
              <w:ind w:left="312"/>
              <w:spacing w:before="1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349" w:type="dxa"/>
            <w:vAlign w:val="top"/>
          </w:tcPr>
          <w:p>
            <w:pPr>
              <w:pStyle w:val="TableText"/>
              <w:ind w:left="254"/>
              <w:spacing w:before="126" w:line="221" w:lineRule="auto"/>
              <w:rPr/>
            </w:pPr>
            <w:r>
              <w:rPr>
                <w:spacing w:val="-3"/>
              </w:rPr>
              <w:t>北辛街道</w:t>
            </w:r>
          </w:p>
        </w:tc>
        <w:tc>
          <w:tcPr>
            <w:tcW w:w="1723" w:type="dxa"/>
            <w:vAlign w:val="top"/>
          </w:tcPr>
          <w:p>
            <w:pPr>
              <w:pStyle w:val="TableText"/>
              <w:ind w:left="543" w:right="118" w:hanging="418"/>
              <w:spacing w:before="125" w:line="353" w:lineRule="auto"/>
              <w:rPr/>
            </w:pPr>
            <w:r>
              <w:rPr>
                <w:spacing w:val="-1"/>
              </w:rPr>
              <w:t>滕州剧院应急避</w:t>
            </w:r>
            <w:r>
              <w:rPr/>
              <w:t xml:space="preserve"> </w:t>
            </w:r>
            <w:r>
              <w:rPr>
                <w:spacing w:val="-1"/>
              </w:rPr>
              <w:t>难场所</w:t>
            </w:r>
          </w:p>
        </w:tc>
        <w:tc>
          <w:tcPr>
            <w:tcW w:w="1706" w:type="dxa"/>
            <w:vAlign w:val="top"/>
          </w:tcPr>
          <w:p>
            <w:pPr>
              <w:pStyle w:val="TableText"/>
              <w:ind w:left="537"/>
              <w:spacing w:before="126" w:line="221" w:lineRule="auto"/>
              <w:rPr/>
            </w:pPr>
            <w:r>
              <w:rPr>
                <w:spacing w:val="-2"/>
              </w:rPr>
              <w:t>广场类</w:t>
            </w:r>
          </w:p>
        </w:tc>
        <w:tc>
          <w:tcPr>
            <w:tcW w:w="810" w:type="dxa"/>
            <w:vAlign w:val="top"/>
          </w:tcPr>
          <w:p>
            <w:pPr>
              <w:ind w:left="222"/>
              <w:spacing w:before="1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7.35</w:t>
            </w:r>
          </w:p>
        </w:tc>
        <w:tc>
          <w:tcPr>
            <w:tcW w:w="987" w:type="dxa"/>
            <w:vAlign w:val="top"/>
          </w:tcPr>
          <w:p>
            <w:pPr>
              <w:ind w:left="313"/>
              <w:spacing w:before="1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7.35</w:t>
            </w:r>
          </w:p>
        </w:tc>
        <w:tc>
          <w:tcPr>
            <w:tcW w:w="1169" w:type="dxa"/>
            <w:vAlign w:val="top"/>
          </w:tcPr>
          <w:p>
            <w:pPr>
              <w:ind w:left="420"/>
              <w:spacing w:before="1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20"/>
              <w:spacing w:before="126" w:line="221" w:lineRule="auto"/>
              <w:rPr/>
            </w:pPr>
            <w:r>
              <w:rPr>
                <w:spacing w:val="-2"/>
              </w:rPr>
              <w:t>现状保留</w:t>
            </w:r>
          </w:p>
        </w:tc>
      </w:tr>
      <w:tr>
        <w:trPr>
          <w:trHeight w:val="474" w:hRule="atLeast"/>
        </w:trPr>
        <w:tc>
          <w:tcPr>
            <w:tcW w:w="728" w:type="dxa"/>
            <w:vAlign w:val="top"/>
          </w:tcPr>
          <w:p>
            <w:pPr>
              <w:ind w:left="307"/>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349" w:type="dxa"/>
            <w:vAlign w:val="top"/>
          </w:tcPr>
          <w:p>
            <w:pPr>
              <w:pStyle w:val="TableText"/>
              <w:ind w:left="254"/>
              <w:spacing w:before="129" w:line="221" w:lineRule="auto"/>
              <w:rPr/>
            </w:pPr>
            <w:r>
              <w:rPr>
                <w:spacing w:val="-3"/>
              </w:rPr>
              <w:t>北辛街道</w:t>
            </w:r>
          </w:p>
        </w:tc>
        <w:tc>
          <w:tcPr>
            <w:tcW w:w="1723" w:type="dxa"/>
            <w:vAlign w:val="top"/>
          </w:tcPr>
          <w:p>
            <w:pPr>
              <w:pStyle w:val="TableText"/>
              <w:ind w:left="438"/>
              <w:spacing w:before="130" w:line="220" w:lineRule="auto"/>
              <w:rPr/>
            </w:pPr>
            <w:r>
              <w:rPr>
                <w:spacing w:val="-2"/>
              </w:rPr>
              <w:t>三角花园</w:t>
            </w:r>
          </w:p>
        </w:tc>
        <w:tc>
          <w:tcPr>
            <w:tcW w:w="1706" w:type="dxa"/>
            <w:vAlign w:val="top"/>
          </w:tcPr>
          <w:p>
            <w:pPr>
              <w:pStyle w:val="TableText"/>
              <w:ind w:left="123"/>
              <w:spacing w:before="129" w:line="221" w:lineRule="auto"/>
              <w:rPr/>
            </w:pPr>
            <w:r>
              <w:rPr>
                <w:spacing w:val="-3"/>
              </w:rPr>
              <w:t>公园（绿地）类</w:t>
            </w:r>
          </w:p>
        </w:tc>
        <w:tc>
          <w:tcPr>
            <w:tcW w:w="810" w:type="dxa"/>
            <w:vAlign w:val="top"/>
          </w:tcPr>
          <w:p>
            <w:pPr>
              <w:ind w:left="222"/>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0.44</w:t>
            </w:r>
          </w:p>
        </w:tc>
        <w:tc>
          <w:tcPr>
            <w:tcW w:w="987" w:type="dxa"/>
            <w:vAlign w:val="top"/>
          </w:tcPr>
          <w:p>
            <w:pPr>
              <w:ind w:left="312"/>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0.44</w:t>
            </w:r>
          </w:p>
        </w:tc>
        <w:tc>
          <w:tcPr>
            <w:tcW w:w="1169" w:type="dxa"/>
            <w:vAlign w:val="top"/>
          </w:tcPr>
          <w:p>
            <w:pPr>
              <w:ind w:left="420"/>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19"/>
              <w:spacing w:before="129" w:line="221" w:lineRule="auto"/>
              <w:rPr/>
            </w:pPr>
            <w:r>
              <w:rPr>
                <w:spacing w:val="-2"/>
              </w:rPr>
              <w:t>现状保留</w:t>
            </w:r>
          </w:p>
        </w:tc>
      </w:tr>
      <w:tr>
        <w:trPr>
          <w:trHeight w:val="472" w:hRule="atLeast"/>
        </w:trPr>
        <w:tc>
          <w:tcPr>
            <w:tcW w:w="728" w:type="dxa"/>
            <w:vAlign w:val="top"/>
          </w:tcPr>
          <w:p>
            <w:pPr>
              <w:ind w:left="314"/>
              <w:spacing w:before="17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349" w:type="dxa"/>
            <w:vAlign w:val="top"/>
          </w:tcPr>
          <w:p>
            <w:pPr>
              <w:pStyle w:val="TableText"/>
              <w:ind w:left="254"/>
              <w:spacing w:before="128" w:line="220" w:lineRule="auto"/>
              <w:rPr/>
            </w:pPr>
            <w:r>
              <w:rPr>
                <w:spacing w:val="-3"/>
              </w:rPr>
              <w:t>荆河街道</w:t>
            </w:r>
          </w:p>
        </w:tc>
        <w:tc>
          <w:tcPr>
            <w:tcW w:w="1723" w:type="dxa"/>
            <w:vAlign w:val="top"/>
          </w:tcPr>
          <w:p>
            <w:pPr>
              <w:pStyle w:val="TableText"/>
              <w:ind w:left="441"/>
              <w:spacing w:before="128" w:line="220" w:lineRule="auto"/>
              <w:rPr/>
            </w:pPr>
            <w:r>
              <w:rPr>
                <w:spacing w:val="-3"/>
              </w:rPr>
              <w:t>荆河公园</w:t>
            </w:r>
          </w:p>
        </w:tc>
        <w:tc>
          <w:tcPr>
            <w:tcW w:w="1706" w:type="dxa"/>
            <w:vAlign w:val="top"/>
          </w:tcPr>
          <w:p>
            <w:pPr>
              <w:pStyle w:val="TableText"/>
              <w:ind w:left="123"/>
              <w:spacing w:before="128" w:line="221" w:lineRule="auto"/>
              <w:rPr/>
            </w:pPr>
            <w:r>
              <w:rPr>
                <w:spacing w:val="-3"/>
              </w:rPr>
              <w:t>公园（绿地）类</w:t>
            </w:r>
          </w:p>
        </w:tc>
        <w:tc>
          <w:tcPr>
            <w:tcW w:w="810" w:type="dxa"/>
            <w:vAlign w:val="top"/>
          </w:tcPr>
          <w:p>
            <w:pPr>
              <w:ind w:left="186"/>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13.91</w:t>
            </w:r>
          </w:p>
        </w:tc>
        <w:tc>
          <w:tcPr>
            <w:tcW w:w="987" w:type="dxa"/>
            <w:vAlign w:val="top"/>
          </w:tcPr>
          <w:p>
            <w:pPr>
              <w:ind w:left="276"/>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13.91</w:t>
            </w:r>
          </w:p>
        </w:tc>
        <w:tc>
          <w:tcPr>
            <w:tcW w:w="1169" w:type="dxa"/>
            <w:vAlign w:val="top"/>
          </w:tcPr>
          <w:p>
            <w:pPr>
              <w:ind w:left="420"/>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19"/>
              <w:spacing w:before="128" w:line="221" w:lineRule="auto"/>
              <w:rPr/>
            </w:pPr>
            <w:r>
              <w:rPr>
                <w:spacing w:val="-2"/>
              </w:rPr>
              <w:t>现状保留</w:t>
            </w:r>
          </w:p>
        </w:tc>
      </w:tr>
      <w:tr>
        <w:trPr>
          <w:trHeight w:val="939" w:hRule="atLeast"/>
        </w:trPr>
        <w:tc>
          <w:tcPr>
            <w:tcW w:w="728" w:type="dxa"/>
            <w:vAlign w:val="top"/>
          </w:tcPr>
          <w:p>
            <w:pPr>
              <w:ind w:left="313"/>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349" w:type="dxa"/>
            <w:vAlign w:val="top"/>
          </w:tcPr>
          <w:p>
            <w:pPr>
              <w:pStyle w:val="TableText"/>
              <w:ind w:left="356"/>
              <w:spacing w:before="128" w:line="221" w:lineRule="auto"/>
              <w:rPr/>
            </w:pPr>
            <w:r>
              <w:rPr>
                <w:spacing w:val="-2"/>
              </w:rPr>
              <w:t>洪绪镇</w:t>
            </w:r>
          </w:p>
        </w:tc>
        <w:tc>
          <w:tcPr>
            <w:tcW w:w="1723" w:type="dxa"/>
            <w:vAlign w:val="top"/>
          </w:tcPr>
          <w:p>
            <w:pPr>
              <w:pStyle w:val="TableText"/>
              <w:ind w:left="649" w:right="118" w:hanging="523"/>
              <w:spacing w:before="128" w:line="352" w:lineRule="auto"/>
              <w:rPr/>
            </w:pPr>
            <w:r>
              <w:rPr>
                <w:spacing w:val="-1"/>
              </w:rPr>
              <w:t>生态园应急避难</w:t>
            </w:r>
            <w:r>
              <w:rPr/>
              <w:t xml:space="preserve"> </w:t>
            </w:r>
            <w:r>
              <w:rPr>
                <w:spacing w:val="-2"/>
              </w:rPr>
              <w:t>场所</w:t>
            </w:r>
          </w:p>
        </w:tc>
        <w:tc>
          <w:tcPr>
            <w:tcW w:w="1706" w:type="dxa"/>
            <w:vAlign w:val="top"/>
          </w:tcPr>
          <w:p>
            <w:pPr>
              <w:pStyle w:val="TableText"/>
              <w:ind w:left="124"/>
              <w:spacing w:before="128" w:line="221" w:lineRule="auto"/>
              <w:rPr/>
            </w:pPr>
            <w:r>
              <w:rPr>
                <w:spacing w:val="-3"/>
              </w:rPr>
              <w:t>公园（绿地）类</w:t>
            </w:r>
          </w:p>
        </w:tc>
        <w:tc>
          <w:tcPr>
            <w:tcW w:w="810" w:type="dxa"/>
            <w:vAlign w:val="top"/>
          </w:tcPr>
          <w:p>
            <w:pPr>
              <w:ind w:left="187"/>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15.20</w:t>
            </w:r>
          </w:p>
        </w:tc>
        <w:tc>
          <w:tcPr>
            <w:tcW w:w="987" w:type="dxa"/>
            <w:vAlign w:val="top"/>
          </w:tcPr>
          <w:p>
            <w:pPr>
              <w:ind w:left="277"/>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15.20</w:t>
            </w:r>
          </w:p>
        </w:tc>
        <w:tc>
          <w:tcPr>
            <w:tcW w:w="1169" w:type="dxa"/>
            <w:vAlign w:val="top"/>
          </w:tcPr>
          <w:p>
            <w:pPr>
              <w:ind w:left="421"/>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20"/>
              <w:spacing w:before="128" w:line="221" w:lineRule="auto"/>
              <w:rPr/>
            </w:pPr>
            <w:r>
              <w:rPr>
                <w:spacing w:val="-2"/>
              </w:rPr>
              <w:t>现状保留</w:t>
            </w:r>
          </w:p>
        </w:tc>
      </w:tr>
      <w:tr>
        <w:trPr>
          <w:trHeight w:val="941" w:hRule="atLeast"/>
        </w:trPr>
        <w:tc>
          <w:tcPr>
            <w:tcW w:w="728" w:type="dxa"/>
            <w:vAlign w:val="top"/>
          </w:tcPr>
          <w:p>
            <w:pPr>
              <w:ind w:left="312"/>
              <w:spacing w:before="173"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349" w:type="dxa"/>
            <w:vAlign w:val="top"/>
          </w:tcPr>
          <w:p>
            <w:pPr>
              <w:pStyle w:val="TableText"/>
              <w:ind w:left="254"/>
              <w:spacing w:before="132" w:line="220" w:lineRule="auto"/>
              <w:rPr/>
            </w:pPr>
            <w:r>
              <w:rPr>
                <w:spacing w:val="-3"/>
              </w:rPr>
              <w:t>荆河街道</w:t>
            </w:r>
          </w:p>
        </w:tc>
        <w:tc>
          <w:tcPr>
            <w:tcW w:w="1723" w:type="dxa"/>
            <w:vAlign w:val="top"/>
          </w:tcPr>
          <w:p>
            <w:pPr>
              <w:pStyle w:val="TableText"/>
              <w:ind w:left="648" w:right="118" w:hanging="523"/>
              <w:spacing w:before="132" w:line="351" w:lineRule="auto"/>
              <w:rPr/>
            </w:pPr>
            <w:r>
              <w:rPr>
                <w:spacing w:val="-1"/>
              </w:rPr>
              <w:t>火车站应急避难</w:t>
            </w:r>
            <w:r>
              <w:rPr/>
              <w:t xml:space="preserve"> </w:t>
            </w:r>
            <w:r>
              <w:rPr>
                <w:spacing w:val="-2"/>
              </w:rPr>
              <w:t>场所</w:t>
            </w:r>
          </w:p>
        </w:tc>
        <w:tc>
          <w:tcPr>
            <w:tcW w:w="1706" w:type="dxa"/>
            <w:vAlign w:val="top"/>
          </w:tcPr>
          <w:p>
            <w:pPr>
              <w:pStyle w:val="TableText"/>
              <w:ind w:left="537"/>
              <w:spacing w:before="131" w:line="221" w:lineRule="auto"/>
              <w:rPr/>
            </w:pPr>
            <w:r>
              <w:rPr>
                <w:spacing w:val="-2"/>
              </w:rPr>
              <w:t>广场类</w:t>
            </w:r>
          </w:p>
        </w:tc>
        <w:tc>
          <w:tcPr>
            <w:tcW w:w="810" w:type="dxa"/>
            <w:vAlign w:val="top"/>
          </w:tcPr>
          <w:p>
            <w:pPr>
              <w:ind w:left="239"/>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1.32</w:t>
            </w:r>
          </w:p>
        </w:tc>
        <w:tc>
          <w:tcPr>
            <w:tcW w:w="987" w:type="dxa"/>
            <w:vAlign w:val="top"/>
          </w:tcPr>
          <w:p>
            <w:pPr>
              <w:ind w:left="329"/>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1.32</w:t>
            </w:r>
          </w:p>
        </w:tc>
        <w:tc>
          <w:tcPr>
            <w:tcW w:w="1169" w:type="dxa"/>
            <w:vAlign w:val="top"/>
          </w:tcPr>
          <w:p>
            <w:pPr>
              <w:ind w:left="420"/>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20"/>
              <w:spacing w:before="131" w:line="221" w:lineRule="auto"/>
              <w:rPr/>
            </w:pPr>
            <w:r>
              <w:rPr>
                <w:spacing w:val="-2"/>
              </w:rPr>
              <w:t>现状保留</w:t>
            </w:r>
          </w:p>
        </w:tc>
      </w:tr>
      <w:tr>
        <w:trPr>
          <w:trHeight w:val="472" w:hRule="atLeast"/>
        </w:trPr>
        <w:tc>
          <w:tcPr>
            <w:tcW w:w="728" w:type="dxa"/>
            <w:vAlign w:val="top"/>
          </w:tcPr>
          <w:p>
            <w:pPr>
              <w:ind w:left="317"/>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349" w:type="dxa"/>
            <w:vAlign w:val="top"/>
          </w:tcPr>
          <w:p>
            <w:pPr>
              <w:pStyle w:val="TableText"/>
              <w:ind w:left="253"/>
              <w:spacing w:before="130" w:line="221" w:lineRule="auto"/>
              <w:rPr/>
            </w:pPr>
            <w:r>
              <w:rPr>
                <w:spacing w:val="-2"/>
              </w:rPr>
              <w:t>龙泉街道</w:t>
            </w:r>
          </w:p>
        </w:tc>
        <w:tc>
          <w:tcPr>
            <w:tcW w:w="1723" w:type="dxa"/>
            <w:vAlign w:val="top"/>
          </w:tcPr>
          <w:p>
            <w:pPr>
              <w:pStyle w:val="TableText"/>
              <w:ind w:left="445"/>
              <w:spacing w:before="130" w:line="221" w:lineRule="auto"/>
              <w:rPr/>
            </w:pPr>
            <w:r>
              <w:rPr>
                <w:spacing w:val="-4"/>
              </w:rPr>
              <w:t>东新小学</w:t>
            </w:r>
          </w:p>
        </w:tc>
        <w:tc>
          <w:tcPr>
            <w:tcW w:w="1706" w:type="dxa"/>
            <w:vAlign w:val="top"/>
          </w:tcPr>
          <w:p>
            <w:pPr>
              <w:pStyle w:val="TableText"/>
              <w:ind w:left="541"/>
              <w:spacing w:before="130" w:line="221" w:lineRule="auto"/>
              <w:rPr/>
            </w:pPr>
            <w:r>
              <w:rPr>
                <w:spacing w:val="-2"/>
              </w:rPr>
              <w:t>学校类</w:t>
            </w:r>
          </w:p>
        </w:tc>
        <w:tc>
          <w:tcPr>
            <w:tcW w:w="810" w:type="dxa"/>
            <w:vAlign w:val="top"/>
          </w:tcPr>
          <w:p>
            <w:pPr>
              <w:ind w:left="222"/>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0.72</w:t>
            </w:r>
          </w:p>
        </w:tc>
        <w:tc>
          <w:tcPr>
            <w:tcW w:w="987" w:type="dxa"/>
            <w:vAlign w:val="top"/>
          </w:tcPr>
          <w:p>
            <w:pPr>
              <w:ind w:left="312"/>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0.72</w:t>
            </w:r>
          </w:p>
        </w:tc>
        <w:tc>
          <w:tcPr>
            <w:tcW w:w="1169" w:type="dxa"/>
            <w:vAlign w:val="top"/>
          </w:tcPr>
          <w:p>
            <w:pPr>
              <w:ind w:left="420"/>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19"/>
              <w:spacing w:before="131" w:line="221" w:lineRule="auto"/>
              <w:rPr/>
            </w:pPr>
            <w:r>
              <w:rPr>
                <w:spacing w:val="-2"/>
              </w:rPr>
              <w:t>规划新增</w:t>
            </w:r>
          </w:p>
        </w:tc>
      </w:tr>
      <w:tr>
        <w:trPr>
          <w:trHeight w:val="472" w:hRule="atLeast"/>
        </w:trPr>
        <w:tc>
          <w:tcPr>
            <w:tcW w:w="728" w:type="dxa"/>
            <w:vAlign w:val="top"/>
          </w:tcPr>
          <w:p>
            <w:pPr>
              <w:ind w:left="312"/>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349" w:type="dxa"/>
            <w:vAlign w:val="top"/>
          </w:tcPr>
          <w:p>
            <w:pPr>
              <w:pStyle w:val="TableText"/>
              <w:ind w:left="153"/>
              <w:spacing w:before="130" w:line="221" w:lineRule="auto"/>
              <w:rPr/>
            </w:pPr>
            <w:r>
              <w:rPr>
                <w:spacing w:val="-3"/>
              </w:rPr>
              <w:t>东沙河街道</w:t>
            </w:r>
          </w:p>
        </w:tc>
        <w:tc>
          <w:tcPr>
            <w:tcW w:w="1723" w:type="dxa"/>
            <w:vAlign w:val="top"/>
          </w:tcPr>
          <w:p>
            <w:pPr>
              <w:pStyle w:val="TableText"/>
              <w:ind w:left="438"/>
              <w:spacing w:before="131" w:line="222" w:lineRule="auto"/>
              <w:rPr/>
            </w:pPr>
            <w:r>
              <w:rPr>
                <w:spacing w:val="-2"/>
              </w:rPr>
              <w:t>千庄小学</w:t>
            </w:r>
          </w:p>
        </w:tc>
        <w:tc>
          <w:tcPr>
            <w:tcW w:w="1706" w:type="dxa"/>
            <w:vAlign w:val="top"/>
          </w:tcPr>
          <w:p>
            <w:pPr>
              <w:pStyle w:val="TableText"/>
              <w:ind w:left="541"/>
              <w:spacing w:before="130" w:line="221" w:lineRule="auto"/>
              <w:rPr/>
            </w:pPr>
            <w:r>
              <w:rPr>
                <w:spacing w:val="-2"/>
              </w:rPr>
              <w:t>学校类</w:t>
            </w:r>
          </w:p>
        </w:tc>
        <w:tc>
          <w:tcPr>
            <w:tcW w:w="810" w:type="dxa"/>
            <w:vAlign w:val="top"/>
          </w:tcPr>
          <w:p>
            <w:pPr>
              <w:ind w:left="222"/>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0.31</w:t>
            </w:r>
          </w:p>
        </w:tc>
        <w:tc>
          <w:tcPr>
            <w:tcW w:w="987" w:type="dxa"/>
            <w:vAlign w:val="top"/>
          </w:tcPr>
          <w:p>
            <w:pPr>
              <w:ind w:left="312"/>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0.31</w:t>
            </w:r>
          </w:p>
        </w:tc>
        <w:tc>
          <w:tcPr>
            <w:tcW w:w="1169" w:type="dxa"/>
            <w:vAlign w:val="top"/>
          </w:tcPr>
          <w:p>
            <w:pPr>
              <w:ind w:left="420"/>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19"/>
              <w:spacing w:before="131" w:line="221" w:lineRule="auto"/>
              <w:rPr/>
            </w:pPr>
            <w:r>
              <w:rPr>
                <w:spacing w:val="-2"/>
              </w:rPr>
              <w:t>规划新增</w:t>
            </w:r>
          </w:p>
        </w:tc>
      </w:tr>
      <w:tr>
        <w:trPr>
          <w:trHeight w:val="474" w:hRule="atLeast"/>
        </w:trPr>
        <w:tc>
          <w:tcPr>
            <w:tcW w:w="728" w:type="dxa"/>
            <w:vAlign w:val="top"/>
          </w:tcPr>
          <w:p>
            <w:pPr>
              <w:ind w:left="276"/>
              <w:spacing w:before="1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349" w:type="dxa"/>
            <w:vAlign w:val="top"/>
          </w:tcPr>
          <w:p>
            <w:pPr>
              <w:pStyle w:val="TableText"/>
              <w:ind w:left="253"/>
              <w:spacing w:before="133" w:line="221" w:lineRule="auto"/>
              <w:rPr/>
            </w:pPr>
            <w:r>
              <w:rPr>
                <w:spacing w:val="-2"/>
              </w:rPr>
              <w:t>善南街道</w:t>
            </w:r>
          </w:p>
        </w:tc>
        <w:tc>
          <w:tcPr>
            <w:tcW w:w="1723" w:type="dxa"/>
            <w:vAlign w:val="top"/>
          </w:tcPr>
          <w:p>
            <w:pPr>
              <w:pStyle w:val="TableText"/>
              <w:ind w:left="444"/>
              <w:spacing w:before="134" w:line="221" w:lineRule="auto"/>
              <w:rPr/>
            </w:pPr>
            <w:r>
              <w:rPr>
                <w:spacing w:val="-3"/>
              </w:rPr>
              <w:t>墨子中学</w:t>
            </w:r>
          </w:p>
        </w:tc>
        <w:tc>
          <w:tcPr>
            <w:tcW w:w="1706" w:type="dxa"/>
            <w:vAlign w:val="top"/>
          </w:tcPr>
          <w:p>
            <w:pPr>
              <w:pStyle w:val="TableText"/>
              <w:ind w:left="541"/>
              <w:spacing w:before="133" w:line="221" w:lineRule="auto"/>
              <w:rPr/>
            </w:pPr>
            <w:r>
              <w:rPr>
                <w:spacing w:val="-2"/>
              </w:rPr>
              <w:t>学校类</w:t>
            </w:r>
          </w:p>
        </w:tc>
        <w:tc>
          <w:tcPr>
            <w:tcW w:w="810" w:type="dxa"/>
            <w:vAlign w:val="top"/>
          </w:tcPr>
          <w:p>
            <w:pPr>
              <w:ind w:left="224"/>
              <w:spacing w:before="1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5.45</w:t>
            </w:r>
          </w:p>
        </w:tc>
        <w:tc>
          <w:tcPr>
            <w:tcW w:w="987" w:type="dxa"/>
            <w:vAlign w:val="top"/>
          </w:tcPr>
          <w:p>
            <w:pPr>
              <w:ind w:left="315"/>
              <w:spacing w:before="1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5.45</w:t>
            </w:r>
          </w:p>
        </w:tc>
        <w:tc>
          <w:tcPr>
            <w:tcW w:w="1169" w:type="dxa"/>
            <w:vAlign w:val="top"/>
          </w:tcPr>
          <w:p>
            <w:pPr>
              <w:ind w:left="420"/>
              <w:spacing w:before="1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19"/>
              <w:spacing w:before="134" w:line="221" w:lineRule="auto"/>
              <w:rPr/>
            </w:pPr>
            <w:r>
              <w:rPr>
                <w:spacing w:val="-2"/>
              </w:rPr>
              <w:t>规划新增</w:t>
            </w:r>
          </w:p>
        </w:tc>
      </w:tr>
      <w:tr>
        <w:trPr>
          <w:trHeight w:val="471" w:hRule="atLeast"/>
        </w:trPr>
        <w:tc>
          <w:tcPr>
            <w:tcW w:w="728" w:type="dxa"/>
            <w:vAlign w:val="top"/>
          </w:tcPr>
          <w:p>
            <w:pPr>
              <w:ind w:left="280"/>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w:t>
            </w:r>
          </w:p>
        </w:tc>
        <w:tc>
          <w:tcPr>
            <w:tcW w:w="1349" w:type="dxa"/>
            <w:vAlign w:val="top"/>
          </w:tcPr>
          <w:p>
            <w:pPr>
              <w:pStyle w:val="TableText"/>
              <w:ind w:left="253"/>
              <w:spacing w:before="131" w:line="221" w:lineRule="auto"/>
              <w:rPr/>
            </w:pPr>
            <w:r>
              <w:rPr>
                <w:spacing w:val="-2"/>
              </w:rPr>
              <w:t>龙泉街道</w:t>
            </w:r>
          </w:p>
        </w:tc>
        <w:tc>
          <w:tcPr>
            <w:tcW w:w="1723" w:type="dxa"/>
            <w:vAlign w:val="top"/>
          </w:tcPr>
          <w:p>
            <w:pPr>
              <w:pStyle w:val="TableText"/>
              <w:ind w:left="440"/>
              <w:spacing w:before="131" w:line="220" w:lineRule="auto"/>
              <w:rPr/>
            </w:pPr>
            <w:r>
              <w:rPr>
                <w:spacing w:val="-2"/>
              </w:rPr>
              <w:t>董村小学</w:t>
            </w:r>
          </w:p>
        </w:tc>
        <w:tc>
          <w:tcPr>
            <w:tcW w:w="1706" w:type="dxa"/>
            <w:vAlign w:val="top"/>
          </w:tcPr>
          <w:p>
            <w:pPr>
              <w:pStyle w:val="TableText"/>
              <w:ind w:left="541"/>
              <w:spacing w:before="131" w:line="221" w:lineRule="auto"/>
              <w:rPr/>
            </w:pPr>
            <w:r>
              <w:rPr>
                <w:spacing w:val="-2"/>
              </w:rPr>
              <w:t>学校类</w:t>
            </w:r>
          </w:p>
        </w:tc>
        <w:tc>
          <w:tcPr>
            <w:tcW w:w="810" w:type="dxa"/>
            <w:vAlign w:val="top"/>
          </w:tcPr>
          <w:p>
            <w:pPr>
              <w:ind w:left="222"/>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0.35</w:t>
            </w:r>
          </w:p>
        </w:tc>
        <w:tc>
          <w:tcPr>
            <w:tcW w:w="987" w:type="dxa"/>
            <w:vAlign w:val="top"/>
          </w:tcPr>
          <w:p>
            <w:pPr>
              <w:ind w:left="312"/>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0.35</w:t>
            </w:r>
          </w:p>
        </w:tc>
        <w:tc>
          <w:tcPr>
            <w:tcW w:w="1169" w:type="dxa"/>
            <w:vAlign w:val="top"/>
          </w:tcPr>
          <w:p>
            <w:pPr>
              <w:ind w:left="420"/>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19"/>
              <w:spacing w:before="132" w:line="221" w:lineRule="auto"/>
              <w:rPr/>
            </w:pPr>
            <w:r>
              <w:rPr>
                <w:spacing w:val="-2"/>
              </w:rPr>
              <w:t>规划新增</w:t>
            </w:r>
          </w:p>
        </w:tc>
      </w:tr>
      <w:tr>
        <w:trPr>
          <w:trHeight w:val="471" w:hRule="atLeast"/>
        </w:trPr>
        <w:tc>
          <w:tcPr>
            <w:tcW w:w="728" w:type="dxa"/>
            <w:vAlign w:val="top"/>
          </w:tcPr>
          <w:p>
            <w:pPr>
              <w:ind w:left="276"/>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1349" w:type="dxa"/>
            <w:vAlign w:val="top"/>
          </w:tcPr>
          <w:p>
            <w:pPr>
              <w:pStyle w:val="TableText"/>
              <w:ind w:left="253"/>
              <w:spacing w:before="132" w:line="221" w:lineRule="auto"/>
              <w:rPr/>
            </w:pPr>
            <w:r>
              <w:rPr>
                <w:spacing w:val="-2"/>
              </w:rPr>
              <w:t>善南街道</w:t>
            </w:r>
          </w:p>
        </w:tc>
        <w:tc>
          <w:tcPr>
            <w:tcW w:w="1723" w:type="dxa"/>
            <w:vAlign w:val="top"/>
          </w:tcPr>
          <w:p>
            <w:pPr>
              <w:pStyle w:val="TableText"/>
              <w:ind w:left="441"/>
              <w:spacing w:before="133" w:line="221" w:lineRule="auto"/>
              <w:rPr/>
            </w:pPr>
            <w:r>
              <w:rPr>
                <w:spacing w:val="-3"/>
              </w:rPr>
              <w:t>二中新校</w:t>
            </w:r>
          </w:p>
        </w:tc>
        <w:tc>
          <w:tcPr>
            <w:tcW w:w="1706" w:type="dxa"/>
            <w:vAlign w:val="top"/>
          </w:tcPr>
          <w:p>
            <w:pPr>
              <w:pStyle w:val="TableText"/>
              <w:ind w:left="541"/>
              <w:spacing w:before="132" w:line="221" w:lineRule="auto"/>
              <w:rPr/>
            </w:pPr>
            <w:r>
              <w:rPr>
                <w:spacing w:val="-2"/>
              </w:rPr>
              <w:t>学校类</w:t>
            </w:r>
          </w:p>
        </w:tc>
        <w:tc>
          <w:tcPr>
            <w:tcW w:w="810" w:type="dxa"/>
            <w:vAlign w:val="top"/>
          </w:tcPr>
          <w:p>
            <w:pPr>
              <w:ind w:left="222"/>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7.85</w:t>
            </w:r>
          </w:p>
        </w:tc>
        <w:tc>
          <w:tcPr>
            <w:tcW w:w="987" w:type="dxa"/>
            <w:vAlign w:val="top"/>
          </w:tcPr>
          <w:p>
            <w:pPr>
              <w:ind w:left="312"/>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7.85</w:t>
            </w:r>
          </w:p>
        </w:tc>
        <w:tc>
          <w:tcPr>
            <w:tcW w:w="1169" w:type="dxa"/>
            <w:vAlign w:val="top"/>
          </w:tcPr>
          <w:p>
            <w:pPr>
              <w:ind w:left="420"/>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19"/>
              <w:spacing w:before="133" w:line="221" w:lineRule="auto"/>
              <w:rPr/>
            </w:pPr>
            <w:r>
              <w:rPr>
                <w:spacing w:val="-2"/>
              </w:rPr>
              <w:t>规划新增</w:t>
            </w:r>
          </w:p>
        </w:tc>
      </w:tr>
      <w:tr>
        <w:trPr>
          <w:trHeight w:val="941" w:hRule="atLeast"/>
        </w:trPr>
        <w:tc>
          <w:tcPr>
            <w:tcW w:w="728" w:type="dxa"/>
            <w:vAlign w:val="top"/>
          </w:tcPr>
          <w:p>
            <w:pPr>
              <w:ind w:left="276"/>
              <w:spacing w:before="1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1349" w:type="dxa"/>
            <w:vAlign w:val="top"/>
          </w:tcPr>
          <w:p>
            <w:pPr>
              <w:pStyle w:val="TableText"/>
              <w:ind w:left="254"/>
              <w:spacing w:before="136" w:line="220" w:lineRule="auto"/>
              <w:rPr/>
            </w:pPr>
            <w:r>
              <w:rPr>
                <w:spacing w:val="-3"/>
              </w:rPr>
              <w:t>荆河街道</w:t>
            </w:r>
          </w:p>
        </w:tc>
        <w:tc>
          <w:tcPr>
            <w:tcW w:w="1723" w:type="dxa"/>
            <w:vAlign w:val="top"/>
          </w:tcPr>
          <w:p>
            <w:pPr>
              <w:pStyle w:val="TableText"/>
              <w:ind w:left="444" w:right="118" w:hanging="319"/>
              <w:spacing w:before="137" w:line="349" w:lineRule="auto"/>
              <w:rPr/>
            </w:pPr>
            <w:r>
              <w:rPr>
                <w:spacing w:val="-1"/>
              </w:rPr>
              <w:t>滕州市第二实验</w:t>
            </w:r>
            <w:r>
              <w:rPr/>
              <w:t xml:space="preserve"> </w:t>
            </w:r>
            <w:r>
              <w:rPr>
                <w:spacing w:val="-3"/>
              </w:rPr>
              <w:t>小学新校</w:t>
            </w:r>
          </w:p>
        </w:tc>
        <w:tc>
          <w:tcPr>
            <w:tcW w:w="1706" w:type="dxa"/>
            <w:vAlign w:val="top"/>
          </w:tcPr>
          <w:p>
            <w:pPr>
              <w:pStyle w:val="TableText"/>
              <w:ind w:left="541"/>
              <w:spacing w:before="136" w:line="221" w:lineRule="auto"/>
              <w:rPr/>
            </w:pPr>
            <w:r>
              <w:rPr>
                <w:spacing w:val="-2"/>
              </w:rPr>
              <w:t>学校类</w:t>
            </w:r>
          </w:p>
        </w:tc>
        <w:tc>
          <w:tcPr>
            <w:tcW w:w="810" w:type="dxa"/>
            <w:vAlign w:val="top"/>
          </w:tcPr>
          <w:p>
            <w:pPr>
              <w:ind w:left="239"/>
              <w:spacing w:before="1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1.60</w:t>
            </w:r>
          </w:p>
        </w:tc>
        <w:tc>
          <w:tcPr>
            <w:tcW w:w="987" w:type="dxa"/>
            <w:vAlign w:val="top"/>
          </w:tcPr>
          <w:p>
            <w:pPr>
              <w:ind w:left="329"/>
              <w:spacing w:before="1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1.60</w:t>
            </w:r>
          </w:p>
        </w:tc>
        <w:tc>
          <w:tcPr>
            <w:tcW w:w="1169" w:type="dxa"/>
            <w:vAlign w:val="top"/>
          </w:tcPr>
          <w:p>
            <w:pPr>
              <w:ind w:left="420"/>
              <w:spacing w:before="1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19"/>
              <w:spacing w:before="137" w:line="221" w:lineRule="auto"/>
              <w:rPr/>
            </w:pPr>
            <w:r>
              <w:rPr>
                <w:spacing w:val="-2"/>
              </w:rPr>
              <w:t>规划新增</w:t>
            </w:r>
          </w:p>
        </w:tc>
      </w:tr>
      <w:tr>
        <w:trPr>
          <w:trHeight w:val="939" w:hRule="atLeast"/>
        </w:trPr>
        <w:tc>
          <w:tcPr>
            <w:tcW w:w="728" w:type="dxa"/>
            <w:vAlign w:val="top"/>
          </w:tcPr>
          <w:p>
            <w:pPr>
              <w:ind w:left="276"/>
              <w:spacing w:before="1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w:t>
            </w:r>
          </w:p>
        </w:tc>
        <w:tc>
          <w:tcPr>
            <w:tcW w:w="1349" w:type="dxa"/>
            <w:vAlign w:val="top"/>
          </w:tcPr>
          <w:p>
            <w:pPr>
              <w:pStyle w:val="TableText"/>
              <w:ind w:left="253"/>
              <w:spacing w:before="135" w:line="221" w:lineRule="auto"/>
              <w:rPr/>
            </w:pPr>
            <w:r>
              <w:rPr>
                <w:spacing w:val="-2"/>
              </w:rPr>
              <w:t>龙泉街道</w:t>
            </w:r>
          </w:p>
        </w:tc>
        <w:tc>
          <w:tcPr>
            <w:tcW w:w="1723" w:type="dxa"/>
            <w:vAlign w:val="top"/>
          </w:tcPr>
          <w:p>
            <w:pPr>
              <w:pStyle w:val="TableText"/>
              <w:ind w:left="752" w:right="118" w:hanging="627"/>
              <w:spacing w:before="135" w:line="349" w:lineRule="auto"/>
              <w:rPr/>
            </w:pPr>
            <w:r>
              <w:rPr>
                <w:spacing w:val="-1"/>
              </w:rPr>
              <w:t>龙泉中心小学新</w:t>
            </w:r>
            <w:r>
              <w:rPr/>
              <w:t xml:space="preserve"> </w:t>
            </w:r>
            <w:r>
              <w:rPr/>
              <w:t>校</w:t>
            </w:r>
          </w:p>
        </w:tc>
        <w:tc>
          <w:tcPr>
            <w:tcW w:w="1706" w:type="dxa"/>
            <w:vAlign w:val="top"/>
          </w:tcPr>
          <w:p>
            <w:pPr>
              <w:pStyle w:val="TableText"/>
              <w:ind w:left="541"/>
              <w:spacing w:before="135" w:line="221" w:lineRule="auto"/>
              <w:rPr/>
            </w:pPr>
            <w:r>
              <w:rPr>
                <w:spacing w:val="-2"/>
              </w:rPr>
              <w:t>学校类</w:t>
            </w:r>
          </w:p>
        </w:tc>
        <w:tc>
          <w:tcPr>
            <w:tcW w:w="810" w:type="dxa"/>
            <w:vAlign w:val="top"/>
          </w:tcPr>
          <w:p>
            <w:pPr>
              <w:ind w:left="219"/>
              <w:spacing w:before="1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2.17</w:t>
            </w:r>
          </w:p>
        </w:tc>
        <w:tc>
          <w:tcPr>
            <w:tcW w:w="987" w:type="dxa"/>
            <w:vAlign w:val="top"/>
          </w:tcPr>
          <w:p>
            <w:pPr>
              <w:ind w:left="309"/>
              <w:spacing w:before="1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2.17</w:t>
            </w:r>
          </w:p>
        </w:tc>
        <w:tc>
          <w:tcPr>
            <w:tcW w:w="1169" w:type="dxa"/>
            <w:vAlign w:val="top"/>
          </w:tcPr>
          <w:p>
            <w:pPr>
              <w:ind w:left="420"/>
              <w:spacing w:before="1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19"/>
              <w:spacing w:before="136" w:line="221" w:lineRule="auto"/>
              <w:rPr/>
            </w:pPr>
            <w:r>
              <w:rPr>
                <w:spacing w:val="-2"/>
              </w:rPr>
              <w:t>规划新增</w:t>
            </w:r>
          </w:p>
        </w:tc>
      </w:tr>
      <w:tr>
        <w:trPr>
          <w:trHeight w:val="483" w:hRule="atLeast"/>
        </w:trPr>
        <w:tc>
          <w:tcPr>
            <w:tcW w:w="728" w:type="dxa"/>
            <w:vAlign w:val="top"/>
          </w:tcPr>
          <w:p>
            <w:pPr>
              <w:ind w:left="276"/>
              <w:spacing w:before="1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1349" w:type="dxa"/>
            <w:vAlign w:val="top"/>
          </w:tcPr>
          <w:p>
            <w:pPr>
              <w:pStyle w:val="TableText"/>
              <w:ind w:left="254"/>
              <w:spacing w:before="136" w:line="221" w:lineRule="auto"/>
              <w:rPr/>
            </w:pPr>
            <w:r>
              <w:rPr>
                <w:spacing w:val="-3"/>
              </w:rPr>
              <w:t>北辛街道</w:t>
            </w:r>
          </w:p>
        </w:tc>
        <w:tc>
          <w:tcPr>
            <w:tcW w:w="1723" w:type="dxa"/>
            <w:vAlign w:val="top"/>
          </w:tcPr>
          <w:p>
            <w:pPr>
              <w:pStyle w:val="TableText"/>
              <w:ind w:left="446"/>
              <w:spacing w:before="136" w:line="220" w:lineRule="auto"/>
              <w:rPr/>
            </w:pPr>
            <w:r>
              <w:rPr>
                <w:spacing w:val="-4"/>
              </w:rPr>
              <w:t>育才中学</w:t>
            </w:r>
          </w:p>
        </w:tc>
        <w:tc>
          <w:tcPr>
            <w:tcW w:w="1706" w:type="dxa"/>
            <w:vAlign w:val="top"/>
          </w:tcPr>
          <w:p>
            <w:pPr>
              <w:pStyle w:val="TableText"/>
              <w:ind w:left="541"/>
              <w:spacing w:before="136" w:line="221" w:lineRule="auto"/>
              <w:rPr/>
            </w:pPr>
            <w:r>
              <w:rPr>
                <w:spacing w:val="-2"/>
              </w:rPr>
              <w:t>学校类</w:t>
            </w:r>
          </w:p>
        </w:tc>
        <w:tc>
          <w:tcPr>
            <w:tcW w:w="810" w:type="dxa"/>
            <w:vAlign w:val="top"/>
          </w:tcPr>
          <w:p>
            <w:pPr>
              <w:ind w:left="223"/>
              <w:spacing w:before="1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3.48</w:t>
            </w:r>
          </w:p>
        </w:tc>
        <w:tc>
          <w:tcPr>
            <w:tcW w:w="987" w:type="dxa"/>
            <w:vAlign w:val="top"/>
          </w:tcPr>
          <w:p>
            <w:pPr>
              <w:ind w:left="313"/>
              <w:spacing w:before="1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3.48</w:t>
            </w:r>
          </w:p>
        </w:tc>
        <w:tc>
          <w:tcPr>
            <w:tcW w:w="1169" w:type="dxa"/>
            <w:vAlign w:val="top"/>
          </w:tcPr>
          <w:p>
            <w:pPr>
              <w:ind w:left="420"/>
              <w:spacing w:before="1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19"/>
              <w:spacing w:before="137" w:line="221" w:lineRule="auto"/>
              <w:rPr/>
            </w:pPr>
            <w:r>
              <w:rPr>
                <w:spacing w:val="-2"/>
              </w:rPr>
              <w:t>规划新增</w:t>
            </w:r>
          </w:p>
        </w:tc>
      </w:tr>
    </w:tbl>
    <w:p>
      <w:pPr>
        <w:pStyle w:val="BodyText"/>
        <w:spacing w:line="14" w:lineRule="auto"/>
        <w:rPr>
          <w:sz w:val="2"/>
        </w:rPr>
      </w:pPr>
      <w:r/>
    </w:p>
    <w:p>
      <w:pPr>
        <w:spacing w:line="14" w:lineRule="auto"/>
        <w:sectPr>
          <w:type w:val="continuous"/>
          <w:pgSz w:w="23813" w:h="16839"/>
          <w:pgMar w:top="1213" w:right="1411" w:bottom="1375" w:left="1322" w:header="824" w:footer="1211" w:gutter="0"/>
          <w:cols w:equalWidth="0" w:num="2">
            <w:col w:w="10946" w:space="100"/>
            <w:col w:w="10034" w:space="0"/>
          </w:cols>
        </w:sectPr>
        <w:rPr>
          <w:sz w:val="2"/>
          <w:szCs w:val="2"/>
        </w:rPr>
      </w:pPr>
    </w:p>
    <w:p>
      <w:pPr>
        <w:spacing w:before="52"/>
        <w:rPr/>
      </w:pPr>
      <w:r>
        <w:pict>
          <v:shape id="_x0000_s2" style="position:absolute;margin-left:617.384pt;margin-top:93.6564pt;mso-position-vertical-relative:page;mso-position-horizontal-relative:page;width:60.35pt;height:28.45pt;z-index:251660288;" o:allowincell="f" filled="false" stroked="false" type="#_x0000_t202">
            <v:fill on="false"/>
            <v:stroke on="false"/>
            <v:path/>
            <v:imagedata o:title=""/>
            <o:lock v:ext="edit" aspectratio="false"/>
            <v:textbox inset="0mm,0mm,0mm,0mm">
              <w:txbxContent>
                <w:p>
                  <w:pPr>
                    <w:ind w:left="20"/>
                    <w:spacing w:before="20" w:line="227" w:lineRule="auto"/>
                    <w:outlineLvl w:val="0"/>
                    <w:rPr>
                      <w:rFonts w:ascii="Times New Roman" w:hAnsi="Times New Roman" w:eastAsia="Times New Roman" w:cs="Times New Roman"/>
                      <w:sz w:val="43"/>
                      <w:szCs w:val="43"/>
                    </w:rPr>
                  </w:pPr>
                  <w:bookmarkStart w:name="bookmark31" w:id="35"/>
                  <w:bookmarkEnd w:id="35"/>
                  <w:r>
                    <w:rPr>
                      <w:rFonts w:ascii="SimHei" w:hAnsi="SimHei" w:eastAsia="SimHei" w:cs="SimHei"/>
                      <w:sz w:val="43"/>
                      <w:szCs w:val="43"/>
                      <w:spacing w:val="-8"/>
                    </w:rPr>
                    <w:t>附表</w:t>
                  </w:r>
                  <w:r>
                    <w:rPr>
                      <w:rFonts w:ascii="SimHei" w:hAnsi="SimHei" w:eastAsia="SimHei" w:cs="SimHei"/>
                      <w:sz w:val="43"/>
                      <w:szCs w:val="43"/>
                      <w:spacing w:val="-87"/>
                    </w:rPr>
                    <w:t xml:space="preserve"> </w:t>
                  </w:r>
                  <w:r>
                    <w:rPr>
                      <w:rFonts w:ascii="Times New Roman" w:hAnsi="Times New Roman" w:eastAsia="Times New Roman" w:cs="Times New Roman"/>
                      <w:sz w:val="43"/>
                      <w:szCs w:val="43"/>
                      <w:spacing w:val="-8"/>
                    </w:rPr>
                    <w:t>3</w:t>
                  </w:r>
                </w:p>
              </w:txbxContent>
            </v:textbox>
          </v:shape>
        </w:pict>
      </w:r>
      <w:r>
        <w:pict>
          <v:shape id="_x0000_s4" style="position:absolute;margin-left:791.996pt;margin-top:125.972pt;mso-position-vertical-relative:page;mso-position-horizontal-relative:page;width:181.5pt;height:16.25pt;z-index:251659264;" o:allowincell="f" filled="false" stroked="false" type="#_x0000_t202">
            <v:fill on="false"/>
            <v:stroke on="false"/>
            <v:path/>
            <v:imagedata o:title=""/>
            <o:lock v:ext="edit" aspectratio="false"/>
            <v:textbox inset="0mm,0mm,0mm,0mm">
              <w:txbxContent>
                <w:p>
                  <w:pPr>
                    <w:ind w:left="20"/>
                    <w:spacing w:before="19" w:line="219" w:lineRule="auto"/>
                    <w:rPr>
                      <w:rFonts w:ascii="SimSun" w:hAnsi="SimSun" w:eastAsia="SimSun" w:cs="SimSun"/>
                      <w:sz w:val="24"/>
                      <w:szCs w:val="24"/>
                    </w:rPr>
                  </w:pPr>
                  <w:r>
                    <w:rPr>
                      <w:rFonts w:ascii="SimSun" w:hAnsi="SimSun" w:eastAsia="SimSun" w:cs="SimSun"/>
                      <w:sz w:val="24"/>
                      <w:szCs w:val="24"/>
                      <w:spacing w:val="-1"/>
                    </w:rPr>
                    <w:t>滕州市中心城区救灾主干道一览表</w:t>
                  </w:r>
                </w:p>
              </w:txbxContent>
            </v:textbox>
          </v:shape>
        </w:pict>
      </w:r>
      <w:r>
        <w:pict>
          <v:shape id="_x0000_s6" style="position:absolute;margin-left:626.12pt;margin-top:143.6pt;mso-position-vertical-relative:page;mso-position-horizontal-relative:page;width:482.75pt;height:408.8pt;z-index:251658240;" o:allowincell="f" filled="false" stroked="false" type="#_x0000_t202">
            <v:fill on="false"/>
            <v:stroke on="false"/>
            <v:path/>
            <v:imagedata o:title=""/>
            <o:lock v:ext="edit" aspectratio="false"/>
            <v:textbox inset="0mm,0mm,0mm,0mm">
              <w:txbxContent>
                <w:p>
                  <w:pPr>
                    <w:spacing w:line="20" w:lineRule="exact"/>
                    <w:rPr/>
                  </w:pPr>
                  <w:r/>
                </w:p>
                <w:tbl>
                  <w:tblPr>
                    <w:tblStyle w:val="TableNormal"/>
                    <w:tblW w:w="9609" w:type="dxa"/>
                    <w:tblInd w:w="2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387"/>
                    <w:gridCol w:w="2125"/>
                    <w:gridCol w:w="3401"/>
                    <w:gridCol w:w="2696"/>
                  </w:tblGrid>
                  <w:tr>
                    <w:trPr>
                      <w:trHeight w:val="477" w:hRule="atLeast"/>
                    </w:trPr>
                    <w:tc>
                      <w:tcPr>
                        <w:tcW w:w="1387" w:type="dxa"/>
                        <w:vAlign w:val="top"/>
                      </w:tcPr>
                      <w:p>
                        <w:pPr>
                          <w:pStyle w:val="TableText"/>
                          <w:ind w:left="489"/>
                          <w:spacing w:before="132" w:line="222" w:lineRule="auto"/>
                          <w:rPr/>
                        </w:pPr>
                        <w:r>
                          <w:rPr>
                            <w:spacing w:val="-2"/>
                          </w:rPr>
                          <w:t>序号</w:t>
                        </w:r>
                      </w:p>
                    </w:tc>
                    <w:tc>
                      <w:tcPr>
                        <w:tcW w:w="2125" w:type="dxa"/>
                        <w:vAlign w:val="top"/>
                      </w:tcPr>
                      <w:p>
                        <w:pPr>
                          <w:pStyle w:val="TableText"/>
                          <w:ind w:left="648"/>
                          <w:spacing w:before="132" w:line="221" w:lineRule="auto"/>
                          <w:rPr/>
                        </w:pPr>
                        <w:r>
                          <w:rPr>
                            <w:spacing w:val="-1"/>
                          </w:rPr>
                          <w:t>道路名称</w:t>
                        </w:r>
                      </w:p>
                    </w:tc>
                    <w:tc>
                      <w:tcPr>
                        <w:tcW w:w="3401" w:type="dxa"/>
                        <w:vAlign w:val="top"/>
                      </w:tcPr>
                      <w:p>
                        <w:pPr>
                          <w:pStyle w:val="TableText"/>
                          <w:ind w:left="760"/>
                          <w:spacing w:before="132" w:line="220" w:lineRule="auto"/>
                          <w:rPr/>
                        </w:pPr>
                        <w:r>
                          <w:rPr>
                            <w:spacing w:val="-2"/>
                          </w:rPr>
                          <w:t>机动车道宽度（米）</w:t>
                        </w:r>
                      </w:p>
                    </w:tc>
                    <w:tc>
                      <w:tcPr>
                        <w:tcW w:w="2696" w:type="dxa"/>
                        <w:vAlign w:val="top"/>
                      </w:tcPr>
                      <w:p>
                        <w:pPr>
                          <w:pStyle w:val="TableText"/>
                          <w:ind w:left="932"/>
                          <w:spacing w:before="132" w:line="221" w:lineRule="auto"/>
                          <w:rPr/>
                        </w:pPr>
                        <w:r>
                          <w:rPr>
                            <w:spacing w:val="-1"/>
                          </w:rPr>
                          <w:t>道路等级</w:t>
                        </w:r>
                      </w:p>
                    </w:tc>
                  </w:tr>
                  <w:tr>
                    <w:trPr>
                      <w:trHeight w:val="473" w:hRule="atLeast"/>
                    </w:trPr>
                    <w:tc>
                      <w:tcPr>
                        <w:tcW w:w="1387" w:type="dxa"/>
                        <w:vAlign w:val="top"/>
                      </w:tcPr>
                      <w:p>
                        <w:pPr>
                          <w:ind w:left="662"/>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125" w:type="dxa"/>
                        <w:vAlign w:val="top"/>
                      </w:tcPr>
                      <w:p>
                        <w:pPr>
                          <w:pStyle w:val="TableText"/>
                          <w:ind w:left="753"/>
                          <w:spacing w:before="127" w:line="221" w:lineRule="auto"/>
                          <w:rPr/>
                        </w:pPr>
                        <w:r>
                          <w:rPr>
                            <w:spacing w:val="-2"/>
                          </w:rPr>
                          <w:t>龙岭路</w:t>
                        </w:r>
                      </w:p>
                    </w:tc>
                    <w:tc>
                      <w:tcPr>
                        <w:tcW w:w="3401" w:type="dxa"/>
                        <w:vAlign w:val="top"/>
                      </w:tcPr>
                      <w:p>
                        <w:pPr>
                          <w:ind w:left="1617"/>
                          <w:spacing w:before="1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2696" w:type="dxa"/>
                        <w:vAlign w:val="top"/>
                      </w:tcPr>
                      <w:p>
                        <w:pPr>
                          <w:pStyle w:val="TableText"/>
                          <w:ind w:left="1145"/>
                          <w:spacing w:before="127" w:line="221" w:lineRule="auto"/>
                          <w:rPr/>
                        </w:pPr>
                        <w:r>
                          <w:rPr>
                            <w:spacing w:val="-3"/>
                          </w:rPr>
                          <w:t>省道</w:t>
                        </w:r>
                      </w:p>
                    </w:tc>
                  </w:tr>
                  <w:tr>
                    <w:trPr>
                      <w:trHeight w:val="472" w:hRule="atLeast"/>
                    </w:trPr>
                    <w:tc>
                      <w:tcPr>
                        <w:tcW w:w="1387" w:type="dxa"/>
                        <w:vAlign w:val="top"/>
                      </w:tcPr>
                      <w:p>
                        <w:pPr>
                          <w:ind w:left="642"/>
                          <w:spacing w:before="1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125" w:type="dxa"/>
                        <w:vAlign w:val="top"/>
                      </w:tcPr>
                      <w:p>
                        <w:pPr>
                          <w:pStyle w:val="TableText"/>
                          <w:ind w:left="654"/>
                          <w:spacing w:before="127" w:line="221" w:lineRule="auto"/>
                          <w:rPr/>
                        </w:pPr>
                        <w:r>
                          <w:rPr>
                            <w:spacing w:val="-3"/>
                          </w:rPr>
                          <w:t>红荷大道</w:t>
                        </w:r>
                      </w:p>
                    </w:tc>
                    <w:tc>
                      <w:tcPr>
                        <w:tcW w:w="3401" w:type="dxa"/>
                        <w:vAlign w:val="top"/>
                      </w:tcPr>
                      <w:p>
                        <w:pPr>
                          <w:ind w:left="1597"/>
                          <w:spacing w:before="1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p>
                    </w:tc>
                    <w:tc>
                      <w:tcPr>
                        <w:tcW w:w="2696" w:type="dxa"/>
                        <w:vAlign w:val="top"/>
                      </w:tcPr>
                      <w:p>
                        <w:pPr>
                          <w:pStyle w:val="TableText"/>
                          <w:ind w:left="827"/>
                          <w:spacing w:before="127" w:line="221" w:lineRule="auto"/>
                          <w:rPr/>
                        </w:pPr>
                        <w:r>
                          <w:rPr>
                            <w:spacing w:val="-1"/>
                          </w:rPr>
                          <w:t>城市快速路</w:t>
                        </w:r>
                      </w:p>
                    </w:tc>
                  </w:tr>
                  <w:tr>
                    <w:trPr>
                      <w:trHeight w:val="475" w:hRule="atLeast"/>
                    </w:trPr>
                    <w:tc>
                      <w:tcPr>
                        <w:tcW w:w="1387" w:type="dxa"/>
                        <w:vAlign w:val="top"/>
                      </w:tcPr>
                      <w:p>
                        <w:pPr>
                          <w:ind w:left="646"/>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125" w:type="dxa"/>
                        <w:vAlign w:val="top"/>
                      </w:tcPr>
                      <w:p>
                        <w:pPr>
                          <w:pStyle w:val="TableText"/>
                          <w:ind w:left="756"/>
                          <w:spacing w:before="130" w:line="221" w:lineRule="auto"/>
                          <w:rPr/>
                        </w:pPr>
                        <w:r>
                          <w:rPr>
                            <w:spacing w:val="-2"/>
                          </w:rPr>
                          <w:t>学院路</w:t>
                        </w:r>
                      </w:p>
                    </w:tc>
                    <w:tc>
                      <w:tcPr>
                        <w:tcW w:w="3401" w:type="dxa"/>
                        <w:vAlign w:val="top"/>
                      </w:tcPr>
                      <w:p>
                        <w:pPr>
                          <w:ind w:left="1601"/>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34</w:t>
                        </w:r>
                      </w:p>
                    </w:tc>
                    <w:tc>
                      <w:tcPr>
                        <w:tcW w:w="2696" w:type="dxa"/>
                        <w:vAlign w:val="top"/>
                      </w:tcPr>
                      <w:p>
                        <w:pPr>
                          <w:pStyle w:val="TableText"/>
                          <w:ind w:left="1038"/>
                          <w:spacing w:before="130" w:line="220" w:lineRule="auto"/>
                          <w:rPr/>
                        </w:pPr>
                        <w:r>
                          <w:rPr>
                            <w:spacing w:val="-2"/>
                          </w:rPr>
                          <w:t>主干道</w:t>
                        </w:r>
                      </w:p>
                    </w:tc>
                  </w:tr>
                  <w:tr>
                    <w:trPr>
                      <w:trHeight w:val="472" w:hRule="atLeast"/>
                    </w:trPr>
                    <w:tc>
                      <w:tcPr>
                        <w:tcW w:w="1387" w:type="dxa"/>
                        <w:vAlign w:val="top"/>
                      </w:tcPr>
                      <w:p>
                        <w:pPr>
                          <w:ind w:left="641"/>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125" w:type="dxa"/>
                        <w:vAlign w:val="top"/>
                      </w:tcPr>
                      <w:p>
                        <w:pPr>
                          <w:pStyle w:val="TableText"/>
                          <w:ind w:left="755"/>
                          <w:spacing w:before="128" w:line="220" w:lineRule="auto"/>
                          <w:rPr/>
                        </w:pPr>
                        <w:r>
                          <w:rPr>
                            <w:spacing w:val="-2"/>
                          </w:rPr>
                          <w:t>荆河路</w:t>
                        </w:r>
                      </w:p>
                    </w:tc>
                    <w:tc>
                      <w:tcPr>
                        <w:tcW w:w="3401" w:type="dxa"/>
                        <w:vAlign w:val="top"/>
                      </w:tcPr>
                      <w:p>
                        <w:pPr>
                          <w:ind w:left="1597"/>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2696" w:type="dxa"/>
                        <w:vAlign w:val="top"/>
                      </w:tcPr>
                      <w:p>
                        <w:pPr>
                          <w:pStyle w:val="TableText"/>
                          <w:ind w:left="1038"/>
                          <w:spacing w:before="128" w:line="220" w:lineRule="auto"/>
                          <w:rPr/>
                        </w:pPr>
                        <w:r>
                          <w:rPr>
                            <w:spacing w:val="-2"/>
                          </w:rPr>
                          <w:t>主干道</w:t>
                        </w:r>
                      </w:p>
                    </w:tc>
                  </w:tr>
                  <w:tr>
                    <w:trPr>
                      <w:trHeight w:val="472" w:hRule="atLeast"/>
                    </w:trPr>
                    <w:tc>
                      <w:tcPr>
                        <w:tcW w:w="1387" w:type="dxa"/>
                        <w:vAlign w:val="top"/>
                      </w:tcPr>
                      <w:p>
                        <w:pPr>
                          <w:ind w:left="648"/>
                          <w:spacing w:before="17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125" w:type="dxa"/>
                        <w:vAlign w:val="top"/>
                      </w:tcPr>
                      <w:p>
                        <w:pPr>
                          <w:pStyle w:val="TableText"/>
                          <w:ind w:left="751"/>
                          <w:spacing w:before="128" w:line="221" w:lineRule="auto"/>
                          <w:rPr/>
                        </w:pPr>
                        <w:r>
                          <w:rPr>
                            <w:spacing w:val="-1"/>
                          </w:rPr>
                          <w:t>腾飞路</w:t>
                        </w:r>
                      </w:p>
                    </w:tc>
                    <w:tc>
                      <w:tcPr>
                        <w:tcW w:w="3401" w:type="dxa"/>
                        <w:vAlign w:val="top"/>
                      </w:tcPr>
                      <w:p>
                        <w:pPr>
                          <w:ind w:left="1597"/>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w:t>
                        </w:r>
                      </w:p>
                    </w:tc>
                    <w:tc>
                      <w:tcPr>
                        <w:tcW w:w="2696" w:type="dxa"/>
                        <w:vAlign w:val="top"/>
                      </w:tcPr>
                      <w:p>
                        <w:pPr>
                          <w:pStyle w:val="TableText"/>
                          <w:ind w:left="827"/>
                          <w:spacing w:before="128" w:line="221" w:lineRule="auto"/>
                          <w:rPr/>
                        </w:pPr>
                        <w:r>
                          <w:rPr>
                            <w:spacing w:val="-1"/>
                          </w:rPr>
                          <w:t>城市快速路</w:t>
                        </w:r>
                      </w:p>
                    </w:tc>
                  </w:tr>
                  <w:tr>
                    <w:trPr>
                      <w:trHeight w:val="473" w:hRule="atLeast"/>
                    </w:trPr>
                    <w:tc>
                      <w:tcPr>
                        <w:tcW w:w="1387" w:type="dxa"/>
                        <w:vAlign w:val="top"/>
                      </w:tcPr>
                      <w:p>
                        <w:pPr>
                          <w:ind w:left="647"/>
                          <w:spacing w:before="1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125" w:type="dxa"/>
                        <w:vAlign w:val="top"/>
                      </w:tcPr>
                      <w:p>
                        <w:pPr>
                          <w:pStyle w:val="TableText"/>
                          <w:ind w:left="757"/>
                          <w:spacing w:before="129" w:line="221" w:lineRule="auto"/>
                          <w:rPr/>
                        </w:pPr>
                        <w:r>
                          <w:rPr>
                            <w:spacing w:val="-3"/>
                          </w:rPr>
                          <w:t>郭河路</w:t>
                        </w:r>
                      </w:p>
                    </w:tc>
                    <w:tc>
                      <w:tcPr>
                        <w:tcW w:w="3401" w:type="dxa"/>
                        <w:vAlign w:val="top"/>
                      </w:tcPr>
                      <w:p>
                        <w:pPr>
                          <w:ind w:left="1617"/>
                          <w:spacing w:before="1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2696" w:type="dxa"/>
                        <w:vAlign w:val="top"/>
                      </w:tcPr>
                      <w:p>
                        <w:pPr>
                          <w:pStyle w:val="TableText"/>
                          <w:ind w:left="1038"/>
                          <w:spacing w:before="129" w:line="220" w:lineRule="auto"/>
                          <w:rPr/>
                        </w:pPr>
                        <w:r>
                          <w:rPr>
                            <w:spacing w:val="-2"/>
                          </w:rPr>
                          <w:t>主干道</w:t>
                        </w:r>
                      </w:p>
                    </w:tc>
                  </w:tr>
                  <w:tr>
                    <w:trPr>
                      <w:trHeight w:val="472" w:hRule="atLeast"/>
                    </w:trPr>
                    <w:tc>
                      <w:tcPr>
                        <w:tcW w:w="1387" w:type="dxa"/>
                        <w:vAlign w:val="top"/>
                      </w:tcPr>
                      <w:p>
                        <w:pPr>
                          <w:ind w:left="646"/>
                          <w:spacing w:before="170"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125" w:type="dxa"/>
                        <w:vAlign w:val="top"/>
                      </w:tcPr>
                      <w:p>
                        <w:pPr>
                          <w:pStyle w:val="TableText"/>
                          <w:ind w:left="758"/>
                          <w:spacing w:before="128" w:line="221" w:lineRule="auto"/>
                          <w:rPr/>
                        </w:pPr>
                        <w:r>
                          <w:rPr>
                            <w:spacing w:val="-3"/>
                          </w:rPr>
                          <w:t>笃西路</w:t>
                        </w:r>
                      </w:p>
                    </w:tc>
                    <w:tc>
                      <w:tcPr>
                        <w:tcW w:w="3401" w:type="dxa"/>
                        <w:vAlign w:val="top"/>
                      </w:tcPr>
                      <w:p>
                        <w:pPr>
                          <w:ind w:left="1617"/>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2696" w:type="dxa"/>
                        <w:vAlign w:val="top"/>
                      </w:tcPr>
                      <w:p>
                        <w:pPr>
                          <w:pStyle w:val="TableText"/>
                          <w:ind w:left="936"/>
                          <w:spacing w:before="128" w:line="221" w:lineRule="auto"/>
                          <w:rPr/>
                        </w:pPr>
                        <w:r>
                          <w:rPr>
                            <w:spacing w:val="-3"/>
                          </w:rPr>
                          <w:t>一般公路</w:t>
                        </w:r>
                      </w:p>
                    </w:tc>
                  </w:tr>
                  <w:tr>
                    <w:trPr>
                      <w:trHeight w:val="472" w:hRule="atLeast"/>
                    </w:trPr>
                    <w:tc>
                      <w:tcPr>
                        <w:tcW w:w="1387" w:type="dxa"/>
                        <w:vAlign w:val="top"/>
                      </w:tcPr>
                      <w:p>
                        <w:pPr>
                          <w:ind w:left="651"/>
                          <w:spacing w:before="1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125" w:type="dxa"/>
                        <w:vAlign w:val="top"/>
                      </w:tcPr>
                      <w:p>
                        <w:pPr>
                          <w:pStyle w:val="TableText"/>
                          <w:ind w:left="753"/>
                          <w:spacing w:before="129" w:line="221" w:lineRule="auto"/>
                          <w:rPr/>
                        </w:pPr>
                        <w:r>
                          <w:rPr>
                            <w:spacing w:val="-2"/>
                          </w:rPr>
                          <w:t>文公路</w:t>
                        </w:r>
                      </w:p>
                    </w:tc>
                    <w:tc>
                      <w:tcPr>
                        <w:tcW w:w="3401" w:type="dxa"/>
                        <w:vAlign w:val="top"/>
                      </w:tcPr>
                      <w:p>
                        <w:pPr>
                          <w:ind w:left="1597"/>
                          <w:spacing w:before="1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p>
                    </w:tc>
                    <w:tc>
                      <w:tcPr>
                        <w:tcW w:w="2696" w:type="dxa"/>
                        <w:vAlign w:val="top"/>
                      </w:tcPr>
                      <w:p>
                        <w:pPr>
                          <w:pStyle w:val="TableText"/>
                          <w:ind w:left="1163"/>
                          <w:spacing w:before="130" w:line="223" w:lineRule="auto"/>
                          <w:rPr/>
                        </w:pPr>
                        <w:r>
                          <w:rPr>
                            <w:spacing w:val="-7"/>
                          </w:rPr>
                          <w:t>国道</w:t>
                        </w:r>
                      </w:p>
                    </w:tc>
                  </w:tr>
                  <w:tr>
                    <w:trPr>
                      <w:trHeight w:val="475" w:hRule="atLeast"/>
                    </w:trPr>
                    <w:tc>
                      <w:tcPr>
                        <w:tcW w:w="1387" w:type="dxa"/>
                        <w:vAlign w:val="top"/>
                      </w:tcPr>
                      <w:p>
                        <w:pPr>
                          <w:ind w:left="646"/>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125" w:type="dxa"/>
                        <w:vAlign w:val="top"/>
                      </w:tcPr>
                      <w:p>
                        <w:pPr>
                          <w:pStyle w:val="TableText"/>
                          <w:ind w:left="751"/>
                          <w:spacing w:before="132" w:line="221" w:lineRule="auto"/>
                          <w:rPr/>
                        </w:pPr>
                        <w:r>
                          <w:rPr>
                            <w:spacing w:val="-1"/>
                          </w:rPr>
                          <w:t>平行路</w:t>
                        </w:r>
                      </w:p>
                    </w:tc>
                    <w:tc>
                      <w:tcPr>
                        <w:tcW w:w="3401" w:type="dxa"/>
                        <w:vAlign w:val="top"/>
                      </w:tcPr>
                      <w:p>
                        <w:pPr>
                          <w:ind w:left="1601"/>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32</w:t>
                        </w:r>
                      </w:p>
                    </w:tc>
                    <w:tc>
                      <w:tcPr>
                        <w:tcW w:w="2696" w:type="dxa"/>
                        <w:vAlign w:val="top"/>
                      </w:tcPr>
                      <w:p>
                        <w:pPr>
                          <w:pStyle w:val="TableText"/>
                          <w:ind w:left="827"/>
                          <w:spacing w:before="132" w:line="221" w:lineRule="auto"/>
                          <w:rPr/>
                        </w:pPr>
                        <w:r>
                          <w:rPr>
                            <w:spacing w:val="-1"/>
                          </w:rPr>
                          <w:t>城市快速路</w:t>
                        </w:r>
                      </w:p>
                    </w:tc>
                  </w:tr>
                  <w:tr>
                    <w:trPr>
                      <w:trHeight w:val="472" w:hRule="atLeast"/>
                    </w:trPr>
                    <w:tc>
                      <w:tcPr>
                        <w:tcW w:w="1387" w:type="dxa"/>
                        <w:vAlign w:val="top"/>
                      </w:tcPr>
                      <w:p>
                        <w:pPr>
                          <w:ind w:left="610"/>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2125" w:type="dxa"/>
                        <w:vAlign w:val="top"/>
                      </w:tcPr>
                      <w:p>
                        <w:pPr>
                          <w:pStyle w:val="TableText"/>
                          <w:ind w:left="753"/>
                          <w:spacing w:before="130" w:line="221" w:lineRule="auto"/>
                          <w:rPr/>
                        </w:pPr>
                        <w:r>
                          <w:rPr>
                            <w:spacing w:val="-2"/>
                          </w:rPr>
                          <w:t>龙泉路</w:t>
                        </w:r>
                      </w:p>
                    </w:tc>
                    <w:tc>
                      <w:tcPr>
                        <w:tcW w:w="3401" w:type="dxa"/>
                        <w:vAlign w:val="top"/>
                      </w:tcPr>
                      <w:p>
                        <w:pPr>
                          <w:ind w:left="1601"/>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33</w:t>
                        </w:r>
                      </w:p>
                    </w:tc>
                    <w:tc>
                      <w:tcPr>
                        <w:tcW w:w="2696" w:type="dxa"/>
                        <w:vAlign w:val="top"/>
                      </w:tcPr>
                      <w:p>
                        <w:pPr>
                          <w:pStyle w:val="TableText"/>
                          <w:ind w:left="827"/>
                          <w:spacing w:before="130" w:line="221" w:lineRule="auto"/>
                          <w:rPr/>
                        </w:pPr>
                        <w:r>
                          <w:rPr>
                            <w:spacing w:val="-1"/>
                          </w:rPr>
                          <w:t>城市快速路</w:t>
                        </w:r>
                      </w:p>
                    </w:tc>
                  </w:tr>
                  <w:tr>
                    <w:trPr>
                      <w:trHeight w:val="472" w:hRule="atLeast"/>
                    </w:trPr>
                    <w:tc>
                      <w:tcPr>
                        <w:tcW w:w="1387" w:type="dxa"/>
                        <w:vAlign w:val="top"/>
                      </w:tcPr>
                      <w:p>
                        <w:pPr>
                          <w:ind w:left="614"/>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w:t>
                        </w:r>
                      </w:p>
                    </w:tc>
                    <w:tc>
                      <w:tcPr>
                        <w:tcW w:w="2125" w:type="dxa"/>
                        <w:vAlign w:val="top"/>
                      </w:tcPr>
                      <w:p>
                        <w:pPr>
                          <w:pStyle w:val="TableText"/>
                          <w:ind w:left="315"/>
                          <w:spacing w:before="130" w:line="221" w:lineRule="auto"/>
                          <w:rPr/>
                        </w:pPr>
                        <w:r>
                          <w:rPr>
                            <w:spacing w:val="-2"/>
                          </w:rPr>
                          <w:t>京台高速（</w:t>
                        </w:r>
                        <w:r>
                          <w:rPr>
                            <w:rFonts w:ascii="Times New Roman" w:hAnsi="Times New Roman" w:eastAsia="Times New Roman" w:cs="Times New Roman"/>
                            <w:spacing w:val="-2"/>
                          </w:rPr>
                          <w:t>G3</w:t>
                        </w:r>
                        <w:r>
                          <w:rPr>
                            <w:spacing w:val="-2"/>
                          </w:rPr>
                          <w:t>）</w:t>
                        </w:r>
                      </w:p>
                    </w:tc>
                    <w:tc>
                      <w:tcPr>
                        <w:tcW w:w="3401" w:type="dxa"/>
                        <w:vAlign w:val="top"/>
                      </w:tcPr>
                      <w:p>
                        <w:pPr>
                          <w:ind w:left="1516"/>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40.5</w:t>
                        </w:r>
                      </w:p>
                    </w:tc>
                    <w:tc>
                      <w:tcPr>
                        <w:tcW w:w="2696" w:type="dxa"/>
                        <w:vAlign w:val="top"/>
                      </w:tcPr>
                      <w:p>
                        <w:pPr>
                          <w:pStyle w:val="TableText"/>
                          <w:ind w:left="939"/>
                          <w:spacing w:before="130" w:line="221" w:lineRule="auto"/>
                          <w:rPr/>
                        </w:pPr>
                        <w:r>
                          <w:rPr>
                            <w:spacing w:val="-3"/>
                          </w:rPr>
                          <w:t>高速公路</w:t>
                        </w:r>
                      </w:p>
                    </w:tc>
                  </w:tr>
                  <w:tr>
                    <w:trPr>
                      <w:trHeight w:val="472" w:hRule="atLeast"/>
                    </w:trPr>
                    <w:tc>
                      <w:tcPr>
                        <w:tcW w:w="1387" w:type="dxa"/>
                        <w:vAlign w:val="top"/>
                      </w:tcPr>
                      <w:p>
                        <w:pPr>
                          <w:ind w:left="610"/>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2125" w:type="dxa"/>
                        <w:vAlign w:val="top"/>
                      </w:tcPr>
                      <w:p>
                        <w:pPr>
                          <w:pStyle w:val="TableText"/>
                          <w:ind w:left="758"/>
                          <w:spacing w:before="131" w:line="221" w:lineRule="auto"/>
                          <w:rPr/>
                        </w:pPr>
                        <w:r>
                          <w:rPr>
                            <w:spacing w:val="-3"/>
                          </w:rPr>
                          <w:t>飞龙路</w:t>
                        </w:r>
                      </w:p>
                    </w:tc>
                    <w:tc>
                      <w:tcPr>
                        <w:tcW w:w="3401" w:type="dxa"/>
                        <w:vAlign w:val="top"/>
                      </w:tcPr>
                      <w:p>
                        <w:pPr>
                          <w:ind w:left="1597"/>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2696" w:type="dxa"/>
                        <w:vAlign w:val="top"/>
                      </w:tcPr>
                      <w:p>
                        <w:pPr>
                          <w:pStyle w:val="TableText"/>
                          <w:ind w:left="1038"/>
                          <w:spacing w:before="131" w:line="220" w:lineRule="auto"/>
                          <w:rPr/>
                        </w:pPr>
                        <w:r>
                          <w:rPr>
                            <w:spacing w:val="-2"/>
                          </w:rPr>
                          <w:t>主干道</w:t>
                        </w:r>
                      </w:p>
                    </w:tc>
                  </w:tr>
                  <w:tr>
                    <w:trPr>
                      <w:trHeight w:val="472" w:hRule="atLeast"/>
                    </w:trPr>
                    <w:tc>
                      <w:tcPr>
                        <w:tcW w:w="1387" w:type="dxa"/>
                        <w:vAlign w:val="top"/>
                      </w:tcPr>
                      <w:p>
                        <w:pPr>
                          <w:ind w:left="610"/>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2125" w:type="dxa"/>
                        <w:vAlign w:val="top"/>
                      </w:tcPr>
                      <w:p>
                        <w:pPr>
                          <w:pStyle w:val="TableText"/>
                          <w:ind w:left="753"/>
                          <w:spacing w:before="131" w:line="221" w:lineRule="auto"/>
                          <w:rPr/>
                        </w:pPr>
                        <w:r>
                          <w:rPr>
                            <w:spacing w:val="-2"/>
                          </w:rPr>
                          <w:t>上善路</w:t>
                        </w:r>
                      </w:p>
                    </w:tc>
                    <w:tc>
                      <w:tcPr>
                        <w:tcW w:w="3401" w:type="dxa"/>
                        <w:vAlign w:val="top"/>
                      </w:tcPr>
                      <w:p>
                        <w:pPr>
                          <w:ind w:left="1597"/>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p>
                    </w:tc>
                    <w:tc>
                      <w:tcPr>
                        <w:tcW w:w="2696" w:type="dxa"/>
                        <w:vAlign w:val="top"/>
                      </w:tcPr>
                      <w:p>
                        <w:pPr>
                          <w:pStyle w:val="TableText"/>
                          <w:ind w:left="827"/>
                          <w:spacing w:before="131" w:line="221" w:lineRule="auto"/>
                          <w:rPr/>
                        </w:pPr>
                        <w:r>
                          <w:rPr>
                            <w:spacing w:val="-1"/>
                          </w:rPr>
                          <w:t>城市快速路</w:t>
                        </w:r>
                      </w:p>
                    </w:tc>
                  </w:tr>
                  <w:tr>
                    <w:trPr>
                      <w:trHeight w:val="472" w:hRule="atLeast"/>
                    </w:trPr>
                    <w:tc>
                      <w:tcPr>
                        <w:tcW w:w="1387" w:type="dxa"/>
                        <w:vAlign w:val="top"/>
                      </w:tcPr>
                      <w:p>
                        <w:pPr>
                          <w:ind w:left="610"/>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w:t>
                        </w:r>
                      </w:p>
                    </w:tc>
                    <w:tc>
                      <w:tcPr>
                        <w:tcW w:w="2125" w:type="dxa"/>
                        <w:vAlign w:val="top"/>
                      </w:tcPr>
                      <w:p>
                        <w:pPr>
                          <w:pStyle w:val="TableText"/>
                          <w:ind w:left="654"/>
                          <w:spacing w:before="132" w:line="221" w:lineRule="auto"/>
                          <w:rPr/>
                        </w:pPr>
                        <w:r>
                          <w:rPr>
                            <w:spacing w:val="-3"/>
                          </w:rPr>
                          <w:t>郭河南路</w:t>
                        </w:r>
                      </w:p>
                    </w:tc>
                    <w:tc>
                      <w:tcPr>
                        <w:tcW w:w="3401" w:type="dxa"/>
                        <w:vAlign w:val="top"/>
                      </w:tcPr>
                      <w:p>
                        <w:pPr>
                          <w:ind w:left="1517"/>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21.5</w:t>
                        </w:r>
                      </w:p>
                    </w:tc>
                    <w:tc>
                      <w:tcPr>
                        <w:tcW w:w="2696" w:type="dxa"/>
                        <w:vAlign w:val="top"/>
                      </w:tcPr>
                      <w:p>
                        <w:pPr>
                          <w:pStyle w:val="TableText"/>
                          <w:ind w:left="1038"/>
                          <w:spacing w:before="132" w:line="220" w:lineRule="auto"/>
                          <w:rPr/>
                        </w:pPr>
                        <w:r>
                          <w:rPr>
                            <w:spacing w:val="-2"/>
                          </w:rPr>
                          <w:t>主干道</w:t>
                        </w:r>
                      </w:p>
                    </w:tc>
                  </w:tr>
                  <w:tr>
                    <w:trPr>
                      <w:trHeight w:val="475" w:hRule="atLeast"/>
                    </w:trPr>
                    <w:tc>
                      <w:tcPr>
                        <w:tcW w:w="1387" w:type="dxa"/>
                        <w:vAlign w:val="top"/>
                      </w:tcPr>
                      <w:p>
                        <w:pPr>
                          <w:ind w:left="610"/>
                          <w:spacing w:before="1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2125" w:type="dxa"/>
                        <w:vAlign w:val="top"/>
                      </w:tcPr>
                      <w:p>
                        <w:pPr>
                          <w:pStyle w:val="TableText"/>
                          <w:ind w:left="755"/>
                          <w:spacing w:before="135" w:line="221" w:lineRule="auto"/>
                          <w:rPr/>
                        </w:pPr>
                        <w:r>
                          <w:rPr>
                            <w:spacing w:val="-2"/>
                          </w:rPr>
                          <w:t>北辛路</w:t>
                        </w:r>
                      </w:p>
                    </w:tc>
                    <w:tc>
                      <w:tcPr>
                        <w:tcW w:w="3401" w:type="dxa"/>
                        <w:vAlign w:val="top"/>
                      </w:tcPr>
                      <w:p>
                        <w:pPr>
                          <w:ind w:left="1597"/>
                          <w:spacing w:before="1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w:t>
                        </w:r>
                      </w:p>
                    </w:tc>
                    <w:tc>
                      <w:tcPr>
                        <w:tcW w:w="2696" w:type="dxa"/>
                        <w:vAlign w:val="top"/>
                      </w:tcPr>
                      <w:p>
                        <w:pPr>
                          <w:pStyle w:val="TableText"/>
                          <w:ind w:left="1038"/>
                          <w:spacing w:before="135" w:line="220" w:lineRule="auto"/>
                          <w:rPr/>
                        </w:pPr>
                        <w:r>
                          <w:rPr>
                            <w:spacing w:val="-2"/>
                          </w:rPr>
                          <w:t>主干道</w:t>
                        </w:r>
                      </w:p>
                    </w:tc>
                  </w:tr>
                  <w:tr>
                    <w:trPr>
                      <w:trHeight w:val="477" w:hRule="atLeast"/>
                    </w:trPr>
                    <w:tc>
                      <w:tcPr>
                        <w:tcW w:w="1387" w:type="dxa"/>
                        <w:vAlign w:val="top"/>
                      </w:tcPr>
                      <w:p>
                        <w:pPr>
                          <w:ind w:left="610"/>
                          <w:spacing w:before="1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w:t>
                        </w:r>
                      </w:p>
                    </w:tc>
                    <w:tc>
                      <w:tcPr>
                        <w:tcW w:w="2125" w:type="dxa"/>
                        <w:vAlign w:val="top"/>
                      </w:tcPr>
                      <w:p>
                        <w:pPr>
                          <w:pStyle w:val="TableText"/>
                          <w:ind w:left="759"/>
                          <w:spacing w:before="133" w:line="221" w:lineRule="auto"/>
                          <w:rPr/>
                        </w:pPr>
                        <w:r>
                          <w:rPr>
                            <w:spacing w:val="-3"/>
                          </w:rPr>
                          <w:t>吉山路</w:t>
                        </w:r>
                      </w:p>
                    </w:tc>
                    <w:tc>
                      <w:tcPr>
                        <w:tcW w:w="3401" w:type="dxa"/>
                        <w:vAlign w:val="top"/>
                      </w:tcPr>
                      <w:p>
                        <w:pPr>
                          <w:ind w:left="1597"/>
                          <w:spacing w:before="1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2696" w:type="dxa"/>
                        <w:vAlign w:val="top"/>
                      </w:tcPr>
                      <w:p>
                        <w:pPr>
                          <w:pStyle w:val="TableText"/>
                          <w:ind w:left="1038"/>
                          <w:spacing w:before="133" w:line="220" w:lineRule="auto"/>
                          <w:rPr/>
                        </w:pPr>
                        <w:r>
                          <w:rPr>
                            <w:spacing w:val="-2"/>
                          </w:rPr>
                          <w:t>主干道</w:t>
                        </w:r>
                      </w:p>
                    </w:tc>
                  </w:tr>
                </w:tbl>
                <w:p>
                  <w:pPr>
                    <w:pStyle w:val="BodyText"/>
                    <w:rPr/>
                  </w:pPr>
                  <w:r/>
                </w:p>
              </w:txbxContent>
            </v:textbox>
          </v:shape>
        </w:pict>
      </w:r>
      <w:r/>
    </w:p>
    <w:p>
      <w:pPr>
        <w:spacing w:before="51"/>
        <w:rPr/>
      </w:pPr>
      <w:r/>
    </w:p>
    <w:tbl>
      <w:tblPr>
        <w:tblStyle w:val="TableNormal"/>
        <w:tblW w:w="9541" w:type="dxa"/>
        <w:tblInd w:w="281" w:type="dxa"/>
        <w:tblLayout w:type="fixed"/>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blGrid>
        <w:gridCol w:w="728"/>
        <w:gridCol w:w="1349"/>
        <w:gridCol w:w="1723"/>
        <w:gridCol w:w="1706"/>
        <w:gridCol w:w="810"/>
        <w:gridCol w:w="987"/>
        <w:gridCol w:w="1169"/>
        <w:gridCol w:w="1069"/>
      </w:tblGrid>
      <w:tr>
        <w:trPr>
          <w:trHeight w:val="2350" w:hRule="atLeast"/>
        </w:trPr>
        <w:tc>
          <w:tcPr>
            <w:tcW w:w="728" w:type="dxa"/>
            <w:vAlign w:val="top"/>
          </w:tcPr>
          <w:p>
            <w:pPr>
              <w:spacing w:line="254" w:lineRule="auto"/>
              <w:rPr>
                <w:rFonts w:ascii="Arial"/>
                <w:sz w:val="21"/>
              </w:rPr>
            </w:pPr>
            <w:r/>
          </w:p>
          <w:p>
            <w:pPr>
              <w:spacing w:line="254" w:lineRule="auto"/>
              <w:rPr>
                <w:rFonts w:ascii="Arial"/>
                <w:sz w:val="21"/>
              </w:rPr>
            </w:pPr>
            <w:r/>
          </w:p>
          <w:p>
            <w:pPr>
              <w:spacing w:line="254" w:lineRule="auto"/>
              <w:rPr>
                <w:rFonts w:ascii="Arial"/>
                <w:sz w:val="21"/>
              </w:rPr>
            </w:pPr>
            <w:r/>
          </w:p>
          <w:p>
            <w:pPr>
              <w:pStyle w:val="TableText"/>
              <w:ind w:left="150"/>
              <w:spacing w:before="69" w:line="221" w:lineRule="auto"/>
              <w:rPr/>
            </w:pPr>
            <w:r>
              <w:rPr>
                <w:spacing w:val="-2"/>
              </w:rPr>
              <w:t>场地</w:t>
            </w:r>
          </w:p>
          <w:p>
            <w:pPr>
              <w:pStyle w:val="TableText"/>
              <w:ind w:left="153"/>
              <w:spacing w:before="215" w:line="221" w:lineRule="auto"/>
              <w:rPr/>
            </w:pPr>
            <w:r>
              <w:rPr>
                <w:spacing w:val="-2"/>
              </w:rPr>
              <w:t>编号</w:t>
            </w:r>
          </w:p>
        </w:tc>
        <w:tc>
          <w:tcPr>
            <w:tcW w:w="1349" w:type="dxa"/>
            <w:vAlign w:val="top"/>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62"/>
              <w:spacing w:before="68" w:line="221" w:lineRule="auto"/>
              <w:rPr/>
            </w:pPr>
            <w:r>
              <w:rPr>
                <w:spacing w:val="-5"/>
              </w:rPr>
              <w:t>防灾分区</w:t>
            </w:r>
          </w:p>
        </w:tc>
        <w:tc>
          <w:tcPr>
            <w:tcW w:w="1723" w:type="dxa"/>
            <w:vAlign w:val="top"/>
          </w:tcPr>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spacing w:line="249" w:lineRule="auto"/>
              <w:rPr>
                <w:rFonts w:ascii="Arial"/>
                <w:sz w:val="21"/>
              </w:rPr>
            </w:pPr>
            <w:r/>
          </w:p>
          <w:p>
            <w:pPr>
              <w:pStyle w:val="TableText"/>
              <w:ind w:left="228"/>
              <w:spacing w:before="68" w:line="221" w:lineRule="auto"/>
              <w:rPr/>
            </w:pPr>
            <w:r>
              <w:rPr>
                <w:spacing w:val="-1"/>
              </w:rPr>
              <w:t>避难场所名称</w:t>
            </w:r>
          </w:p>
        </w:tc>
        <w:tc>
          <w:tcPr>
            <w:tcW w:w="1706"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430"/>
              <w:spacing w:before="68" w:line="221" w:lineRule="auto"/>
              <w:rPr/>
            </w:pPr>
            <w:r>
              <w:rPr>
                <w:spacing w:val="-1"/>
              </w:rPr>
              <w:t>场地类别</w:t>
            </w:r>
          </w:p>
        </w:tc>
        <w:tc>
          <w:tcPr>
            <w:tcW w:w="810" w:type="dxa"/>
            <w:vAlign w:val="top"/>
          </w:tcPr>
          <w:p>
            <w:pPr>
              <w:pStyle w:val="TableText"/>
              <w:ind w:left="197"/>
              <w:spacing w:before="132" w:line="221" w:lineRule="auto"/>
              <w:rPr/>
            </w:pPr>
            <w:r>
              <w:rPr>
                <w:spacing w:val="-2"/>
              </w:rPr>
              <w:t>有效</w:t>
            </w:r>
          </w:p>
          <w:p>
            <w:pPr>
              <w:pStyle w:val="TableText"/>
              <w:ind w:left="197"/>
              <w:spacing w:before="215" w:line="221" w:lineRule="auto"/>
              <w:rPr/>
            </w:pPr>
            <w:r>
              <w:rPr>
                <w:spacing w:val="-2"/>
              </w:rPr>
              <w:t>疏散</w:t>
            </w:r>
          </w:p>
          <w:p>
            <w:pPr>
              <w:pStyle w:val="TableText"/>
              <w:ind w:left="197"/>
              <w:spacing w:before="217" w:line="221" w:lineRule="auto"/>
              <w:rPr/>
            </w:pPr>
            <w:r>
              <w:rPr>
                <w:spacing w:val="-2"/>
              </w:rPr>
              <w:t>面积</w:t>
            </w:r>
          </w:p>
          <w:p>
            <w:pPr>
              <w:pStyle w:val="TableText"/>
              <w:ind w:left="203"/>
              <w:spacing w:before="216" w:line="221" w:lineRule="auto"/>
              <w:rPr/>
            </w:pPr>
            <w:r>
              <w:rPr>
                <w:spacing w:val="-7"/>
              </w:rPr>
              <w:t>（万</w:t>
            </w:r>
          </w:p>
          <w:p>
            <w:pPr>
              <w:pStyle w:val="TableText"/>
              <w:ind w:left="205"/>
              <w:spacing w:before="216" w:line="233" w:lineRule="auto"/>
              <w:rPr/>
            </w:pPr>
            <w:r>
              <w:rPr>
                <w:spacing w:val="-8"/>
              </w:rPr>
              <w:t>㎡）</w:t>
            </w:r>
          </w:p>
        </w:tc>
        <w:tc>
          <w:tcPr>
            <w:tcW w:w="987" w:type="dxa"/>
            <w:vAlign w:val="top"/>
          </w:tcPr>
          <w:p>
            <w:pPr>
              <w:spacing w:line="264" w:lineRule="auto"/>
              <w:rPr>
                <w:rFonts w:ascii="Arial"/>
                <w:sz w:val="21"/>
              </w:rPr>
            </w:pPr>
            <w:r/>
          </w:p>
          <w:p>
            <w:pPr>
              <w:spacing w:line="264" w:lineRule="auto"/>
              <w:rPr>
                <w:rFonts w:ascii="Arial"/>
                <w:sz w:val="21"/>
              </w:rPr>
            </w:pPr>
            <w:r/>
          </w:p>
          <w:p>
            <w:pPr>
              <w:pStyle w:val="TableText"/>
              <w:ind w:left="179"/>
              <w:spacing w:before="68" w:line="221" w:lineRule="auto"/>
              <w:rPr/>
            </w:pPr>
            <w:r>
              <w:rPr>
                <w:spacing w:val="-2"/>
              </w:rPr>
              <w:t>疏散人</w:t>
            </w:r>
          </w:p>
          <w:p>
            <w:pPr>
              <w:pStyle w:val="TableText"/>
              <w:ind w:left="210"/>
              <w:spacing w:before="217" w:line="221" w:lineRule="auto"/>
              <w:rPr/>
            </w:pPr>
            <w:r>
              <w:rPr>
                <w:spacing w:val="-9"/>
              </w:rPr>
              <w:t>口容量</w:t>
            </w:r>
          </w:p>
          <w:p>
            <w:pPr>
              <w:pStyle w:val="TableText"/>
              <w:ind w:left="115"/>
              <w:spacing w:before="216" w:line="221" w:lineRule="auto"/>
              <w:rPr/>
            </w:pPr>
            <w:r>
              <w:rPr>
                <w:spacing w:val="-5"/>
              </w:rPr>
              <w:t>（万人）</w:t>
            </w:r>
          </w:p>
        </w:tc>
        <w:tc>
          <w:tcPr>
            <w:tcW w:w="1169" w:type="dxa"/>
            <w:vAlign w:val="top"/>
          </w:tcPr>
          <w:p>
            <w:pPr>
              <w:spacing w:line="264" w:lineRule="auto"/>
              <w:rPr>
                <w:rFonts w:ascii="Arial"/>
                <w:sz w:val="21"/>
              </w:rPr>
            </w:pPr>
            <w:r/>
          </w:p>
          <w:p>
            <w:pPr>
              <w:spacing w:line="264" w:lineRule="auto"/>
              <w:rPr>
                <w:rFonts w:ascii="Arial"/>
                <w:sz w:val="21"/>
              </w:rPr>
            </w:pPr>
            <w:r/>
          </w:p>
          <w:p>
            <w:pPr>
              <w:pStyle w:val="TableText"/>
              <w:ind w:left="170"/>
              <w:spacing w:before="68" w:line="221" w:lineRule="auto"/>
              <w:rPr/>
            </w:pPr>
            <w:r>
              <w:rPr>
                <w:spacing w:val="-2"/>
              </w:rPr>
              <w:t>人均疏散</w:t>
            </w:r>
          </w:p>
          <w:p>
            <w:pPr>
              <w:pStyle w:val="TableText"/>
              <w:ind w:left="167"/>
              <w:spacing w:before="217" w:line="221" w:lineRule="auto"/>
              <w:rPr/>
            </w:pPr>
            <w:r>
              <w:rPr>
                <w:spacing w:val="-1"/>
              </w:rPr>
              <w:t>场地指标</w:t>
            </w:r>
          </w:p>
          <w:p>
            <w:pPr>
              <w:pStyle w:val="TableText"/>
              <w:ind w:left="145"/>
              <w:spacing w:before="216" w:line="223" w:lineRule="auto"/>
              <w:rPr/>
            </w:pPr>
            <w:r>
              <w:rPr>
                <w:spacing w:val="-4"/>
              </w:rPr>
              <w:t>（㎡</w:t>
            </w:r>
            <w:r>
              <w:rPr>
                <w:rFonts w:ascii="Times New Roman" w:hAnsi="Times New Roman" w:eastAsia="Times New Roman" w:cs="Times New Roman"/>
                <w:spacing w:val="-4"/>
              </w:rPr>
              <w:t>/</w:t>
            </w:r>
            <w:r>
              <w:rPr>
                <w:spacing w:val="-4"/>
              </w:rPr>
              <w:t>人）</w:t>
            </w:r>
          </w:p>
        </w:tc>
        <w:tc>
          <w:tcPr>
            <w:tcW w:w="1069" w:type="dxa"/>
            <w:vAlign w:val="top"/>
          </w:tcPr>
          <w:p>
            <w:pPr>
              <w:spacing w:line="248" w:lineRule="auto"/>
              <w:rPr>
                <w:rFonts w:ascii="Arial"/>
                <w:sz w:val="21"/>
              </w:rPr>
            </w:pPr>
            <w:r/>
          </w:p>
          <w:p>
            <w:pPr>
              <w:spacing w:line="248" w:lineRule="auto"/>
              <w:rPr>
                <w:rFonts w:ascii="Arial"/>
                <w:sz w:val="21"/>
              </w:rPr>
            </w:pPr>
            <w:r/>
          </w:p>
          <w:p>
            <w:pPr>
              <w:spacing w:line="248" w:lineRule="auto"/>
              <w:rPr>
                <w:rFonts w:ascii="Arial"/>
                <w:sz w:val="21"/>
              </w:rPr>
            </w:pPr>
            <w:r/>
          </w:p>
          <w:p>
            <w:pPr>
              <w:spacing w:line="249" w:lineRule="auto"/>
              <w:rPr>
                <w:rFonts w:ascii="Arial"/>
                <w:sz w:val="21"/>
              </w:rPr>
            </w:pPr>
            <w:r/>
          </w:p>
          <w:p>
            <w:pPr>
              <w:pStyle w:val="TableText"/>
              <w:ind w:left="329"/>
              <w:spacing w:before="69" w:line="222" w:lineRule="auto"/>
              <w:rPr/>
            </w:pPr>
            <w:r>
              <w:rPr>
                <w:spacing w:val="-3"/>
              </w:rPr>
              <w:t>备注</w:t>
            </w:r>
          </w:p>
        </w:tc>
      </w:tr>
      <w:tr>
        <w:trPr>
          <w:trHeight w:val="474" w:hRule="atLeast"/>
        </w:trPr>
        <w:tc>
          <w:tcPr>
            <w:tcW w:w="728" w:type="dxa"/>
            <w:vAlign w:val="top"/>
          </w:tcPr>
          <w:p>
            <w:pPr>
              <w:ind w:left="273"/>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16</w:t>
            </w:r>
          </w:p>
        </w:tc>
        <w:tc>
          <w:tcPr>
            <w:tcW w:w="1349" w:type="dxa"/>
            <w:vAlign w:val="top"/>
          </w:tcPr>
          <w:p>
            <w:pPr>
              <w:pStyle w:val="TableText"/>
              <w:ind w:left="252"/>
              <w:spacing w:before="128" w:line="220" w:lineRule="auto"/>
              <w:rPr/>
            </w:pPr>
            <w:r>
              <w:rPr>
                <w:spacing w:val="-3"/>
              </w:rPr>
              <w:t>荆河街道</w:t>
            </w:r>
          </w:p>
        </w:tc>
        <w:tc>
          <w:tcPr>
            <w:tcW w:w="1723" w:type="dxa"/>
            <w:vAlign w:val="top"/>
          </w:tcPr>
          <w:p>
            <w:pPr>
              <w:pStyle w:val="TableText"/>
              <w:ind w:left="332"/>
              <w:spacing w:before="128" w:line="221" w:lineRule="auto"/>
              <w:rPr/>
            </w:pPr>
            <w:r>
              <w:rPr>
                <w:spacing w:val="-1"/>
              </w:rPr>
              <w:t>清水湾公园</w:t>
            </w:r>
          </w:p>
        </w:tc>
        <w:tc>
          <w:tcPr>
            <w:tcW w:w="1706" w:type="dxa"/>
            <w:vAlign w:val="top"/>
          </w:tcPr>
          <w:p>
            <w:pPr>
              <w:pStyle w:val="TableText"/>
              <w:ind w:left="121"/>
              <w:spacing w:before="128" w:line="221" w:lineRule="auto"/>
              <w:rPr/>
            </w:pPr>
            <w:r>
              <w:rPr>
                <w:spacing w:val="-3"/>
              </w:rPr>
              <w:t>公园（绿地）类</w:t>
            </w:r>
          </w:p>
        </w:tc>
        <w:tc>
          <w:tcPr>
            <w:tcW w:w="810" w:type="dxa"/>
            <w:vAlign w:val="top"/>
          </w:tcPr>
          <w:p>
            <w:pPr>
              <w:ind w:left="186"/>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4"/>
              </w:rPr>
              <w:t>13.20</w:t>
            </w:r>
          </w:p>
        </w:tc>
        <w:tc>
          <w:tcPr>
            <w:tcW w:w="987" w:type="dxa"/>
            <w:vAlign w:val="top"/>
          </w:tcPr>
          <w:p>
            <w:pPr>
              <w:ind w:left="327"/>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13.2</w:t>
            </w:r>
          </w:p>
        </w:tc>
        <w:tc>
          <w:tcPr>
            <w:tcW w:w="1169" w:type="dxa"/>
            <w:vAlign w:val="top"/>
          </w:tcPr>
          <w:p>
            <w:pPr>
              <w:ind w:left="420"/>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16"/>
              <w:spacing w:before="129" w:line="221" w:lineRule="auto"/>
              <w:rPr/>
            </w:pPr>
            <w:r>
              <w:rPr>
                <w:spacing w:val="-2"/>
              </w:rPr>
              <w:t>规划新增</w:t>
            </w:r>
          </w:p>
        </w:tc>
      </w:tr>
      <w:tr>
        <w:trPr>
          <w:trHeight w:val="471" w:hRule="atLeast"/>
        </w:trPr>
        <w:tc>
          <w:tcPr>
            <w:tcW w:w="728" w:type="dxa"/>
            <w:vAlign w:val="top"/>
          </w:tcPr>
          <w:p>
            <w:pPr>
              <w:ind w:left="273"/>
              <w:spacing w:before="1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17</w:t>
            </w:r>
          </w:p>
        </w:tc>
        <w:tc>
          <w:tcPr>
            <w:tcW w:w="1349" w:type="dxa"/>
            <w:vAlign w:val="top"/>
          </w:tcPr>
          <w:p>
            <w:pPr>
              <w:pStyle w:val="TableText"/>
              <w:ind w:left="252"/>
              <w:spacing w:before="126" w:line="221" w:lineRule="auto"/>
              <w:rPr/>
            </w:pPr>
            <w:r>
              <w:rPr>
                <w:spacing w:val="-3"/>
              </w:rPr>
              <w:t>北辛街道</w:t>
            </w:r>
          </w:p>
        </w:tc>
        <w:tc>
          <w:tcPr>
            <w:tcW w:w="1723" w:type="dxa"/>
            <w:vAlign w:val="top"/>
          </w:tcPr>
          <w:p>
            <w:pPr>
              <w:pStyle w:val="TableText"/>
              <w:ind w:left="438"/>
              <w:spacing w:before="126" w:line="221" w:lineRule="auto"/>
              <w:rPr/>
            </w:pPr>
            <w:r>
              <w:rPr>
                <w:spacing w:val="-2"/>
              </w:rPr>
              <w:t>城北公园</w:t>
            </w:r>
          </w:p>
        </w:tc>
        <w:tc>
          <w:tcPr>
            <w:tcW w:w="1706" w:type="dxa"/>
            <w:vAlign w:val="top"/>
          </w:tcPr>
          <w:p>
            <w:pPr>
              <w:pStyle w:val="TableText"/>
              <w:ind w:left="121"/>
              <w:spacing w:before="126" w:line="221" w:lineRule="auto"/>
              <w:rPr/>
            </w:pPr>
            <w:r>
              <w:rPr>
                <w:spacing w:val="-3"/>
              </w:rPr>
              <w:t>公园（绿地）类</w:t>
            </w:r>
          </w:p>
        </w:tc>
        <w:tc>
          <w:tcPr>
            <w:tcW w:w="810" w:type="dxa"/>
            <w:vAlign w:val="top"/>
          </w:tcPr>
          <w:p>
            <w:pPr>
              <w:ind w:left="239"/>
              <w:spacing w:before="1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1.08</w:t>
            </w:r>
          </w:p>
        </w:tc>
        <w:tc>
          <w:tcPr>
            <w:tcW w:w="987" w:type="dxa"/>
            <w:vAlign w:val="top"/>
          </w:tcPr>
          <w:p>
            <w:pPr>
              <w:ind w:left="327"/>
              <w:spacing w:before="1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1.08</w:t>
            </w:r>
          </w:p>
        </w:tc>
        <w:tc>
          <w:tcPr>
            <w:tcW w:w="1169" w:type="dxa"/>
            <w:vAlign w:val="top"/>
          </w:tcPr>
          <w:p>
            <w:pPr>
              <w:ind w:left="420"/>
              <w:spacing w:before="16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16"/>
              <w:spacing w:before="127" w:line="221" w:lineRule="auto"/>
              <w:rPr/>
            </w:pPr>
            <w:r>
              <w:rPr>
                <w:spacing w:val="-2"/>
              </w:rPr>
              <w:t>规划新增</w:t>
            </w:r>
          </w:p>
        </w:tc>
      </w:tr>
      <w:tr>
        <w:trPr>
          <w:trHeight w:val="471" w:hRule="atLeast"/>
        </w:trPr>
        <w:tc>
          <w:tcPr>
            <w:tcW w:w="728" w:type="dxa"/>
            <w:vAlign w:val="top"/>
          </w:tcPr>
          <w:p>
            <w:pPr>
              <w:ind w:left="273"/>
              <w:spacing w:before="1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18</w:t>
            </w:r>
          </w:p>
        </w:tc>
        <w:tc>
          <w:tcPr>
            <w:tcW w:w="1349" w:type="dxa"/>
            <w:vAlign w:val="top"/>
          </w:tcPr>
          <w:p>
            <w:pPr>
              <w:pStyle w:val="TableText"/>
              <w:ind w:left="252"/>
              <w:spacing w:before="128" w:line="220" w:lineRule="auto"/>
              <w:rPr/>
            </w:pPr>
            <w:r>
              <w:rPr>
                <w:spacing w:val="-3"/>
              </w:rPr>
              <w:t>荆河街道</w:t>
            </w:r>
          </w:p>
        </w:tc>
        <w:tc>
          <w:tcPr>
            <w:tcW w:w="1723" w:type="dxa"/>
            <w:vAlign w:val="top"/>
          </w:tcPr>
          <w:p>
            <w:pPr>
              <w:pStyle w:val="TableText"/>
              <w:ind w:left="438"/>
              <w:spacing w:before="128" w:line="222" w:lineRule="auto"/>
              <w:rPr/>
            </w:pPr>
            <w:r>
              <w:rPr>
                <w:spacing w:val="-2"/>
              </w:rPr>
              <w:t>立交公园</w:t>
            </w:r>
          </w:p>
        </w:tc>
        <w:tc>
          <w:tcPr>
            <w:tcW w:w="1706" w:type="dxa"/>
            <w:vAlign w:val="top"/>
          </w:tcPr>
          <w:p>
            <w:pPr>
              <w:pStyle w:val="TableText"/>
              <w:ind w:left="121"/>
              <w:spacing w:before="127" w:line="221" w:lineRule="auto"/>
              <w:rPr/>
            </w:pPr>
            <w:r>
              <w:rPr>
                <w:spacing w:val="-3"/>
              </w:rPr>
              <w:t>公园（绿地）类</w:t>
            </w:r>
          </w:p>
        </w:tc>
        <w:tc>
          <w:tcPr>
            <w:tcW w:w="810" w:type="dxa"/>
            <w:vAlign w:val="top"/>
          </w:tcPr>
          <w:p>
            <w:pPr>
              <w:ind w:left="222"/>
              <w:spacing w:before="1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0.48</w:t>
            </w:r>
          </w:p>
        </w:tc>
        <w:tc>
          <w:tcPr>
            <w:tcW w:w="987" w:type="dxa"/>
            <w:vAlign w:val="top"/>
          </w:tcPr>
          <w:p>
            <w:pPr>
              <w:ind w:left="310"/>
              <w:spacing w:before="1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0.48</w:t>
            </w:r>
          </w:p>
        </w:tc>
        <w:tc>
          <w:tcPr>
            <w:tcW w:w="1169" w:type="dxa"/>
            <w:vAlign w:val="top"/>
          </w:tcPr>
          <w:p>
            <w:pPr>
              <w:ind w:left="420"/>
              <w:spacing w:before="1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16"/>
              <w:spacing w:before="128" w:line="221" w:lineRule="auto"/>
              <w:rPr/>
            </w:pPr>
            <w:r>
              <w:rPr>
                <w:spacing w:val="-2"/>
              </w:rPr>
              <w:t>规划新增</w:t>
            </w:r>
          </w:p>
        </w:tc>
      </w:tr>
      <w:tr>
        <w:trPr>
          <w:trHeight w:val="474" w:hRule="atLeast"/>
        </w:trPr>
        <w:tc>
          <w:tcPr>
            <w:tcW w:w="728" w:type="dxa"/>
            <w:vAlign w:val="top"/>
          </w:tcPr>
          <w:p>
            <w:pPr>
              <w:ind w:left="273"/>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19</w:t>
            </w:r>
          </w:p>
        </w:tc>
        <w:tc>
          <w:tcPr>
            <w:tcW w:w="1349" w:type="dxa"/>
            <w:vAlign w:val="top"/>
          </w:tcPr>
          <w:p>
            <w:pPr>
              <w:pStyle w:val="TableText"/>
              <w:ind w:left="252"/>
              <w:spacing w:before="131" w:line="221" w:lineRule="auto"/>
              <w:rPr/>
            </w:pPr>
            <w:r>
              <w:rPr>
                <w:spacing w:val="-3"/>
              </w:rPr>
              <w:t>北辛街道</w:t>
            </w:r>
          </w:p>
        </w:tc>
        <w:tc>
          <w:tcPr>
            <w:tcW w:w="1723" w:type="dxa"/>
            <w:vAlign w:val="top"/>
          </w:tcPr>
          <w:p>
            <w:pPr>
              <w:pStyle w:val="TableText"/>
              <w:ind w:left="440"/>
              <w:spacing w:before="131" w:line="222" w:lineRule="auto"/>
              <w:rPr/>
            </w:pPr>
            <w:r>
              <w:rPr>
                <w:spacing w:val="-2"/>
              </w:rPr>
              <w:t>善国公园</w:t>
            </w:r>
          </w:p>
        </w:tc>
        <w:tc>
          <w:tcPr>
            <w:tcW w:w="1706" w:type="dxa"/>
            <w:vAlign w:val="top"/>
          </w:tcPr>
          <w:p>
            <w:pPr>
              <w:pStyle w:val="TableText"/>
              <w:ind w:left="121"/>
              <w:spacing w:before="131" w:line="221" w:lineRule="auto"/>
              <w:rPr/>
            </w:pPr>
            <w:r>
              <w:rPr>
                <w:spacing w:val="-3"/>
              </w:rPr>
              <w:t>公园（绿地）类</w:t>
            </w:r>
          </w:p>
        </w:tc>
        <w:tc>
          <w:tcPr>
            <w:tcW w:w="810" w:type="dxa"/>
            <w:vAlign w:val="top"/>
          </w:tcPr>
          <w:p>
            <w:pPr>
              <w:ind w:left="222"/>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0.36</w:t>
            </w:r>
          </w:p>
        </w:tc>
        <w:tc>
          <w:tcPr>
            <w:tcW w:w="987" w:type="dxa"/>
            <w:vAlign w:val="top"/>
          </w:tcPr>
          <w:p>
            <w:pPr>
              <w:ind w:left="310"/>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0.36</w:t>
            </w:r>
          </w:p>
        </w:tc>
        <w:tc>
          <w:tcPr>
            <w:tcW w:w="1169" w:type="dxa"/>
            <w:vAlign w:val="top"/>
          </w:tcPr>
          <w:p>
            <w:pPr>
              <w:ind w:left="420"/>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16"/>
              <w:spacing w:before="132" w:line="221" w:lineRule="auto"/>
              <w:rPr/>
            </w:pPr>
            <w:r>
              <w:rPr>
                <w:spacing w:val="-2"/>
              </w:rPr>
              <w:t>规划新增</w:t>
            </w:r>
          </w:p>
        </w:tc>
      </w:tr>
      <w:tr>
        <w:trPr>
          <w:trHeight w:val="471" w:hRule="atLeast"/>
        </w:trPr>
        <w:tc>
          <w:tcPr>
            <w:tcW w:w="728" w:type="dxa"/>
            <w:vAlign w:val="top"/>
          </w:tcPr>
          <w:p>
            <w:pPr>
              <w:ind w:left="253"/>
              <w:spacing w:before="1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20</w:t>
            </w:r>
          </w:p>
        </w:tc>
        <w:tc>
          <w:tcPr>
            <w:tcW w:w="1349" w:type="dxa"/>
            <w:vAlign w:val="top"/>
          </w:tcPr>
          <w:p>
            <w:pPr>
              <w:pStyle w:val="TableText"/>
              <w:ind w:left="252"/>
              <w:spacing w:before="129" w:line="221" w:lineRule="auto"/>
              <w:rPr/>
            </w:pPr>
            <w:r>
              <w:rPr>
                <w:spacing w:val="-3"/>
              </w:rPr>
              <w:t>北辛街道</w:t>
            </w:r>
          </w:p>
        </w:tc>
        <w:tc>
          <w:tcPr>
            <w:tcW w:w="1723" w:type="dxa"/>
            <w:vAlign w:val="top"/>
          </w:tcPr>
          <w:p>
            <w:pPr>
              <w:pStyle w:val="TableText"/>
              <w:ind w:left="437"/>
              <w:spacing w:before="129" w:line="221" w:lineRule="auto"/>
              <w:rPr/>
            </w:pPr>
            <w:r>
              <w:rPr>
                <w:spacing w:val="-1"/>
              </w:rPr>
              <w:t>铁路公园</w:t>
            </w:r>
          </w:p>
        </w:tc>
        <w:tc>
          <w:tcPr>
            <w:tcW w:w="1706" w:type="dxa"/>
            <w:vAlign w:val="top"/>
          </w:tcPr>
          <w:p>
            <w:pPr>
              <w:pStyle w:val="TableText"/>
              <w:ind w:left="121"/>
              <w:spacing w:before="129" w:line="221" w:lineRule="auto"/>
              <w:rPr/>
            </w:pPr>
            <w:r>
              <w:rPr>
                <w:spacing w:val="-3"/>
              </w:rPr>
              <w:t>公园（绿地）类</w:t>
            </w:r>
          </w:p>
        </w:tc>
        <w:tc>
          <w:tcPr>
            <w:tcW w:w="810" w:type="dxa"/>
            <w:vAlign w:val="top"/>
          </w:tcPr>
          <w:p>
            <w:pPr>
              <w:ind w:left="222"/>
              <w:spacing w:before="1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0.48</w:t>
            </w:r>
          </w:p>
        </w:tc>
        <w:tc>
          <w:tcPr>
            <w:tcW w:w="987" w:type="dxa"/>
            <w:vAlign w:val="top"/>
          </w:tcPr>
          <w:p>
            <w:pPr>
              <w:ind w:left="310"/>
              <w:spacing w:before="1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0.48</w:t>
            </w:r>
          </w:p>
        </w:tc>
        <w:tc>
          <w:tcPr>
            <w:tcW w:w="1169" w:type="dxa"/>
            <w:vAlign w:val="top"/>
          </w:tcPr>
          <w:p>
            <w:pPr>
              <w:ind w:left="420"/>
              <w:spacing w:before="1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17"/>
              <w:spacing w:before="129" w:line="221" w:lineRule="auto"/>
              <w:rPr/>
            </w:pPr>
            <w:r>
              <w:rPr>
                <w:spacing w:val="-2"/>
              </w:rPr>
              <w:t>现状保留</w:t>
            </w:r>
          </w:p>
        </w:tc>
      </w:tr>
      <w:tr>
        <w:trPr>
          <w:trHeight w:val="471" w:hRule="atLeast"/>
        </w:trPr>
        <w:tc>
          <w:tcPr>
            <w:tcW w:w="728" w:type="dxa"/>
            <w:vAlign w:val="top"/>
          </w:tcPr>
          <w:p>
            <w:pPr>
              <w:ind w:left="253"/>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w:t>
            </w:r>
          </w:p>
        </w:tc>
        <w:tc>
          <w:tcPr>
            <w:tcW w:w="1349" w:type="dxa"/>
            <w:vAlign w:val="top"/>
          </w:tcPr>
          <w:p>
            <w:pPr>
              <w:pStyle w:val="TableText"/>
              <w:ind w:left="151"/>
              <w:spacing w:before="130" w:line="221" w:lineRule="auto"/>
              <w:rPr/>
            </w:pPr>
            <w:r>
              <w:rPr>
                <w:spacing w:val="-3"/>
              </w:rPr>
              <w:t>东沙河街道</w:t>
            </w:r>
          </w:p>
        </w:tc>
        <w:tc>
          <w:tcPr>
            <w:tcW w:w="1723" w:type="dxa"/>
            <w:vAlign w:val="top"/>
          </w:tcPr>
          <w:p>
            <w:pPr>
              <w:pStyle w:val="TableText"/>
              <w:ind w:left="334"/>
              <w:spacing w:before="130" w:line="221" w:lineRule="auto"/>
              <w:rPr/>
            </w:pPr>
            <w:r>
              <w:rPr>
                <w:spacing w:val="-2"/>
              </w:rPr>
              <w:t>龙泉植物园</w:t>
            </w:r>
          </w:p>
        </w:tc>
        <w:tc>
          <w:tcPr>
            <w:tcW w:w="1706" w:type="dxa"/>
            <w:vAlign w:val="top"/>
          </w:tcPr>
          <w:p>
            <w:pPr>
              <w:pStyle w:val="TableText"/>
              <w:ind w:left="121"/>
              <w:spacing w:before="130" w:line="221" w:lineRule="auto"/>
              <w:rPr/>
            </w:pPr>
            <w:r>
              <w:rPr>
                <w:spacing w:val="-3"/>
              </w:rPr>
              <w:t>公园（绿地）类</w:t>
            </w:r>
          </w:p>
        </w:tc>
        <w:tc>
          <w:tcPr>
            <w:tcW w:w="810" w:type="dxa"/>
            <w:vAlign w:val="top"/>
          </w:tcPr>
          <w:p>
            <w:pPr>
              <w:ind w:left="189"/>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11.19</w:t>
            </w:r>
          </w:p>
        </w:tc>
        <w:tc>
          <w:tcPr>
            <w:tcW w:w="987" w:type="dxa"/>
            <w:vAlign w:val="top"/>
          </w:tcPr>
          <w:p>
            <w:pPr>
              <w:ind w:left="279"/>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11.19</w:t>
            </w:r>
          </w:p>
        </w:tc>
        <w:tc>
          <w:tcPr>
            <w:tcW w:w="1169" w:type="dxa"/>
            <w:vAlign w:val="top"/>
          </w:tcPr>
          <w:p>
            <w:pPr>
              <w:ind w:left="420"/>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16"/>
              <w:spacing w:before="131" w:line="221" w:lineRule="auto"/>
              <w:rPr/>
            </w:pPr>
            <w:r>
              <w:rPr>
                <w:spacing w:val="-2"/>
              </w:rPr>
              <w:t>规划新增</w:t>
            </w:r>
          </w:p>
        </w:tc>
      </w:tr>
      <w:tr>
        <w:trPr>
          <w:trHeight w:val="474" w:hRule="atLeast"/>
        </w:trPr>
        <w:tc>
          <w:tcPr>
            <w:tcW w:w="728" w:type="dxa"/>
            <w:vAlign w:val="top"/>
          </w:tcPr>
          <w:p>
            <w:pPr>
              <w:ind w:left="253"/>
              <w:spacing w:before="1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w:t>
            </w:r>
          </w:p>
        </w:tc>
        <w:tc>
          <w:tcPr>
            <w:tcW w:w="1349" w:type="dxa"/>
            <w:vAlign w:val="top"/>
          </w:tcPr>
          <w:p>
            <w:pPr>
              <w:pStyle w:val="TableText"/>
              <w:ind w:left="252"/>
              <w:spacing w:before="134" w:line="220" w:lineRule="auto"/>
              <w:rPr/>
            </w:pPr>
            <w:r>
              <w:rPr>
                <w:spacing w:val="-3"/>
              </w:rPr>
              <w:t>荆河街道</w:t>
            </w:r>
          </w:p>
        </w:tc>
        <w:tc>
          <w:tcPr>
            <w:tcW w:w="1723" w:type="dxa"/>
            <w:vAlign w:val="top"/>
          </w:tcPr>
          <w:p>
            <w:pPr>
              <w:pStyle w:val="TableText"/>
              <w:ind w:left="437"/>
              <w:spacing w:before="134" w:line="222" w:lineRule="auto"/>
              <w:rPr/>
            </w:pPr>
            <w:r>
              <w:rPr>
                <w:spacing w:val="-1"/>
              </w:rPr>
              <w:t>铁西公园</w:t>
            </w:r>
          </w:p>
        </w:tc>
        <w:tc>
          <w:tcPr>
            <w:tcW w:w="1706" w:type="dxa"/>
            <w:vAlign w:val="top"/>
          </w:tcPr>
          <w:p>
            <w:pPr>
              <w:pStyle w:val="TableText"/>
              <w:ind w:left="121"/>
              <w:spacing w:before="134" w:line="221" w:lineRule="auto"/>
              <w:rPr/>
            </w:pPr>
            <w:r>
              <w:rPr>
                <w:spacing w:val="-3"/>
              </w:rPr>
              <w:t>公园（绿地）类</w:t>
            </w:r>
          </w:p>
        </w:tc>
        <w:tc>
          <w:tcPr>
            <w:tcW w:w="810" w:type="dxa"/>
            <w:vAlign w:val="top"/>
          </w:tcPr>
          <w:p>
            <w:pPr>
              <w:ind w:left="223"/>
              <w:spacing w:before="1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9.60</w:t>
            </w:r>
          </w:p>
        </w:tc>
        <w:tc>
          <w:tcPr>
            <w:tcW w:w="987" w:type="dxa"/>
            <w:vAlign w:val="top"/>
          </w:tcPr>
          <w:p>
            <w:pPr>
              <w:ind w:left="311"/>
              <w:spacing w:before="1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9.60</w:t>
            </w:r>
          </w:p>
        </w:tc>
        <w:tc>
          <w:tcPr>
            <w:tcW w:w="1169" w:type="dxa"/>
            <w:vAlign w:val="top"/>
          </w:tcPr>
          <w:p>
            <w:pPr>
              <w:ind w:left="420"/>
              <w:spacing w:before="1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16"/>
              <w:spacing w:before="135" w:line="221" w:lineRule="auto"/>
              <w:rPr/>
            </w:pPr>
            <w:r>
              <w:rPr>
                <w:spacing w:val="-2"/>
              </w:rPr>
              <w:t>规划新增</w:t>
            </w:r>
          </w:p>
        </w:tc>
      </w:tr>
      <w:tr>
        <w:trPr>
          <w:trHeight w:val="471" w:hRule="atLeast"/>
        </w:trPr>
        <w:tc>
          <w:tcPr>
            <w:tcW w:w="728" w:type="dxa"/>
            <w:vAlign w:val="top"/>
          </w:tcPr>
          <w:p>
            <w:pPr>
              <w:ind w:left="253"/>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23</w:t>
            </w:r>
          </w:p>
        </w:tc>
        <w:tc>
          <w:tcPr>
            <w:tcW w:w="1349" w:type="dxa"/>
            <w:vAlign w:val="top"/>
          </w:tcPr>
          <w:p>
            <w:pPr>
              <w:pStyle w:val="TableText"/>
              <w:ind w:left="252"/>
              <w:spacing w:before="133" w:line="220" w:lineRule="auto"/>
              <w:rPr/>
            </w:pPr>
            <w:r>
              <w:rPr>
                <w:spacing w:val="-3"/>
              </w:rPr>
              <w:t>荆河街道</w:t>
            </w:r>
          </w:p>
        </w:tc>
        <w:tc>
          <w:tcPr>
            <w:tcW w:w="1723" w:type="dxa"/>
            <w:vAlign w:val="top"/>
          </w:tcPr>
          <w:p>
            <w:pPr>
              <w:pStyle w:val="TableText"/>
              <w:ind w:left="437"/>
              <w:spacing w:before="133" w:line="221" w:lineRule="auto"/>
              <w:rPr/>
            </w:pPr>
            <w:r>
              <w:rPr>
                <w:spacing w:val="-1"/>
              </w:rPr>
              <w:t>平行公园</w:t>
            </w:r>
          </w:p>
        </w:tc>
        <w:tc>
          <w:tcPr>
            <w:tcW w:w="1706" w:type="dxa"/>
            <w:vAlign w:val="top"/>
          </w:tcPr>
          <w:p>
            <w:pPr>
              <w:pStyle w:val="TableText"/>
              <w:ind w:left="121"/>
              <w:spacing w:before="132" w:line="221" w:lineRule="auto"/>
              <w:rPr/>
            </w:pPr>
            <w:r>
              <w:rPr>
                <w:spacing w:val="-3"/>
              </w:rPr>
              <w:t>公园（绿地）类</w:t>
            </w:r>
          </w:p>
        </w:tc>
        <w:tc>
          <w:tcPr>
            <w:tcW w:w="810" w:type="dxa"/>
            <w:vAlign w:val="top"/>
          </w:tcPr>
          <w:p>
            <w:pPr>
              <w:ind w:left="222"/>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0.52</w:t>
            </w:r>
          </w:p>
        </w:tc>
        <w:tc>
          <w:tcPr>
            <w:tcW w:w="987" w:type="dxa"/>
            <w:vAlign w:val="top"/>
          </w:tcPr>
          <w:p>
            <w:pPr>
              <w:ind w:left="310"/>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0.52</w:t>
            </w:r>
          </w:p>
        </w:tc>
        <w:tc>
          <w:tcPr>
            <w:tcW w:w="1169" w:type="dxa"/>
            <w:vAlign w:val="top"/>
          </w:tcPr>
          <w:p>
            <w:pPr>
              <w:ind w:left="420"/>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16"/>
              <w:spacing w:before="133" w:line="221" w:lineRule="auto"/>
              <w:rPr/>
            </w:pPr>
            <w:r>
              <w:rPr>
                <w:spacing w:val="-2"/>
              </w:rPr>
              <w:t>规划新增</w:t>
            </w:r>
          </w:p>
        </w:tc>
      </w:tr>
      <w:tr>
        <w:trPr>
          <w:trHeight w:val="471" w:hRule="atLeast"/>
        </w:trPr>
        <w:tc>
          <w:tcPr>
            <w:tcW w:w="728" w:type="dxa"/>
            <w:vAlign w:val="top"/>
          </w:tcPr>
          <w:p>
            <w:pPr>
              <w:ind w:left="253"/>
              <w:spacing w:before="1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24</w:t>
            </w:r>
          </w:p>
        </w:tc>
        <w:tc>
          <w:tcPr>
            <w:tcW w:w="1349" w:type="dxa"/>
            <w:vAlign w:val="top"/>
          </w:tcPr>
          <w:p>
            <w:pPr>
              <w:pStyle w:val="TableText"/>
              <w:ind w:left="250"/>
              <w:spacing w:before="133" w:line="221" w:lineRule="auto"/>
              <w:rPr/>
            </w:pPr>
            <w:r>
              <w:rPr>
                <w:spacing w:val="-2"/>
              </w:rPr>
              <w:t>龙泉街道</w:t>
            </w:r>
          </w:p>
        </w:tc>
        <w:tc>
          <w:tcPr>
            <w:tcW w:w="1723" w:type="dxa"/>
            <w:vAlign w:val="top"/>
          </w:tcPr>
          <w:p>
            <w:pPr>
              <w:pStyle w:val="TableText"/>
              <w:ind w:left="440"/>
              <w:spacing w:before="133" w:line="221" w:lineRule="auto"/>
              <w:rPr/>
            </w:pPr>
            <w:r>
              <w:rPr>
                <w:spacing w:val="-2"/>
              </w:rPr>
              <w:t>龙泉公园</w:t>
            </w:r>
          </w:p>
        </w:tc>
        <w:tc>
          <w:tcPr>
            <w:tcW w:w="1706" w:type="dxa"/>
            <w:vAlign w:val="top"/>
          </w:tcPr>
          <w:p>
            <w:pPr>
              <w:pStyle w:val="TableText"/>
              <w:ind w:left="121"/>
              <w:spacing w:before="133" w:line="221" w:lineRule="auto"/>
              <w:rPr/>
            </w:pPr>
            <w:r>
              <w:rPr>
                <w:spacing w:val="-3"/>
              </w:rPr>
              <w:t>公园（绿地）类</w:t>
            </w:r>
          </w:p>
        </w:tc>
        <w:tc>
          <w:tcPr>
            <w:tcW w:w="810" w:type="dxa"/>
            <w:vAlign w:val="top"/>
          </w:tcPr>
          <w:p>
            <w:pPr>
              <w:ind w:left="222"/>
              <w:spacing w:before="1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0.36</w:t>
            </w:r>
          </w:p>
        </w:tc>
        <w:tc>
          <w:tcPr>
            <w:tcW w:w="987" w:type="dxa"/>
            <w:vAlign w:val="top"/>
          </w:tcPr>
          <w:p>
            <w:pPr>
              <w:ind w:left="310"/>
              <w:spacing w:before="1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0.36</w:t>
            </w:r>
          </w:p>
        </w:tc>
        <w:tc>
          <w:tcPr>
            <w:tcW w:w="1169" w:type="dxa"/>
            <w:vAlign w:val="top"/>
          </w:tcPr>
          <w:p>
            <w:pPr>
              <w:ind w:left="420"/>
              <w:spacing w:before="1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16"/>
              <w:spacing w:before="134" w:line="221" w:lineRule="auto"/>
              <w:rPr/>
            </w:pPr>
            <w:r>
              <w:rPr>
                <w:spacing w:val="-2"/>
              </w:rPr>
              <w:t>规划新增</w:t>
            </w:r>
          </w:p>
        </w:tc>
      </w:tr>
      <w:tr>
        <w:trPr>
          <w:trHeight w:val="474" w:hRule="atLeast"/>
        </w:trPr>
        <w:tc>
          <w:tcPr>
            <w:tcW w:w="728" w:type="dxa"/>
            <w:vAlign w:val="top"/>
          </w:tcPr>
          <w:p>
            <w:pPr>
              <w:ind w:left="253"/>
              <w:spacing w:before="17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25</w:t>
            </w:r>
          </w:p>
        </w:tc>
        <w:tc>
          <w:tcPr>
            <w:tcW w:w="1349" w:type="dxa"/>
            <w:vAlign w:val="top"/>
          </w:tcPr>
          <w:p>
            <w:pPr>
              <w:pStyle w:val="TableText"/>
              <w:ind w:left="250"/>
              <w:spacing w:before="137" w:line="221" w:lineRule="auto"/>
              <w:rPr/>
            </w:pPr>
            <w:r>
              <w:rPr>
                <w:spacing w:val="-2"/>
              </w:rPr>
              <w:t>龙泉街道</w:t>
            </w:r>
          </w:p>
        </w:tc>
        <w:tc>
          <w:tcPr>
            <w:tcW w:w="1723" w:type="dxa"/>
            <w:vAlign w:val="top"/>
          </w:tcPr>
          <w:p>
            <w:pPr>
              <w:pStyle w:val="TableText"/>
              <w:ind w:left="437"/>
              <w:spacing w:before="137" w:line="222" w:lineRule="auto"/>
              <w:rPr/>
            </w:pPr>
            <w:r>
              <w:rPr>
                <w:spacing w:val="-1"/>
              </w:rPr>
              <w:t>七彩公园</w:t>
            </w:r>
          </w:p>
        </w:tc>
        <w:tc>
          <w:tcPr>
            <w:tcW w:w="1706" w:type="dxa"/>
            <w:vAlign w:val="top"/>
          </w:tcPr>
          <w:p>
            <w:pPr>
              <w:pStyle w:val="TableText"/>
              <w:ind w:left="121"/>
              <w:spacing w:before="137" w:line="221" w:lineRule="auto"/>
              <w:rPr/>
            </w:pPr>
            <w:r>
              <w:rPr>
                <w:spacing w:val="-3"/>
              </w:rPr>
              <w:t>公园（绿地）类</w:t>
            </w:r>
          </w:p>
        </w:tc>
        <w:tc>
          <w:tcPr>
            <w:tcW w:w="810" w:type="dxa"/>
            <w:vAlign w:val="top"/>
          </w:tcPr>
          <w:p>
            <w:pPr>
              <w:ind w:left="219"/>
              <w:spacing w:before="17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2.22</w:t>
            </w:r>
          </w:p>
        </w:tc>
        <w:tc>
          <w:tcPr>
            <w:tcW w:w="987" w:type="dxa"/>
            <w:vAlign w:val="top"/>
          </w:tcPr>
          <w:p>
            <w:pPr>
              <w:ind w:left="307"/>
              <w:spacing w:before="17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2.22</w:t>
            </w:r>
          </w:p>
        </w:tc>
        <w:tc>
          <w:tcPr>
            <w:tcW w:w="1169" w:type="dxa"/>
            <w:vAlign w:val="top"/>
          </w:tcPr>
          <w:p>
            <w:pPr>
              <w:ind w:left="420"/>
              <w:spacing w:before="17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16"/>
              <w:spacing w:before="138" w:line="221" w:lineRule="auto"/>
              <w:rPr/>
            </w:pPr>
            <w:r>
              <w:rPr>
                <w:spacing w:val="-2"/>
              </w:rPr>
              <w:t>规划新增</w:t>
            </w:r>
          </w:p>
        </w:tc>
      </w:tr>
      <w:tr>
        <w:trPr>
          <w:trHeight w:val="471" w:hRule="atLeast"/>
        </w:trPr>
        <w:tc>
          <w:tcPr>
            <w:tcW w:w="728" w:type="dxa"/>
            <w:vAlign w:val="top"/>
          </w:tcPr>
          <w:p>
            <w:pPr>
              <w:ind w:left="253"/>
              <w:spacing w:before="1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w:t>
            </w:r>
          </w:p>
        </w:tc>
        <w:tc>
          <w:tcPr>
            <w:tcW w:w="1349" w:type="dxa"/>
            <w:vAlign w:val="top"/>
          </w:tcPr>
          <w:p>
            <w:pPr>
              <w:pStyle w:val="TableText"/>
              <w:ind w:left="251"/>
              <w:spacing w:before="135" w:line="221" w:lineRule="auto"/>
              <w:rPr/>
            </w:pPr>
            <w:r>
              <w:rPr>
                <w:spacing w:val="-2"/>
              </w:rPr>
              <w:t>南沙河镇</w:t>
            </w:r>
          </w:p>
        </w:tc>
        <w:tc>
          <w:tcPr>
            <w:tcW w:w="1723" w:type="dxa"/>
            <w:vAlign w:val="top"/>
          </w:tcPr>
          <w:p>
            <w:pPr>
              <w:pStyle w:val="TableText"/>
              <w:ind w:left="444"/>
              <w:spacing w:before="135" w:line="221" w:lineRule="auto"/>
              <w:rPr/>
            </w:pPr>
            <w:r>
              <w:rPr>
                <w:spacing w:val="-3"/>
              </w:rPr>
              <w:t>郭河公园</w:t>
            </w:r>
          </w:p>
        </w:tc>
        <w:tc>
          <w:tcPr>
            <w:tcW w:w="1706" w:type="dxa"/>
            <w:vAlign w:val="top"/>
          </w:tcPr>
          <w:p>
            <w:pPr>
              <w:pStyle w:val="TableText"/>
              <w:ind w:left="121"/>
              <w:spacing w:before="135" w:line="221" w:lineRule="auto"/>
              <w:rPr/>
            </w:pPr>
            <w:r>
              <w:rPr>
                <w:spacing w:val="-3"/>
              </w:rPr>
              <w:t>公园（绿地）类</w:t>
            </w:r>
          </w:p>
        </w:tc>
        <w:tc>
          <w:tcPr>
            <w:tcW w:w="810" w:type="dxa"/>
            <w:vAlign w:val="top"/>
          </w:tcPr>
          <w:p>
            <w:pPr>
              <w:ind w:left="223"/>
              <w:spacing w:before="1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9.30</w:t>
            </w:r>
          </w:p>
        </w:tc>
        <w:tc>
          <w:tcPr>
            <w:tcW w:w="987" w:type="dxa"/>
            <w:vAlign w:val="top"/>
          </w:tcPr>
          <w:p>
            <w:pPr>
              <w:ind w:left="311"/>
              <w:spacing w:before="1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9.30</w:t>
            </w:r>
          </w:p>
        </w:tc>
        <w:tc>
          <w:tcPr>
            <w:tcW w:w="1169" w:type="dxa"/>
            <w:vAlign w:val="top"/>
          </w:tcPr>
          <w:p>
            <w:pPr>
              <w:ind w:left="420"/>
              <w:spacing w:before="1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16"/>
              <w:spacing w:before="136" w:line="221" w:lineRule="auto"/>
              <w:rPr/>
            </w:pPr>
            <w:r>
              <w:rPr>
                <w:spacing w:val="-2"/>
              </w:rPr>
              <w:t>规划新增</w:t>
            </w:r>
          </w:p>
        </w:tc>
      </w:tr>
      <w:tr>
        <w:trPr>
          <w:trHeight w:val="483" w:hRule="atLeast"/>
        </w:trPr>
        <w:tc>
          <w:tcPr>
            <w:tcW w:w="728" w:type="dxa"/>
            <w:vAlign w:val="top"/>
          </w:tcPr>
          <w:p>
            <w:pPr>
              <w:ind w:left="253"/>
              <w:spacing w:before="1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w:t>
            </w:r>
          </w:p>
        </w:tc>
        <w:tc>
          <w:tcPr>
            <w:tcW w:w="1349" w:type="dxa"/>
            <w:vAlign w:val="top"/>
          </w:tcPr>
          <w:p>
            <w:pPr>
              <w:pStyle w:val="TableText"/>
              <w:ind w:left="151"/>
              <w:spacing w:before="136" w:line="221" w:lineRule="auto"/>
              <w:rPr/>
            </w:pPr>
            <w:r>
              <w:rPr>
                <w:spacing w:val="-3"/>
              </w:rPr>
              <w:t>东沙河街道</w:t>
            </w:r>
          </w:p>
        </w:tc>
        <w:tc>
          <w:tcPr>
            <w:tcW w:w="1723" w:type="dxa"/>
            <w:vAlign w:val="top"/>
          </w:tcPr>
          <w:p>
            <w:pPr>
              <w:pStyle w:val="TableText"/>
              <w:ind w:left="439"/>
              <w:spacing w:before="137" w:line="222" w:lineRule="auto"/>
              <w:rPr/>
            </w:pPr>
            <w:r>
              <w:rPr>
                <w:spacing w:val="-2"/>
              </w:rPr>
              <w:t>化工公园</w:t>
            </w:r>
          </w:p>
        </w:tc>
        <w:tc>
          <w:tcPr>
            <w:tcW w:w="1706" w:type="dxa"/>
            <w:vAlign w:val="top"/>
          </w:tcPr>
          <w:p>
            <w:pPr>
              <w:pStyle w:val="TableText"/>
              <w:ind w:left="121"/>
              <w:spacing w:before="136" w:line="221" w:lineRule="auto"/>
              <w:rPr/>
            </w:pPr>
            <w:r>
              <w:rPr>
                <w:spacing w:val="-3"/>
              </w:rPr>
              <w:t>公园（绿地）类</w:t>
            </w:r>
          </w:p>
        </w:tc>
        <w:tc>
          <w:tcPr>
            <w:tcW w:w="810" w:type="dxa"/>
            <w:vAlign w:val="top"/>
          </w:tcPr>
          <w:p>
            <w:pPr>
              <w:ind w:left="239"/>
              <w:spacing w:before="1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1.92</w:t>
            </w:r>
          </w:p>
        </w:tc>
        <w:tc>
          <w:tcPr>
            <w:tcW w:w="987" w:type="dxa"/>
            <w:vAlign w:val="top"/>
          </w:tcPr>
          <w:p>
            <w:pPr>
              <w:ind w:left="327"/>
              <w:spacing w:before="1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1.92</w:t>
            </w:r>
          </w:p>
        </w:tc>
        <w:tc>
          <w:tcPr>
            <w:tcW w:w="1169" w:type="dxa"/>
            <w:vAlign w:val="top"/>
          </w:tcPr>
          <w:p>
            <w:pPr>
              <w:ind w:left="420"/>
              <w:spacing w:before="175"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1.00</w:t>
            </w:r>
          </w:p>
        </w:tc>
        <w:tc>
          <w:tcPr>
            <w:tcW w:w="1069" w:type="dxa"/>
            <w:vAlign w:val="top"/>
          </w:tcPr>
          <w:p>
            <w:pPr>
              <w:pStyle w:val="TableText"/>
              <w:ind w:left="116"/>
              <w:spacing w:before="137" w:line="221" w:lineRule="auto"/>
              <w:rPr/>
            </w:pPr>
            <w:r>
              <w:rPr>
                <w:spacing w:val="-2"/>
              </w:rPr>
              <w:t>规划新增</w:t>
            </w:r>
          </w:p>
        </w:tc>
      </w:tr>
    </w:tbl>
    <w:p>
      <w:pPr>
        <w:pStyle w:val="BodyText"/>
        <w:rPr/>
      </w:pPr>
      <w:r/>
    </w:p>
    <w:p>
      <w:pPr>
        <w:sectPr>
          <w:headerReference w:type="default" r:id="rId1"/>
          <w:footerReference w:type="default" r:id="rId40"/>
          <w:pgSz w:w="23813" w:h="16839"/>
          <w:pgMar w:top="1213" w:right="1411" w:bottom="1375" w:left="1411" w:header="824" w:footer="1211" w:gutter="0"/>
        </w:sectPr>
        <w:rPr/>
      </w:pPr>
    </w:p>
    <w:p>
      <w:pPr>
        <w:spacing w:before="54"/>
        <w:rPr/>
      </w:pPr>
      <w:r/>
    </w:p>
    <w:p>
      <w:pPr>
        <w:spacing w:before="53"/>
        <w:rPr/>
      </w:pPr>
      <w:r/>
    </w:p>
    <w:p>
      <w:pPr>
        <w:sectPr>
          <w:footerReference w:type="default" r:id="rId41"/>
          <w:pgSz w:w="23813" w:h="16839"/>
          <w:pgMar w:top="1213" w:right="1411" w:bottom="1375" w:left="1411" w:header="824" w:footer="1211" w:gutter="0"/>
          <w:cols w:equalWidth="0" w:num="1">
            <w:col w:w="20991" w:space="0"/>
          </w:cols>
        </w:sectPr>
        <w:rPr/>
      </w:pPr>
    </w:p>
    <w:p>
      <w:pPr>
        <w:ind w:left="70"/>
        <w:spacing w:before="89" w:line="227" w:lineRule="auto"/>
        <w:outlineLvl w:val="0"/>
        <w:rPr>
          <w:rFonts w:ascii="Times New Roman" w:hAnsi="Times New Roman" w:eastAsia="Times New Roman" w:cs="Times New Roman"/>
          <w:sz w:val="43"/>
          <w:szCs w:val="43"/>
        </w:rPr>
      </w:pPr>
      <w:bookmarkStart w:name="bookmark32" w:id="36"/>
      <w:bookmarkEnd w:id="36"/>
      <w:r>
        <w:rPr>
          <w:rFonts w:ascii="SimHei" w:hAnsi="SimHei" w:eastAsia="SimHei" w:cs="SimHei"/>
          <w:sz w:val="43"/>
          <w:szCs w:val="43"/>
          <w:spacing w:val="-8"/>
        </w:rPr>
        <w:t>附表</w:t>
      </w:r>
      <w:r>
        <w:rPr>
          <w:rFonts w:ascii="SimHei" w:hAnsi="SimHei" w:eastAsia="SimHei" w:cs="SimHei"/>
          <w:sz w:val="43"/>
          <w:szCs w:val="43"/>
          <w:spacing w:val="-98"/>
        </w:rPr>
        <w:t xml:space="preserve"> </w:t>
      </w:r>
      <w:r>
        <w:rPr>
          <w:rFonts w:ascii="Times New Roman" w:hAnsi="Times New Roman" w:eastAsia="Times New Roman" w:cs="Times New Roman"/>
          <w:sz w:val="43"/>
          <w:szCs w:val="43"/>
          <w:spacing w:val="-8"/>
        </w:rPr>
        <w:t>4</w:t>
      </w:r>
    </w:p>
    <w:p>
      <w:pPr>
        <w:ind w:left="3562"/>
        <w:spacing w:before="117" w:line="219" w:lineRule="auto"/>
        <w:rPr>
          <w:rFonts w:ascii="SimSun" w:hAnsi="SimSun" w:eastAsia="SimSun" w:cs="SimSun"/>
          <w:sz w:val="24"/>
          <w:szCs w:val="24"/>
        </w:rPr>
      </w:pPr>
      <w:r>
        <w:rPr>
          <w:rFonts w:ascii="SimSun" w:hAnsi="SimSun" w:eastAsia="SimSun" w:cs="SimSun"/>
          <w:sz w:val="24"/>
          <w:szCs w:val="24"/>
          <w:spacing w:val="-1"/>
        </w:rPr>
        <w:t>滕州市中心城区疏散主干道一览表</w:t>
      </w:r>
    </w:p>
    <w:p>
      <w:pPr>
        <w:spacing w:line="68" w:lineRule="exact"/>
        <w:rPr/>
      </w:pPr>
      <w:r/>
    </w:p>
    <w:tbl>
      <w:tblPr>
        <w:tblStyle w:val="TableNormal"/>
        <w:tblW w:w="9710" w:type="dxa"/>
        <w:tblInd w:w="196"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084"/>
        <w:gridCol w:w="2850"/>
        <w:gridCol w:w="3327"/>
        <w:gridCol w:w="2449"/>
      </w:tblGrid>
      <w:tr>
        <w:trPr>
          <w:trHeight w:val="477" w:hRule="atLeast"/>
        </w:trPr>
        <w:tc>
          <w:tcPr>
            <w:tcW w:w="1084" w:type="dxa"/>
            <w:vAlign w:val="top"/>
          </w:tcPr>
          <w:p>
            <w:pPr>
              <w:pStyle w:val="TableText"/>
              <w:ind w:left="335"/>
              <w:spacing w:before="132" w:line="222" w:lineRule="auto"/>
              <w:rPr/>
            </w:pPr>
            <w:r>
              <w:rPr>
                <w:spacing w:val="-2"/>
              </w:rPr>
              <w:t>序号</w:t>
            </w:r>
          </w:p>
        </w:tc>
        <w:tc>
          <w:tcPr>
            <w:tcW w:w="2850" w:type="dxa"/>
            <w:vAlign w:val="top"/>
          </w:tcPr>
          <w:p>
            <w:pPr>
              <w:pStyle w:val="TableText"/>
              <w:ind w:left="1008"/>
              <w:spacing w:before="132" w:line="221" w:lineRule="auto"/>
              <w:rPr/>
            </w:pPr>
            <w:r>
              <w:rPr>
                <w:spacing w:val="-1"/>
              </w:rPr>
              <w:t>道路名称</w:t>
            </w:r>
          </w:p>
        </w:tc>
        <w:tc>
          <w:tcPr>
            <w:tcW w:w="3327" w:type="dxa"/>
            <w:vAlign w:val="top"/>
          </w:tcPr>
          <w:p>
            <w:pPr>
              <w:pStyle w:val="TableText"/>
              <w:ind w:left="722"/>
              <w:spacing w:before="132" w:line="220" w:lineRule="auto"/>
              <w:rPr/>
            </w:pPr>
            <w:r>
              <w:rPr>
                <w:spacing w:val="-2"/>
              </w:rPr>
              <w:t>机动车道宽度（米）</w:t>
            </w:r>
          </w:p>
        </w:tc>
        <w:tc>
          <w:tcPr>
            <w:tcW w:w="2449" w:type="dxa"/>
            <w:vAlign w:val="top"/>
          </w:tcPr>
          <w:p>
            <w:pPr>
              <w:pStyle w:val="TableText"/>
              <w:ind w:left="807"/>
              <w:spacing w:before="132" w:line="221" w:lineRule="auto"/>
              <w:rPr/>
            </w:pPr>
            <w:r>
              <w:rPr>
                <w:spacing w:val="-1"/>
              </w:rPr>
              <w:t>道路等级</w:t>
            </w:r>
          </w:p>
        </w:tc>
      </w:tr>
      <w:tr>
        <w:trPr>
          <w:trHeight w:val="472" w:hRule="atLeast"/>
        </w:trPr>
        <w:tc>
          <w:tcPr>
            <w:tcW w:w="1084" w:type="dxa"/>
            <w:vAlign w:val="top"/>
          </w:tcPr>
          <w:p>
            <w:pPr>
              <w:ind w:left="511"/>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850" w:type="dxa"/>
            <w:vAlign w:val="top"/>
          </w:tcPr>
          <w:p>
            <w:pPr>
              <w:pStyle w:val="TableText"/>
              <w:ind w:left="1116"/>
              <w:spacing w:before="127" w:line="221" w:lineRule="auto"/>
              <w:rPr/>
            </w:pPr>
            <w:r>
              <w:rPr>
                <w:spacing w:val="-2"/>
              </w:rPr>
              <w:t>北辛路</w:t>
            </w:r>
          </w:p>
        </w:tc>
        <w:tc>
          <w:tcPr>
            <w:tcW w:w="3327" w:type="dxa"/>
            <w:vAlign w:val="top"/>
          </w:tcPr>
          <w:p>
            <w:pPr>
              <w:ind w:left="1558"/>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42</w:t>
            </w:r>
          </w:p>
        </w:tc>
        <w:tc>
          <w:tcPr>
            <w:tcW w:w="2449" w:type="dxa"/>
            <w:vAlign w:val="top"/>
          </w:tcPr>
          <w:p>
            <w:pPr>
              <w:pStyle w:val="TableText"/>
              <w:ind w:left="916"/>
              <w:spacing w:before="128" w:line="220" w:lineRule="auto"/>
              <w:rPr/>
            </w:pPr>
            <w:r>
              <w:rPr>
                <w:spacing w:val="-2"/>
              </w:rPr>
              <w:t>主干道</w:t>
            </w:r>
          </w:p>
        </w:tc>
      </w:tr>
      <w:tr>
        <w:trPr>
          <w:trHeight w:val="472" w:hRule="atLeast"/>
        </w:trPr>
        <w:tc>
          <w:tcPr>
            <w:tcW w:w="1084" w:type="dxa"/>
            <w:vAlign w:val="top"/>
          </w:tcPr>
          <w:p>
            <w:pPr>
              <w:ind w:left="491"/>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850" w:type="dxa"/>
            <w:vAlign w:val="top"/>
          </w:tcPr>
          <w:p>
            <w:pPr>
              <w:pStyle w:val="TableText"/>
              <w:ind w:left="1112"/>
              <w:spacing w:before="128" w:line="221" w:lineRule="auto"/>
              <w:rPr/>
            </w:pPr>
            <w:r>
              <w:rPr>
                <w:spacing w:val="-1"/>
              </w:rPr>
              <w:t>解放路</w:t>
            </w:r>
          </w:p>
        </w:tc>
        <w:tc>
          <w:tcPr>
            <w:tcW w:w="3327" w:type="dxa"/>
            <w:vAlign w:val="top"/>
          </w:tcPr>
          <w:p>
            <w:pPr>
              <w:ind w:left="1563"/>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2449" w:type="dxa"/>
            <w:vAlign w:val="top"/>
          </w:tcPr>
          <w:p>
            <w:pPr>
              <w:pStyle w:val="TableText"/>
              <w:ind w:left="916"/>
              <w:spacing w:before="128" w:line="220" w:lineRule="auto"/>
              <w:rPr/>
            </w:pPr>
            <w:r>
              <w:rPr>
                <w:spacing w:val="-2"/>
              </w:rPr>
              <w:t>主干道</w:t>
            </w:r>
          </w:p>
        </w:tc>
      </w:tr>
      <w:tr>
        <w:trPr>
          <w:trHeight w:val="474" w:hRule="atLeast"/>
        </w:trPr>
        <w:tc>
          <w:tcPr>
            <w:tcW w:w="1084" w:type="dxa"/>
            <w:vAlign w:val="top"/>
          </w:tcPr>
          <w:p>
            <w:pPr>
              <w:ind w:left="495"/>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850" w:type="dxa"/>
            <w:vAlign w:val="top"/>
          </w:tcPr>
          <w:p>
            <w:pPr>
              <w:pStyle w:val="TableText"/>
              <w:ind w:left="1113"/>
              <w:spacing w:before="131" w:line="221" w:lineRule="auto"/>
              <w:rPr/>
            </w:pPr>
            <w:r>
              <w:rPr>
                <w:spacing w:val="-2"/>
              </w:rPr>
              <w:t>滕文路</w:t>
            </w:r>
          </w:p>
        </w:tc>
        <w:tc>
          <w:tcPr>
            <w:tcW w:w="3327" w:type="dxa"/>
            <w:vAlign w:val="top"/>
          </w:tcPr>
          <w:p>
            <w:pPr>
              <w:ind w:left="1482"/>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21.5</w:t>
            </w:r>
          </w:p>
        </w:tc>
        <w:tc>
          <w:tcPr>
            <w:tcW w:w="2449" w:type="dxa"/>
            <w:vAlign w:val="top"/>
          </w:tcPr>
          <w:p>
            <w:pPr>
              <w:pStyle w:val="TableText"/>
              <w:ind w:left="916"/>
              <w:spacing w:before="131" w:line="220" w:lineRule="auto"/>
              <w:rPr/>
            </w:pPr>
            <w:r>
              <w:rPr>
                <w:spacing w:val="-2"/>
              </w:rPr>
              <w:t>主干道</w:t>
            </w:r>
          </w:p>
        </w:tc>
      </w:tr>
      <w:tr>
        <w:trPr>
          <w:trHeight w:val="472" w:hRule="atLeast"/>
        </w:trPr>
        <w:tc>
          <w:tcPr>
            <w:tcW w:w="1084" w:type="dxa"/>
            <w:vAlign w:val="top"/>
          </w:tcPr>
          <w:p>
            <w:pPr>
              <w:ind w:left="490"/>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850" w:type="dxa"/>
            <w:vAlign w:val="top"/>
          </w:tcPr>
          <w:p>
            <w:pPr>
              <w:pStyle w:val="TableText"/>
              <w:ind w:left="1114"/>
              <w:spacing w:before="130" w:line="221" w:lineRule="auto"/>
              <w:rPr/>
            </w:pPr>
            <w:r>
              <w:rPr>
                <w:spacing w:val="-2"/>
              </w:rPr>
              <w:t>善南路</w:t>
            </w:r>
          </w:p>
        </w:tc>
        <w:tc>
          <w:tcPr>
            <w:tcW w:w="3327" w:type="dxa"/>
            <w:vAlign w:val="top"/>
          </w:tcPr>
          <w:p>
            <w:pPr>
              <w:ind w:left="1559"/>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27</w:t>
            </w:r>
          </w:p>
        </w:tc>
        <w:tc>
          <w:tcPr>
            <w:tcW w:w="2449" w:type="dxa"/>
            <w:vAlign w:val="top"/>
          </w:tcPr>
          <w:p>
            <w:pPr>
              <w:pStyle w:val="TableText"/>
              <w:ind w:left="916"/>
              <w:spacing w:before="130" w:line="220" w:lineRule="auto"/>
              <w:rPr/>
            </w:pPr>
            <w:r>
              <w:rPr>
                <w:spacing w:val="-2"/>
              </w:rPr>
              <w:t>主干道</w:t>
            </w:r>
          </w:p>
        </w:tc>
      </w:tr>
      <w:tr>
        <w:trPr>
          <w:trHeight w:val="472" w:hRule="atLeast"/>
        </w:trPr>
        <w:tc>
          <w:tcPr>
            <w:tcW w:w="1084" w:type="dxa"/>
            <w:vAlign w:val="top"/>
          </w:tcPr>
          <w:p>
            <w:pPr>
              <w:ind w:left="497"/>
              <w:spacing w:before="172"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850" w:type="dxa"/>
            <w:vAlign w:val="top"/>
          </w:tcPr>
          <w:p>
            <w:pPr>
              <w:pStyle w:val="TableText"/>
              <w:ind w:left="1010"/>
              <w:spacing w:before="131" w:line="221" w:lineRule="auto"/>
              <w:rPr/>
            </w:pPr>
            <w:r>
              <w:rPr>
                <w:spacing w:val="-2"/>
              </w:rPr>
              <w:t>鲁班大道</w:t>
            </w:r>
          </w:p>
        </w:tc>
        <w:tc>
          <w:tcPr>
            <w:tcW w:w="3327" w:type="dxa"/>
            <w:vAlign w:val="top"/>
          </w:tcPr>
          <w:p>
            <w:pPr>
              <w:ind w:left="1563"/>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2449" w:type="dxa"/>
            <w:vAlign w:val="top"/>
          </w:tcPr>
          <w:p>
            <w:pPr>
              <w:pStyle w:val="TableText"/>
              <w:ind w:left="915"/>
              <w:spacing w:before="131" w:line="220" w:lineRule="auto"/>
              <w:rPr/>
            </w:pPr>
            <w:r>
              <w:rPr>
                <w:spacing w:val="-2"/>
              </w:rPr>
              <w:t>主干道</w:t>
            </w:r>
          </w:p>
        </w:tc>
      </w:tr>
      <w:tr>
        <w:trPr>
          <w:trHeight w:val="472" w:hRule="atLeast"/>
        </w:trPr>
        <w:tc>
          <w:tcPr>
            <w:tcW w:w="1084" w:type="dxa"/>
            <w:vAlign w:val="top"/>
          </w:tcPr>
          <w:p>
            <w:pPr>
              <w:ind w:left="496"/>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850" w:type="dxa"/>
            <w:vAlign w:val="top"/>
          </w:tcPr>
          <w:p>
            <w:pPr>
              <w:pStyle w:val="TableText"/>
              <w:ind w:left="1114"/>
              <w:spacing w:before="131" w:line="221" w:lineRule="auto"/>
              <w:rPr/>
            </w:pPr>
            <w:r>
              <w:rPr>
                <w:spacing w:val="-2"/>
              </w:rPr>
              <w:t>善国路</w:t>
            </w:r>
          </w:p>
        </w:tc>
        <w:tc>
          <w:tcPr>
            <w:tcW w:w="3327" w:type="dxa"/>
            <w:vAlign w:val="top"/>
          </w:tcPr>
          <w:p>
            <w:pPr>
              <w:ind w:left="1563"/>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2449" w:type="dxa"/>
            <w:vAlign w:val="top"/>
          </w:tcPr>
          <w:p>
            <w:pPr>
              <w:pStyle w:val="TableText"/>
              <w:ind w:left="916"/>
              <w:spacing w:before="131" w:line="220" w:lineRule="auto"/>
              <w:rPr/>
            </w:pPr>
            <w:r>
              <w:rPr>
                <w:spacing w:val="-2"/>
              </w:rPr>
              <w:t>主干道</w:t>
            </w:r>
          </w:p>
        </w:tc>
      </w:tr>
      <w:tr>
        <w:trPr>
          <w:trHeight w:val="472" w:hRule="atLeast"/>
        </w:trPr>
        <w:tc>
          <w:tcPr>
            <w:tcW w:w="1084" w:type="dxa"/>
            <w:vAlign w:val="top"/>
          </w:tcPr>
          <w:p>
            <w:pPr>
              <w:ind w:left="494"/>
              <w:spacing w:before="173"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850" w:type="dxa"/>
            <w:vAlign w:val="top"/>
          </w:tcPr>
          <w:p>
            <w:pPr>
              <w:pStyle w:val="TableText"/>
              <w:ind w:left="1015"/>
              <w:spacing w:before="132" w:line="221" w:lineRule="auto"/>
              <w:rPr/>
            </w:pPr>
            <w:r>
              <w:rPr>
                <w:spacing w:val="-3"/>
              </w:rPr>
              <w:t>墨子大道</w:t>
            </w:r>
          </w:p>
        </w:tc>
        <w:tc>
          <w:tcPr>
            <w:tcW w:w="3327" w:type="dxa"/>
            <w:vAlign w:val="top"/>
          </w:tcPr>
          <w:p>
            <w:pPr>
              <w:ind w:left="1563"/>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2449" w:type="dxa"/>
            <w:vAlign w:val="top"/>
          </w:tcPr>
          <w:p>
            <w:pPr>
              <w:pStyle w:val="TableText"/>
              <w:ind w:left="915"/>
              <w:spacing w:before="132" w:line="220" w:lineRule="auto"/>
              <w:rPr/>
            </w:pPr>
            <w:r>
              <w:rPr>
                <w:spacing w:val="-2"/>
              </w:rPr>
              <w:t>主干道</w:t>
            </w:r>
          </w:p>
        </w:tc>
      </w:tr>
      <w:tr>
        <w:trPr>
          <w:trHeight w:val="479" w:hRule="atLeast"/>
        </w:trPr>
        <w:tc>
          <w:tcPr>
            <w:tcW w:w="1084" w:type="dxa"/>
            <w:vAlign w:val="top"/>
          </w:tcPr>
          <w:p>
            <w:pPr>
              <w:ind w:left="499"/>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850" w:type="dxa"/>
            <w:vAlign w:val="top"/>
          </w:tcPr>
          <w:p>
            <w:pPr>
              <w:pStyle w:val="TableText"/>
              <w:ind w:left="1011"/>
              <w:spacing w:before="132" w:line="221" w:lineRule="auto"/>
              <w:rPr/>
            </w:pPr>
            <w:r>
              <w:rPr>
                <w:spacing w:val="-2"/>
              </w:rPr>
              <w:t>呈祥大道</w:t>
            </w:r>
          </w:p>
        </w:tc>
        <w:tc>
          <w:tcPr>
            <w:tcW w:w="3327" w:type="dxa"/>
            <w:vAlign w:val="top"/>
          </w:tcPr>
          <w:p>
            <w:pPr>
              <w:ind w:left="1558"/>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26</w:t>
            </w:r>
          </w:p>
        </w:tc>
        <w:tc>
          <w:tcPr>
            <w:tcW w:w="2449" w:type="dxa"/>
            <w:vAlign w:val="top"/>
          </w:tcPr>
          <w:p>
            <w:pPr>
              <w:pStyle w:val="TableText"/>
              <w:ind w:left="915"/>
              <w:spacing w:before="132" w:line="220" w:lineRule="auto"/>
              <w:rPr/>
            </w:pPr>
            <w:r>
              <w:rPr>
                <w:spacing w:val="-2"/>
              </w:rPr>
              <w:t>主干道</w:t>
            </w:r>
          </w:p>
        </w:tc>
      </w:tr>
    </w:tbl>
    <w:p>
      <w:pPr>
        <w:pStyle w:val="BodyText"/>
        <w:rPr/>
      </w:pPr>
      <w:r/>
    </w:p>
    <w:p>
      <w:pPr>
        <w:pStyle w:val="BodyText"/>
        <w:spacing w:line="14" w:lineRule="auto"/>
        <w:rPr>
          <w:sz w:val="2"/>
        </w:rPr>
      </w:pPr>
      <w:r>
        <w:rPr>
          <w:sz w:val="2"/>
          <w:szCs w:val="2"/>
        </w:rPr>
        <w:br w:type="column"/>
      </w:r>
    </w:p>
    <w:p>
      <w:pPr>
        <w:spacing w:before="87" w:line="227" w:lineRule="auto"/>
        <w:outlineLvl w:val="0"/>
        <w:rPr>
          <w:rFonts w:ascii="Times New Roman" w:hAnsi="Times New Roman" w:eastAsia="Times New Roman" w:cs="Times New Roman"/>
          <w:sz w:val="43"/>
          <w:szCs w:val="43"/>
        </w:rPr>
      </w:pPr>
      <w:bookmarkStart w:name="bookmark33" w:id="37"/>
      <w:bookmarkEnd w:id="37"/>
      <w:r>
        <w:rPr>
          <w:rFonts w:ascii="SimHei" w:hAnsi="SimHei" w:eastAsia="SimHei" w:cs="SimHei"/>
          <w:sz w:val="43"/>
          <w:szCs w:val="43"/>
          <w:spacing w:val="-8"/>
        </w:rPr>
        <w:t>附表</w:t>
      </w:r>
      <w:r>
        <w:rPr>
          <w:rFonts w:ascii="SimHei" w:hAnsi="SimHei" w:eastAsia="SimHei" w:cs="SimHei"/>
          <w:sz w:val="43"/>
          <w:szCs w:val="43"/>
          <w:spacing w:val="-84"/>
        </w:rPr>
        <w:t xml:space="preserve"> </w:t>
      </w:r>
      <w:r>
        <w:rPr>
          <w:rFonts w:ascii="Times New Roman" w:hAnsi="Times New Roman" w:eastAsia="Times New Roman" w:cs="Times New Roman"/>
          <w:sz w:val="43"/>
          <w:szCs w:val="43"/>
          <w:spacing w:val="-8"/>
        </w:rPr>
        <w:t>5</w:t>
      </w:r>
    </w:p>
    <w:p>
      <w:pPr>
        <w:ind w:left="3492"/>
        <w:spacing w:before="117" w:line="219" w:lineRule="auto"/>
        <w:rPr>
          <w:rFonts w:ascii="SimSun" w:hAnsi="SimSun" w:eastAsia="SimSun" w:cs="SimSun"/>
          <w:sz w:val="24"/>
          <w:szCs w:val="24"/>
        </w:rPr>
      </w:pPr>
      <w:r>
        <w:rPr>
          <w:rFonts w:ascii="SimSun" w:hAnsi="SimSun" w:eastAsia="SimSun" w:cs="SimSun"/>
          <w:sz w:val="24"/>
          <w:szCs w:val="24"/>
          <w:spacing w:val="-1"/>
        </w:rPr>
        <w:t>滕州市中心城区疏散次干道一览表</w:t>
      </w:r>
    </w:p>
    <w:p>
      <w:pPr>
        <w:spacing w:line="68" w:lineRule="exact"/>
        <w:rPr/>
      </w:pPr>
      <w:r/>
    </w:p>
    <w:tbl>
      <w:tblPr>
        <w:tblStyle w:val="TableNormal"/>
        <w:tblW w:w="8452" w:type="dxa"/>
        <w:tblInd w:w="755"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1264"/>
        <w:gridCol w:w="2216"/>
        <w:gridCol w:w="2559"/>
        <w:gridCol w:w="2413"/>
      </w:tblGrid>
      <w:tr>
        <w:trPr>
          <w:trHeight w:val="477" w:hRule="atLeast"/>
        </w:trPr>
        <w:tc>
          <w:tcPr>
            <w:tcW w:w="1264" w:type="dxa"/>
            <w:vAlign w:val="top"/>
          </w:tcPr>
          <w:p>
            <w:pPr>
              <w:pStyle w:val="TableText"/>
              <w:ind w:left="427"/>
              <w:spacing w:before="132" w:line="222" w:lineRule="auto"/>
              <w:rPr/>
            </w:pPr>
            <w:r>
              <w:rPr>
                <w:spacing w:val="-2"/>
              </w:rPr>
              <w:t>序号</w:t>
            </w:r>
          </w:p>
        </w:tc>
        <w:tc>
          <w:tcPr>
            <w:tcW w:w="2216" w:type="dxa"/>
            <w:vAlign w:val="top"/>
          </w:tcPr>
          <w:p>
            <w:pPr>
              <w:pStyle w:val="TableText"/>
              <w:ind w:left="588"/>
              <w:spacing w:before="132" w:line="220" w:lineRule="auto"/>
              <w:rPr/>
            </w:pPr>
            <w:r>
              <w:rPr>
                <w:spacing w:val="-2"/>
              </w:rPr>
              <w:t>疏散次干道</w:t>
            </w:r>
          </w:p>
        </w:tc>
        <w:tc>
          <w:tcPr>
            <w:tcW w:w="2559" w:type="dxa"/>
            <w:vAlign w:val="top"/>
          </w:tcPr>
          <w:p>
            <w:pPr>
              <w:pStyle w:val="TableText"/>
              <w:ind w:left="340"/>
              <w:spacing w:before="132" w:line="220" w:lineRule="auto"/>
              <w:rPr/>
            </w:pPr>
            <w:r>
              <w:rPr>
                <w:spacing w:val="-2"/>
              </w:rPr>
              <w:t>机动车道宽度（米）</w:t>
            </w:r>
          </w:p>
        </w:tc>
        <w:tc>
          <w:tcPr>
            <w:tcW w:w="2413" w:type="dxa"/>
            <w:vAlign w:val="top"/>
          </w:tcPr>
          <w:p>
            <w:pPr>
              <w:pStyle w:val="TableText"/>
              <w:ind w:left="791"/>
              <w:spacing w:before="132" w:line="221" w:lineRule="auto"/>
              <w:rPr/>
            </w:pPr>
            <w:r>
              <w:rPr>
                <w:spacing w:val="-1"/>
              </w:rPr>
              <w:t>道路等级</w:t>
            </w:r>
          </w:p>
        </w:tc>
      </w:tr>
      <w:tr>
        <w:trPr>
          <w:trHeight w:val="472" w:hRule="atLeast"/>
        </w:trPr>
        <w:tc>
          <w:tcPr>
            <w:tcW w:w="1264" w:type="dxa"/>
            <w:vAlign w:val="top"/>
          </w:tcPr>
          <w:p>
            <w:pPr>
              <w:ind w:left="600"/>
              <w:spacing w:before="1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216" w:type="dxa"/>
            <w:vAlign w:val="top"/>
          </w:tcPr>
          <w:p>
            <w:pPr>
              <w:pStyle w:val="TableText"/>
              <w:ind w:left="797"/>
              <w:spacing w:before="127" w:line="221" w:lineRule="auto"/>
              <w:rPr/>
            </w:pPr>
            <w:r>
              <w:rPr>
                <w:spacing w:val="-2"/>
              </w:rPr>
              <w:t>奚仲路</w:t>
            </w:r>
          </w:p>
        </w:tc>
        <w:tc>
          <w:tcPr>
            <w:tcW w:w="2559" w:type="dxa"/>
            <w:vAlign w:val="top"/>
          </w:tcPr>
          <w:p>
            <w:pPr>
              <w:ind w:left="1182"/>
              <w:spacing w:before="1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2413" w:type="dxa"/>
            <w:vAlign w:val="top"/>
          </w:tcPr>
          <w:p>
            <w:pPr>
              <w:pStyle w:val="TableText"/>
              <w:ind w:left="897"/>
              <w:spacing w:before="128" w:line="220" w:lineRule="auto"/>
              <w:rPr/>
            </w:pPr>
            <w:r>
              <w:rPr>
                <w:spacing w:val="-2"/>
              </w:rPr>
              <w:t>主干道</w:t>
            </w:r>
          </w:p>
        </w:tc>
      </w:tr>
      <w:tr>
        <w:trPr>
          <w:trHeight w:val="472" w:hRule="atLeast"/>
        </w:trPr>
        <w:tc>
          <w:tcPr>
            <w:tcW w:w="1264" w:type="dxa"/>
            <w:vAlign w:val="top"/>
          </w:tcPr>
          <w:p>
            <w:pPr>
              <w:ind w:left="580"/>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216" w:type="dxa"/>
            <w:vAlign w:val="top"/>
          </w:tcPr>
          <w:p>
            <w:pPr>
              <w:pStyle w:val="TableText"/>
              <w:ind w:left="795"/>
              <w:spacing w:before="128" w:line="221" w:lineRule="auto"/>
              <w:rPr/>
            </w:pPr>
            <w:r>
              <w:rPr>
                <w:spacing w:val="-1"/>
              </w:rPr>
              <w:t>振兴路</w:t>
            </w:r>
          </w:p>
        </w:tc>
        <w:tc>
          <w:tcPr>
            <w:tcW w:w="2559" w:type="dxa"/>
            <w:vAlign w:val="top"/>
          </w:tcPr>
          <w:p>
            <w:pPr>
              <w:ind w:left="1182"/>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31</w:t>
            </w:r>
          </w:p>
        </w:tc>
        <w:tc>
          <w:tcPr>
            <w:tcW w:w="2413" w:type="dxa"/>
            <w:vAlign w:val="top"/>
          </w:tcPr>
          <w:p>
            <w:pPr>
              <w:pStyle w:val="TableText"/>
              <w:ind w:left="897"/>
              <w:spacing w:before="128" w:line="220" w:lineRule="auto"/>
              <w:rPr/>
            </w:pPr>
            <w:r>
              <w:rPr>
                <w:spacing w:val="-2"/>
              </w:rPr>
              <w:t>主干道</w:t>
            </w:r>
          </w:p>
        </w:tc>
      </w:tr>
      <w:tr>
        <w:trPr>
          <w:trHeight w:val="474" w:hRule="atLeast"/>
        </w:trPr>
        <w:tc>
          <w:tcPr>
            <w:tcW w:w="1264" w:type="dxa"/>
            <w:vAlign w:val="top"/>
          </w:tcPr>
          <w:p>
            <w:pPr>
              <w:ind w:left="584"/>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216" w:type="dxa"/>
            <w:vAlign w:val="top"/>
          </w:tcPr>
          <w:p>
            <w:pPr>
              <w:pStyle w:val="TableText"/>
              <w:ind w:left="798"/>
              <w:spacing w:before="131" w:line="221" w:lineRule="auto"/>
              <w:rPr/>
            </w:pPr>
            <w:r>
              <w:rPr>
                <w:spacing w:val="-2"/>
              </w:rPr>
              <w:t>大同路</w:t>
            </w:r>
          </w:p>
        </w:tc>
        <w:tc>
          <w:tcPr>
            <w:tcW w:w="2559" w:type="dxa"/>
            <w:vAlign w:val="top"/>
          </w:tcPr>
          <w:p>
            <w:pPr>
              <w:ind w:left="1182"/>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2413" w:type="dxa"/>
            <w:vAlign w:val="top"/>
          </w:tcPr>
          <w:p>
            <w:pPr>
              <w:pStyle w:val="TableText"/>
              <w:ind w:left="897"/>
              <w:spacing w:before="131" w:line="220" w:lineRule="auto"/>
              <w:rPr/>
            </w:pPr>
            <w:r>
              <w:rPr>
                <w:spacing w:val="-2"/>
              </w:rPr>
              <w:t>主干道</w:t>
            </w:r>
          </w:p>
        </w:tc>
      </w:tr>
      <w:tr>
        <w:trPr>
          <w:trHeight w:val="472" w:hRule="atLeast"/>
        </w:trPr>
        <w:tc>
          <w:tcPr>
            <w:tcW w:w="1264" w:type="dxa"/>
            <w:vAlign w:val="top"/>
          </w:tcPr>
          <w:p>
            <w:pPr>
              <w:ind w:left="579"/>
              <w:spacing w:before="1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216" w:type="dxa"/>
            <w:vAlign w:val="top"/>
          </w:tcPr>
          <w:p>
            <w:pPr>
              <w:pStyle w:val="TableText"/>
              <w:ind w:left="796"/>
              <w:spacing w:before="129" w:line="220" w:lineRule="auto"/>
              <w:rPr/>
            </w:pPr>
            <w:r>
              <w:rPr>
                <w:spacing w:val="-2"/>
              </w:rPr>
              <w:t>科圣路</w:t>
            </w:r>
          </w:p>
        </w:tc>
        <w:tc>
          <w:tcPr>
            <w:tcW w:w="2559" w:type="dxa"/>
            <w:vAlign w:val="top"/>
          </w:tcPr>
          <w:p>
            <w:pPr>
              <w:ind w:left="1178"/>
              <w:spacing w:before="1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28</w:t>
            </w:r>
          </w:p>
        </w:tc>
        <w:tc>
          <w:tcPr>
            <w:tcW w:w="2413" w:type="dxa"/>
            <w:vAlign w:val="top"/>
          </w:tcPr>
          <w:p>
            <w:pPr>
              <w:pStyle w:val="TableText"/>
              <w:ind w:left="897"/>
              <w:spacing w:before="129" w:line="220" w:lineRule="auto"/>
              <w:rPr/>
            </w:pPr>
            <w:r>
              <w:rPr>
                <w:spacing w:val="-2"/>
              </w:rPr>
              <w:t>主干道</w:t>
            </w:r>
          </w:p>
        </w:tc>
      </w:tr>
      <w:tr>
        <w:trPr>
          <w:trHeight w:val="472" w:hRule="atLeast"/>
        </w:trPr>
        <w:tc>
          <w:tcPr>
            <w:tcW w:w="1264" w:type="dxa"/>
            <w:vAlign w:val="top"/>
          </w:tcPr>
          <w:p>
            <w:pPr>
              <w:ind w:left="585"/>
              <w:spacing w:before="172"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216" w:type="dxa"/>
            <w:vAlign w:val="top"/>
          </w:tcPr>
          <w:p>
            <w:pPr>
              <w:pStyle w:val="TableText"/>
              <w:ind w:left="800"/>
              <w:spacing w:before="130" w:line="221" w:lineRule="auto"/>
              <w:rPr/>
            </w:pPr>
            <w:r>
              <w:rPr>
                <w:spacing w:val="-2"/>
              </w:rPr>
              <w:t>兴业路</w:t>
            </w:r>
          </w:p>
        </w:tc>
        <w:tc>
          <w:tcPr>
            <w:tcW w:w="2559" w:type="dxa"/>
            <w:vAlign w:val="top"/>
          </w:tcPr>
          <w:p>
            <w:pPr>
              <w:ind w:left="1198"/>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2413" w:type="dxa"/>
            <w:vAlign w:val="top"/>
          </w:tcPr>
          <w:p>
            <w:pPr>
              <w:pStyle w:val="TableText"/>
              <w:ind w:left="901"/>
              <w:spacing w:before="130" w:line="220" w:lineRule="auto"/>
              <w:rPr/>
            </w:pPr>
            <w:r>
              <w:rPr>
                <w:spacing w:val="-4"/>
              </w:rPr>
              <w:t>次干道</w:t>
            </w:r>
          </w:p>
        </w:tc>
      </w:tr>
      <w:tr>
        <w:trPr>
          <w:trHeight w:val="472" w:hRule="atLeast"/>
        </w:trPr>
        <w:tc>
          <w:tcPr>
            <w:tcW w:w="1264" w:type="dxa"/>
            <w:vAlign w:val="top"/>
          </w:tcPr>
          <w:p>
            <w:pPr>
              <w:ind w:left="584"/>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216" w:type="dxa"/>
            <w:vAlign w:val="top"/>
          </w:tcPr>
          <w:p>
            <w:pPr>
              <w:pStyle w:val="TableText"/>
              <w:ind w:left="797"/>
              <w:spacing w:before="130" w:line="221" w:lineRule="auto"/>
              <w:rPr/>
            </w:pPr>
            <w:r>
              <w:rPr>
                <w:spacing w:val="-2"/>
              </w:rPr>
              <w:t>谷翠路</w:t>
            </w:r>
          </w:p>
        </w:tc>
        <w:tc>
          <w:tcPr>
            <w:tcW w:w="2559" w:type="dxa"/>
            <w:vAlign w:val="top"/>
          </w:tcPr>
          <w:p>
            <w:pPr>
              <w:ind w:left="1182"/>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2413" w:type="dxa"/>
            <w:vAlign w:val="top"/>
          </w:tcPr>
          <w:p>
            <w:pPr>
              <w:pStyle w:val="TableText"/>
              <w:ind w:left="897"/>
              <w:spacing w:before="130" w:line="220" w:lineRule="auto"/>
              <w:rPr/>
            </w:pPr>
            <w:r>
              <w:rPr>
                <w:spacing w:val="-2"/>
              </w:rPr>
              <w:t>主干道</w:t>
            </w:r>
          </w:p>
        </w:tc>
      </w:tr>
      <w:tr>
        <w:trPr>
          <w:trHeight w:val="472" w:hRule="atLeast"/>
        </w:trPr>
        <w:tc>
          <w:tcPr>
            <w:tcW w:w="1264" w:type="dxa"/>
            <w:vAlign w:val="top"/>
          </w:tcPr>
          <w:p>
            <w:pPr>
              <w:ind w:left="583"/>
              <w:spacing w:before="173"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216" w:type="dxa"/>
            <w:vAlign w:val="top"/>
          </w:tcPr>
          <w:p>
            <w:pPr>
              <w:pStyle w:val="TableText"/>
              <w:ind w:left="691"/>
              <w:spacing w:before="131" w:line="221" w:lineRule="auto"/>
              <w:rPr/>
            </w:pPr>
            <w:r>
              <w:rPr>
                <w:spacing w:val="-1"/>
              </w:rPr>
              <w:t>河滨北路</w:t>
            </w:r>
          </w:p>
        </w:tc>
        <w:tc>
          <w:tcPr>
            <w:tcW w:w="2559" w:type="dxa"/>
            <w:vAlign w:val="top"/>
          </w:tcPr>
          <w:p>
            <w:pPr>
              <w:ind w:left="1239"/>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413" w:type="dxa"/>
            <w:vAlign w:val="top"/>
          </w:tcPr>
          <w:p>
            <w:pPr>
              <w:pStyle w:val="TableText"/>
              <w:ind w:left="901"/>
              <w:spacing w:before="131" w:line="220" w:lineRule="auto"/>
              <w:rPr/>
            </w:pPr>
            <w:r>
              <w:rPr>
                <w:spacing w:val="-4"/>
              </w:rPr>
              <w:t>次干道</w:t>
            </w:r>
          </w:p>
        </w:tc>
      </w:tr>
      <w:tr>
        <w:trPr>
          <w:trHeight w:val="472" w:hRule="atLeast"/>
        </w:trPr>
        <w:tc>
          <w:tcPr>
            <w:tcW w:w="1264" w:type="dxa"/>
            <w:vAlign w:val="top"/>
          </w:tcPr>
          <w:p>
            <w:pPr>
              <w:ind w:left="588"/>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216" w:type="dxa"/>
            <w:vAlign w:val="top"/>
          </w:tcPr>
          <w:p>
            <w:pPr>
              <w:pStyle w:val="TableText"/>
              <w:ind w:left="691"/>
              <w:spacing w:before="131" w:line="221" w:lineRule="auto"/>
              <w:rPr/>
            </w:pPr>
            <w:r>
              <w:rPr>
                <w:spacing w:val="-1"/>
              </w:rPr>
              <w:t>河滨南路</w:t>
            </w:r>
          </w:p>
        </w:tc>
        <w:tc>
          <w:tcPr>
            <w:tcW w:w="2559" w:type="dxa"/>
            <w:vAlign w:val="top"/>
          </w:tcPr>
          <w:p>
            <w:pPr>
              <w:ind w:left="1234"/>
              <w:spacing w:before="173"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413" w:type="dxa"/>
            <w:vAlign w:val="top"/>
          </w:tcPr>
          <w:p>
            <w:pPr>
              <w:pStyle w:val="TableText"/>
              <w:ind w:left="901"/>
              <w:spacing w:before="131" w:line="220" w:lineRule="auto"/>
              <w:rPr/>
            </w:pPr>
            <w:r>
              <w:rPr>
                <w:spacing w:val="-4"/>
              </w:rPr>
              <w:t>次干道</w:t>
            </w:r>
          </w:p>
        </w:tc>
      </w:tr>
      <w:tr>
        <w:trPr>
          <w:trHeight w:val="475" w:hRule="atLeast"/>
        </w:trPr>
        <w:tc>
          <w:tcPr>
            <w:tcW w:w="1264" w:type="dxa"/>
            <w:vAlign w:val="top"/>
          </w:tcPr>
          <w:p>
            <w:pPr>
              <w:ind w:left="584"/>
              <w:spacing w:before="1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216" w:type="dxa"/>
            <w:vAlign w:val="top"/>
          </w:tcPr>
          <w:p>
            <w:pPr>
              <w:pStyle w:val="TableText"/>
              <w:ind w:left="692"/>
              <w:spacing w:before="134" w:line="221" w:lineRule="auto"/>
              <w:rPr/>
            </w:pPr>
            <w:r>
              <w:rPr>
                <w:spacing w:val="-2"/>
              </w:rPr>
              <w:t>孟尝君路</w:t>
            </w:r>
          </w:p>
        </w:tc>
        <w:tc>
          <w:tcPr>
            <w:tcW w:w="2559" w:type="dxa"/>
            <w:vAlign w:val="top"/>
          </w:tcPr>
          <w:p>
            <w:pPr>
              <w:ind w:left="1182"/>
              <w:spacing w:before="17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w:t>
            </w:r>
          </w:p>
        </w:tc>
        <w:tc>
          <w:tcPr>
            <w:tcW w:w="2413" w:type="dxa"/>
            <w:vAlign w:val="top"/>
          </w:tcPr>
          <w:p>
            <w:pPr>
              <w:pStyle w:val="TableText"/>
              <w:ind w:left="897"/>
              <w:spacing w:before="134" w:line="220" w:lineRule="auto"/>
              <w:rPr/>
            </w:pPr>
            <w:r>
              <w:rPr>
                <w:spacing w:val="-2"/>
              </w:rPr>
              <w:t>主干道</w:t>
            </w:r>
          </w:p>
        </w:tc>
      </w:tr>
      <w:tr>
        <w:trPr>
          <w:trHeight w:val="472" w:hRule="atLeast"/>
        </w:trPr>
        <w:tc>
          <w:tcPr>
            <w:tcW w:w="1264" w:type="dxa"/>
            <w:vAlign w:val="top"/>
          </w:tcPr>
          <w:p>
            <w:pPr>
              <w:ind w:left="547"/>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2216" w:type="dxa"/>
            <w:vAlign w:val="top"/>
          </w:tcPr>
          <w:p>
            <w:pPr>
              <w:pStyle w:val="TableText"/>
              <w:ind w:left="799"/>
              <w:spacing w:before="132" w:line="220" w:lineRule="auto"/>
              <w:rPr/>
            </w:pPr>
            <w:r>
              <w:rPr>
                <w:spacing w:val="-2"/>
              </w:rPr>
              <w:t>荆河路</w:t>
            </w:r>
          </w:p>
        </w:tc>
        <w:tc>
          <w:tcPr>
            <w:tcW w:w="2559" w:type="dxa"/>
            <w:vAlign w:val="top"/>
          </w:tcPr>
          <w:p>
            <w:pPr>
              <w:ind w:left="1103"/>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30.7</w:t>
            </w:r>
          </w:p>
        </w:tc>
        <w:tc>
          <w:tcPr>
            <w:tcW w:w="2413" w:type="dxa"/>
            <w:vAlign w:val="top"/>
          </w:tcPr>
          <w:p>
            <w:pPr>
              <w:pStyle w:val="TableText"/>
              <w:ind w:left="897"/>
              <w:spacing w:before="132" w:line="220" w:lineRule="auto"/>
              <w:rPr/>
            </w:pPr>
            <w:r>
              <w:rPr>
                <w:spacing w:val="-2"/>
              </w:rPr>
              <w:t>主干道</w:t>
            </w:r>
          </w:p>
        </w:tc>
      </w:tr>
      <w:tr>
        <w:trPr>
          <w:trHeight w:val="477" w:hRule="atLeast"/>
        </w:trPr>
        <w:tc>
          <w:tcPr>
            <w:tcW w:w="1264" w:type="dxa"/>
            <w:vAlign w:val="top"/>
          </w:tcPr>
          <w:p>
            <w:pPr>
              <w:ind w:left="552"/>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w:t>
            </w:r>
          </w:p>
        </w:tc>
        <w:tc>
          <w:tcPr>
            <w:tcW w:w="2216" w:type="dxa"/>
            <w:vAlign w:val="top"/>
          </w:tcPr>
          <w:p>
            <w:pPr>
              <w:pStyle w:val="TableText"/>
              <w:ind w:left="795"/>
              <w:spacing w:before="132" w:line="221" w:lineRule="auto"/>
              <w:rPr/>
            </w:pPr>
            <w:r>
              <w:rPr>
                <w:spacing w:val="-1"/>
              </w:rPr>
              <w:t>康达路</w:t>
            </w:r>
          </w:p>
        </w:tc>
        <w:tc>
          <w:tcPr>
            <w:tcW w:w="2559" w:type="dxa"/>
            <w:vAlign w:val="top"/>
          </w:tcPr>
          <w:p>
            <w:pPr>
              <w:ind w:left="1239"/>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413" w:type="dxa"/>
            <w:vAlign w:val="top"/>
          </w:tcPr>
          <w:p>
            <w:pPr>
              <w:pStyle w:val="TableText"/>
              <w:ind w:left="901"/>
              <w:spacing w:before="132" w:line="220" w:lineRule="auto"/>
              <w:rPr/>
            </w:pPr>
            <w:r>
              <w:rPr>
                <w:spacing w:val="-4"/>
              </w:rPr>
              <w:t>次干道</w:t>
            </w:r>
          </w:p>
        </w:tc>
      </w:tr>
    </w:tbl>
    <w:p>
      <w:pPr>
        <w:pStyle w:val="BodyText"/>
        <w:spacing w:line="14" w:lineRule="auto"/>
        <w:rPr>
          <w:sz w:val="2"/>
        </w:rPr>
      </w:pPr>
      <w:r/>
    </w:p>
    <w:p>
      <w:pPr>
        <w:spacing w:line="14" w:lineRule="auto"/>
        <w:sectPr>
          <w:type w:val="continuous"/>
          <w:pgSz w:w="23813" w:h="16839"/>
          <w:pgMar w:top="1213" w:right="1411" w:bottom="1375" w:left="1411" w:header="824" w:footer="1211" w:gutter="0"/>
          <w:cols w:equalWidth="0" w:num="2">
            <w:col w:w="10857" w:space="100"/>
            <w:col w:w="10034" w:space="0"/>
          </w:cols>
        </w:sectPr>
        <w:rPr>
          <w:sz w:val="2"/>
          <w:szCs w:val="2"/>
        </w:rPr>
      </w:pPr>
    </w:p>
    <w:p>
      <w:pPr>
        <w:spacing w:before="54"/>
        <w:rPr/>
      </w:pPr>
      <w:r/>
    </w:p>
    <w:p>
      <w:pPr>
        <w:spacing w:before="53"/>
        <w:rPr/>
      </w:pPr>
      <w:r/>
    </w:p>
    <w:p>
      <w:pPr>
        <w:sectPr>
          <w:headerReference w:type="default" r:id="rId14"/>
          <w:footerReference w:type="default" r:id="rId42"/>
          <w:pgSz w:w="23813" w:h="16839"/>
          <w:pgMar w:top="1213" w:right="1327" w:bottom="1375" w:left="1411" w:header="824" w:footer="1211" w:gutter="0"/>
          <w:cols w:equalWidth="0" w:num="1">
            <w:col w:w="21075" w:space="0"/>
          </w:cols>
        </w:sectPr>
        <w:rPr/>
      </w:pPr>
    </w:p>
    <w:p>
      <w:pPr>
        <w:ind w:left="70"/>
        <w:spacing w:before="89" w:line="227" w:lineRule="auto"/>
        <w:outlineLvl w:val="0"/>
        <w:rPr>
          <w:rFonts w:ascii="Times New Roman" w:hAnsi="Times New Roman" w:eastAsia="Times New Roman" w:cs="Times New Roman"/>
          <w:sz w:val="43"/>
          <w:szCs w:val="43"/>
        </w:rPr>
      </w:pPr>
      <w:bookmarkStart w:name="bookmark34" w:id="38"/>
      <w:bookmarkEnd w:id="38"/>
      <w:r>
        <w:rPr>
          <w:rFonts w:ascii="SimHei" w:hAnsi="SimHei" w:eastAsia="SimHei" w:cs="SimHei"/>
          <w:sz w:val="43"/>
          <w:szCs w:val="43"/>
          <w:spacing w:val="-8"/>
        </w:rPr>
        <w:t>附表</w:t>
      </w:r>
      <w:r>
        <w:rPr>
          <w:rFonts w:ascii="SimHei" w:hAnsi="SimHei" w:eastAsia="SimHei" w:cs="SimHei"/>
          <w:sz w:val="43"/>
          <w:szCs w:val="43"/>
          <w:spacing w:val="-86"/>
        </w:rPr>
        <w:t xml:space="preserve"> </w:t>
      </w:r>
      <w:r>
        <w:rPr>
          <w:rFonts w:ascii="Times New Roman" w:hAnsi="Times New Roman" w:eastAsia="Times New Roman" w:cs="Times New Roman"/>
          <w:sz w:val="43"/>
          <w:szCs w:val="43"/>
          <w:spacing w:val="-8"/>
        </w:rPr>
        <w:t>6</w:t>
      </w:r>
    </w:p>
    <w:p>
      <w:pPr>
        <w:ind w:left="3862"/>
        <w:spacing w:before="117" w:line="219" w:lineRule="auto"/>
        <w:rPr>
          <w:rFonts w:ascii="SimSun" w:hAnsi="SimSun" w:eastAsia="SimSun" w:cs="SimSun"/>
          <w:sz w:val="24"/>
          <w:szCs w:val="24"/>
        </w:rPr>
      </w:pPr>
      <w:r>
        <w:rPr>
          <w:rFonts w:ascii="SimSun" w:hAnsi="SimSun" w:eastAsia="SimSun" w:cs="SimSun"/>
          <w:sz w:val="24"/>
          <w:szCs w:val="24"/>
          <w:spacing w:val="-1"/>
        </w:rPr>
        <w:t>滕州市中心城区消防站列表</w:t>
      </w:r>
    </w:p>
    <w:p>
      <w:pPr>
        <w:spacing w:line="68" w:lineRule="exact"/>
        <w:rPr/>
      </w:pPr>
      <w:r/>
    </w:p>
    <w:tbl>
      <w:tblPr>
        <w:tblStyle w:val="TableNormal"/>
        <w:tblW w:w="7934" w:type="dxa"/>
        <w:tblInd w:w="1084"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823"/>
        <w:gridCol w:w="1763"/>
        <w:gridCol w:w="1094"/>
        <w:gridCol w:w="645"/>
        <w:gridCol w:w="1014"/>
        <w:gridCol w:w="2595"/>
      </w:tblGrid>
      <w:tr>
        <w:trPr>
          <w:trHeight w:val="945" w:hRule="atLeast"/>
        </w:trPr>
        <w:tc>
          <w:tcPr>
            <w:tcW w:w="823" w:type="dxa"/>
            <w:vAlign w:val="top"/>
          </w:tcPr>
          <w:p>
            <w:pPr>
              <w:spacing w:line="297" w:lineRule="auto"/>
              <w:rPr>
                <w:rFonts w:ascii="Arial"/>
                <w:sz w:val="21"/>
              </w:rPr>
            </w:pPr>
            <w:r/>
          </w:p>
          <w:p>
            <w:pPr>
              <w:pStyle w:val="TableText"/>
              <w:ind w:left="208"/>
              <w:spacing w:before="68" w:line="221" w:lineRule="auto"/>
              <w:rPr/>
            </w:pPr>
            <w:r>
              <w:rPr>
                <w:spacing w:val="-2"/>
              </w:rPr>
              <w:t>编号</w:t>
            </w:r>
          </w:p>
        </w:tc>
        <w:tc>
          <w:tcPr>
            <w:tcW w:w="1763" w:type="dxa"/>
            <w:vAlign w:val="top"/>
          </w:tcPr>
          <w:p>
            <w:pPr>
              <w:spacing w:line="298" w:lineRule="auto"/>
              <w:rPr>
                <w:rFonts w:ascii="Arial"/>
                <w:sz w:val="21"/>
              </w:rPr>
            </w:pPr>
            <w:r/>
          </w:p>
          <w:p>
            <w:pPr>
              <w:pStyle w:val="TableText"/>
              <w:ind w:left="362"/>
              <w:spacing w:before="68" w:line="221" w:lineRule="auto"/>
              <w:rPr/>
            </w:pPr>
            <w:r>
              <w:rPr>
                <w:spacing w:val="-2"/>
              </w:rPr>
              <w:t>消防站名称</w:t>
            </w:r>
          </w:p>
        </w:tc>
        <w:tc>
          <w:tcPr>
            <w:tcW w:w="1094" w:type="dxa"/>
            <w:vAlign w:val="top"/>
          </w:tcPr>
          <w:p>
            <w:pPr>
              <w:pStyle w:val="TableText"/>
              <w:ind w:left="133"/>
              <w:spacing w:before="132" w:line="221" w:lineRule="auto"/>
              <w:rPr/>
            </w:pPr>
            <w:r>
              <w:rPr>
                <w:spacing w:val="-2"/>
              </w:rPr>
              <w:t>用地面积</w:t>
            </w:r>
          </w:p>
          <w:p>
            <w:pPr>
              <w:pStyle w:val="TableText"/>
              <w:ind w:left="137"/>
              <w:spacing w:before="216" w:line="221" w:lineRule="auto"/>
              <w:rPr/>
            </w:pPr>
            <w:r>
              <w:rPr>
                <w:spacing w:val="-6"/>
              </w:rPr>
              <w:t>（公顷）</w:t>
            </w:r>
          </w:p>
        </w:tc>
        <w:tc>
          <w:tcPr>
            <w:tcW w:w="645" w:type="dxa"/>
            <w:vAlign w:val="top"/>
          </w:tcPr>
          <w:p>
            <w:pPr>
              <w:pStyle w:val="TableText"/>
              <w:ind w:left="118"/>
              <w:spacing w:before="132" w:line="221" w:lineRule="auto"/>
              <w:rPr/>
            </w:pPr>
            <w:r>
              <w:rPr>
                <w:spacing w:val="-2"/>
              </w:rPr>
              <w:t>规模</w:t>
            </w:r>
          </w:p>
          <w:p>
            <w:pPr>
              <w:pStyle w:val="TableText"/>
              <w:ind w:left="119"/>
              <w:spacing w:before="216" w:line="221" w:lineRule="auto"/>
              <w:rPr/>
            </w:pPr>
            <w:r>
              <w:rPr>
                <w:spacing w:val="-2"/>
              </w:rPr>
              <w:t>等级</w:t>
            </w:r>
          </w:p>
        </w:tc>
        <w:tc>
          <w:tcPr>
            <w:tcW w:w="1014" w:type="dxa"/>
            <w:vAlign w:val="top"/>
          </w:tcPr>
          <w:p>
            <w:pPr>
              <w:pStyle w:val="TableText"/>
              <w:ind w:left="407" w:right="186" w:hanging="208"/>
              <w:spacing w:before="131" w:line="353" w:lineRule="auto"/>
              <w:rPr/>
            </w:pPr>
            <w:r>
              <w:rPr>
                <w:spacing w:val="-3"/>
              </w:rPr>
              <w:t>建设情</w:t>
            </w:r>
            <w:r>
              <w:rPr/>
              <w:t xml:space="preserve"> </w:t>
            </w:r>
            <w:r>
              <w:rPr/>
              <w:t>况</w:t>
            </w:r>
          </w:p>
        </w:tc>
        <w:tc>
          <w:tcPr>
            <w:tcW w:w="2595" w:type="dxa"/>
            <w:vAlign w:val="top"/>
          </w:tcPr>
          <w:p>
            <w:pPr>
              <w:spacing w:line="297" w:lineRule="auto"/>
              <w:rPr>
                <w:rFonts w:ascii="Arial"/>
                <w:sz w:val="21"/>
              </w:rPr>
            </w:pPr>
            <w:r/>
          </w:p>
          <w:p>
            <w:pPr>
              <w:pStyle w:val="TableText"/>
              <w:ind w:left="1091"/>
              <w:spacing w:before="69" w:line="222" w:lineRule="auto"/>
              <w:rPr/>
            </w:pPr>
            <w:r>
              <w:rPr>
                <w:spacing w:val="-2"/>
              </w:rPr>
              <w:t>位置</w:t>
            </w:r>
          </w:p>
        </w:tc>
      </w:tr>
      <w:tr>
        <w:trPr>
          <w:trHeight w:val="472" w:hRule="atLeast"/>
        </w:trPr>
        <w:tc>
          <w:tcPr>
            <w:tcW w:w="823" w:type="dxa"/>
            <w:vAlign w:val="top"/>
          </w:tcPr>
          <w:p>
            <w:pPr>
              <w:ind w:left="379"/>
              <w:spacing w:before="1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63" w:type="dxa"/>
            <w:vAlign w:val="top"/>
          </w:tcPr>
          <w:p>
            <w:pPr>
              <w:pStyle w:val="TableText"/>
              <w:ind w:left="365"/>
              <w:spacing w:before="128" w:line="219" w:lineRule="auto"/>
              <w:rPr/>
            </w:pPr>
            <w:r>
              <w:rPr>
                <w:spacing w:val="-3"/>
              </w:rPr>
              <w:t>奥体消防站</w:t>
            </w:r>
          </w:p>
        </w:tc>
        <w:tc>
          <w:tcPr>
            <w:tcW w:w="1094" w:type="dxa"/>
            <w:vAlign w:val="top"/>
          </w:tcPr>
          <w:p>
            <w:pPr>
              <w:ind w:left="366"/>
              <w:spacing w:before="166"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0.32</w:t>
            </w:r>
          </w:p>
        </w:tc>
        <w:tc>
          <w:tcPr>
            <w:tcW w:w="645" w:type="dxa"/>
            <w:vAlign w:val="top"/>
          </w:tcPr>
          <w:p>
            <w:pPr>
              <w:pStyle w:val="TableText"/>
              <w:ind w:left="120"/>
              <w:spacing w:before="127" w:line="223" w:lineRule="auto"/>
              <w:rPr/>
            </w:pPr>
            <w:r>
              <w:rPr>
                <w:spacing w:val="-3"/>
              </w:rPr>
              <w:t>二级</w:t>
            </w:r>
          </w:p>
        </w:tc>
        <w:tc>
          <w:tcPr>
            <w:tcW w:w="1014" w:type="dxa"/>
            <w:vAlign w:val="top"/>
          </w:tcPr>
          <w:p>
            <w:pPr>
              <w:pStyle w:val="TableText"/>
              <w:ind w:left="304"/>
              <w:spacing w:before="127" w:line="221" w:lineRule="auto"/>
              <w:rPr/>
            </w:pPr>
            <w:r>
              <w:rPr>
                <w:spacing w:val="-2"/>
              </w:rPr>
              <w:t>现状</w:t>
            </w:r>
          </w:p>
        </w:tc>
        <w:tc>
          <w:tcPr>
            <w:tcW w:w="2595" w:type="dxa"/>
            <w:vAlign w:val="top"/>
          </w:tcPr>
          <w:p>
            <w:pPr>
              <w:pStyle w:val="TableText"/>
              <w:ind w:left="438"/>
              <w:spacing w:before="127" w:line="221" w:lineRule="auto"/>
              <w:rPr/>
            </w:pPr>
            <w:r>
              <w:rPr>
                <w:spacing w:val="-2"/>
              </w:rPr>
              <w:t>陶山路南</w:t>
            </w:r>
            <w:r>
              <w:rPr>
                <w:rFonts w:ascii="Times New Roman" w:hAnsi="Times New Roman" w:eastAsia="Times New Roman" w:cs="Times New Roman"/>
                <w:spacing w:val="-2"/>
              </w:rPr>
              <w:t>-</w:t>
            </w:r>
            <w:r>
              <w:rPr>
                <w:spacing w:val="-2"/>
              </w:rPr>
              <w:t>龙泉路西</w:t>
            </w:r>
          </w:p>
        </w:tc>
      </w:tr>
      <w:tr>
        <w:trPr>
          <w:trHeight w:val="472" w:hRule="atLeast"/>
        </w:trPr>
        <w:tc>
          <w:tcPr>
            <w:tcW w:w="823" w:type="dxa"/>
            <w:vAlign w:val="top"/>
          </w:tcPr>
          <w:p>
            <w:pPr>
              <w:ind w:left="359"/>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63" w:type="dxa"/>
            <w:vAlign w:val="top"/>
          </w:tcPr>
          <w:p>
            <w:pPr>
              <w:pStyle w:val="TableText"/>
              <w:ind w:left="360"/>
              <w:spacing w:before="129" w:line="221" w:lineRule="auto"/>
              <w:rPr/>
            </w:pPr>
            <w:r>
              <w:rPr>
                <w:spacing w:val="-2"/>
              </w:rPr>
              <w:t>善国消防站</w:t>
            </w:r>
          </w:p>
        </w:tc>
        <w:tc>
          <w:tcPr>
            <w:tcW w:w="1094" w:type="dxa"/>
            <w:vAlign w:val="top"/>
          </w:tcPr>
          <w:p>
            <w:pPr>
              <w:ind w:left="366"/>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0.57</w:t>
            </w:r>
          </w:p>
        </w:tc>
        <w:tc>
          <w:tcPr>
            <w:tcW w:w="645" w:type="dxa"/>
            <w:vAlign w:val="top"/>
          </w:tcPr>
          <w:p>
            <w:pPr>
              <w:pStyle w:val="TableText"/>
              <w:ind w:left="120"/>
              <w:spacing w:before="128" w:line="223" w:lineRule="auto"/>
              <w:rPr/>
            </w:pPr>
            <w:r>
              <w:rPr>
                <w:spacing w:val="-5"/>
              </w:rPr>
              <w:t>一级</w:t>
            </w:r>
          </w:p>
        </w:tc>
        <w:tc>
          <w:tcPr>
            <w:tcW w:w="1014" w:type="dxa"/>
            <w:vAlign w:val="top"/>
          </w:tcPr>
          <w:p>
            <w:pPr>
              <w:pStyle w:val="TableText"/>
              <w:ind w:left="304"/>
              <w:spacing w:before="128" w:line="221" w:lineRule="auto"/>
              <w:rPr/>
            </w:pPr>
            <w:r>
              <w:rPr>
                <w:spacing w:val="-2"/>
              </w:rPr>
              <w:t>现状</w:t>
            </w:r>
          </w:p>
        </w:tc>
        <w:tc>
          <w:tcPr>
            <w:tcW w:w="2595" w:type="dxa"/>
            <w:vAlign w:val="top"/>
          </w:tcPr>
          <w:p>
            <w:pPr>
              <w:pStyle w:val="TableText"/>
              <w:ind w:left="324"/>
              <w:spacing w:before="128" w:line="220" w:lineRule="auto"/>
              <w:rPr/>
            </w:pPr>
            <w:r>
              <w:rPr>
                <w:spacing w:val="-1"/>
              </w:rPr>
              <w:t>荆河路北</w:t>
            </w:r>
            <w:r>
              <w:rPr>
                <w:rFonts w:ascii="Times New Roman" w:hAnsi="Times New Roman" w:eastAsia="Times New Roman" w:cs="Times New Roman"/>
                <w:spacing w:val="-1"/>
              </w:rPr>
              <w:t>-</w:t>
            </w:r>
            <w:r>
              <w:rPr>
                <w:spacing w:val="-1"/>
              </w:rPr>
              <w:t>鲁班大道西</w:t>
            </w:r>
          </w:p>
        </w:tc>
      </w:tr>
      <w:tr>
        <w:trPr>
          <w:trHeight w:val="475" w:hRule="atLeast"/>
        </w:trPr>
        <w:tc>
          <w:tcPr>
            <w:tcW w:w="823" w:type="dxa"/>
            <w:vAlign w:val="top"/>
          </w:tcPr>
          <w:p>
            <w:pPr>
              <w:ind w:left="363"/>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763" w:type="dxa"/>
            <w:vAlign w:val="top"/>
          </w:tcPr>
          <w:p>
            <w:pPr>
              <w:pStyle w:val="TableText"/>
              <w:ind w:left="362"/>
              <w:spacing w:before="131" w:line="221" w:lineRule="auto"/>
              <w:rPr/>
            </w:pPr>
            <w:r>
              <w:rPr>
                <w:spacing w:val="-2"/>
              </w:rPr>
              <w:t>北辛消防站</w:t>
            </w:r>
          </w:p>
        </w:tc>
        <w:tc>
          <w:tcPr>
            <w:tcW w:w="1094" w:type="dxa"/>
            <w:vAlign w:val="top"/>
          </w:tcPr>
          <w:p>
            <w:pPr>
              <w:ind w:left="366"/>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0.85</w:t>
            </w:r>
          </w:p>
        </w:tc>
        <w:tc>
          <w:tcPr>
            <w:tcW w:w="645" w:type="dxa"/>
            <w:vAlign w:val="top"/>
          </w:tcPr>
          <w:p>
            <w:pPr>
              <w:pStyle w:val="TableText"/>
              <w:ind w:left="120"/>
              <w:spacing w:before="131" w:line="223" w:lineRule="auto"/>
              <w:rPr/>
            </w:pPr>
            <w:r>
              <w:rPr>
                <w:spacing w:val="-5"/>
              </w:rPr>
              <w:t>一级</w:t>
            </w:r>
          </w:p>
        </w:tc>
        <w:tc>
          <w:tcPr>
            <w:tcW w:w="1014" w:type="dxa"/>
            <w:vAlign w:val="top"/>
          </w:tcPr>
          <w:p>
            <w:pPr>
              <w:pStyle w:val="TableText"/>
              <w:ind w:left="304"/>
              <w:spacing w:before="131" w:line="221" w:lineRule="auto"/>
              <w:rPr/>
            </w:pPr>
            <w:r>
              <w:rPr>
                <w:spacing w:val="-2"/>
              </w:rPr>
              <w:t>现状</w:t>
            </w:r>
          </w:p>
        </w:tc>
        <w:tc>
          <w:tcPr>
            <w:tcW w:w="2595" w:type="dxa"/>
            <w:vAlign w:val="top"/>
          </w:tcPr>
          <w:p>
            <w:pPr>
              <w:pStyle w:val="TableText"/>
              <w:ind w:left="427"/>
              <w:spacing w:before="131" w:line="220" w:lineRule="auto"/>
              <w:rPr/>
            </w:pPr>
            <w:r>
              <w:rPr>
                <w:spacing w:val="-1"/>
              </w:rPr>
              <w:t>新华路北</w:t>
            </w:r>
            <w:r>
              <w:rPr>
                <w:rFonts w:ascii="Times New Roman" w:hAnsi="Times New Roman" w:eastAsia="Times New Roman" w:cs="Times New Roman"/>
                <w:spacing w:val="-1"/>
              </w:rPr>
              <w:t>-</w:t>
            </w:r>
            <w:r>
              <w:rPr>
                <w:spacing w:val="-1"/>
              </w:rPr>
              <w:t>科圣路东</w:t>
            </w:r>
          </w:p>
        </w:tc>
      </w:tr>
      <w:tr>
        <w:trPr>
          <w:trHeight w:val="472" w:hRule="atLeast"/>
        </w:trPr>
        <w:tc>
          <w:tcPr>
            <w:tcW w:w="823" w:type="dxa"/>
            <w:vAlign w:val="top"/>
          </w:tcPr>
          <w:p>
            <w:pPr>
              <w:ind w:left="358"/>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763" w:type="dxa"/>
            <w:vAlign w:val="top"/>
          </w:tcPr>
          <w:p>
            <w:pPr>
              <w:pStyle w:val="TableText"/>
              <w:ind w:left="361"/>
              <w:spacing w:before="129" w:line="221" w:lineRule="auto"/>
              <w:rPr/>
            </w:pPr>
            <w:r>
              <w:rPr>
                <w:spacing w:val="-2"/>
              </w:rPr>
              <w:t>大同消防站</w:t>
            </w:r>
          </w:p>
        </w:tc>
        <w:tc>
          <w:tcPr>
            <w:tcW w:w="1094" w:type="dxa"/>
            <w:vAlign w:val="top"/>
          </w:tcPr>
          <w:p>
            <w:pPr>
              <w:ind w:left="366"/>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0.41</w:t>
            </w:r>
          </w:p>
        </w:tc>
        <w:tc>
          <w:tcPr>
            <w:tcW w:w="645" w:type="dxa"/>
            <w:vAlign w:val="top"/>
          </w:tcPr>
          <w:p>
            <w:pPr>
              <w:pStyle w:val="TableText"/>
              <w:ind w:left="120"/>
              <w:spacing w:before="128" w:line="223" w:lineRule="auto"/>
              <w:rPr/>
            </w:pPr>
            <w:r>
              <w:rPr>
                <w:spacing w:val="-5"/>
              </w:rPr>
              <w:t>一级</w:t>
            </w:r>
          </w:p>
        </w:tc>
        <w:tc>
          <w:tcPr>
            <w:tcW w:w="1014" w:type="dxa"/>
            <w:vAlign w:val="top"/>
          </w:tcPr>
          <w:p>
            <w:pPr>
              <w:pStyle w:val="TableText"/>
              <w:ind w:left="304"/>
              <w:spacing w:before="128" w:line="221" w:lineRule="auto"/>
              <w:rPr/>
            </w:pPr>
            <w:r>
              <w:rPr>
                <w:spacing w:val="-2"/>
              </w:rPr>
              <w:t>现状</w:t>
            </w:r>
          </w:p>
        </w:tc>
        <w:tc>
          <w:tcPr>
            <w:tcW w:w="2595" w:type="dxa"/>
            <w:vAlign w:val="top"/>
          </w:tcPr>
          <w:p>
            <w:pPr>
              <w:pStyle w:val="TableText"/>
              <w:ind w:left="425"/>
              <w:spacing w:before="128" w:line="221" w:lineRule="auto"/>
              <w:rPr/>
            </w:pPr>
            <w:r>
              <w:rPr>
                <w:spacing w:val="-1"/>
              </w:rPr>
              <w:t>解放路北</w:t>
            </w:r>
            <w:r>
              <w:rPr>
                <w:rFonts w:ascii="Times New Roman" w:hAnsi="Times New Roman" w:eastAsia="Times New Roman" w:cs="Times New Roman"/>
                <w:spacing w:val="-1"/>
              </w:rPr>
              <w:t>-</w:t>
            </w:r>
            <w:r>
              <w:rPr>
                <w:spacing w:val="-1"/>
              </w:rPr>
              <w:t>大同路西</w:t>
            </w:r>
          </w:p>
        </w:tc>
      </w:tr>
      <w:tr>
        <w:trPr>
          <w:trHeight w:val="472" w:hRule="atLeast"/>
        </w:trPr>
        <w:tc>
          <w:tcPr>
            <w:tcW w:w="823" w:type="dxa"/>
            <w:vAlign w:val="top"/>
          </w:tcPr>
          <w:p>
            <w:pPr>
              <w:ind w:left="365"/>
              <w:spacing w:before="171"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763" w:type="dxa"/>
            <w:vAlign w:val="top"/>
          </w:tcPr>
          <w:p>
            <w:pPr>
              <w:pStyle w:val="TableText"/>
              <w:ind w:left="360"/>
              <w:spacing w:before="129" w:line="221" w:lineRule="auto"/>
              <w:rPr/>
            </w:pPr>
            <w:r>
              <w:rPr>
                <w:spacing w:val="-2"/>
              </w:rPr>
              <w:t>龙泉消防站</w:t>
            </w:r>
          </w:p>
        </w:tc>
        <w:tc>
          <w:tcPr>
            <w:tcW w:w="1094" w:type="dxa"/>
            <w:vAlign w:val="top"/>
          </w:tcPr>
          <w:p>
            <w:pPr>
              <w:ind w:left="367"/>
              <w:spacing w:before="1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3.01</w:t>
            </w:r>
          </w:p>
        </w:tc>
        <w:tc>
          <w:tcPr>
            <w:tcW w:w="645" w:type="dxa"/>
            <w:vAlign w:val="top"/>
          </w:tcPr>
          <w:p>
            <w:pPr>
              <w:pStyle w:val="TableText"/>
              <w:ind w:left="120"/>
              <w:spacing w:before="129" w:line="223" w:lineRule="auto"/>
              <w:rPr/>
            </w:pPr>
            <w:r>
              <w:rPr>
                <w:spacing w:val="-5"/>
              </w:rPr>
              <w:t>一级</w:t>
            </w:r>
          </w:p>
        </w:tc>
        <w:tc>
          <w:tcPr>
            <w:tcW w:w="1014" w:type="dxa"/>
            <w:vAlign w:val="top"/>
          </w:tcPr>
          <w:p>
            <w:pPr>
              <w:pStyle w:val="TableText"/>
              <w:ind w:left="304"/>
              <w:spacing w:before="129" w:line="221" w:lineRule="auto"/>
              <w:rPr/>
            </w:pPr>
            <w:r>
              <w:rPr>
                <w:spacing w:val="-2"/>
              </w:rPr>
              <w:t>现状</w:t>
            </w:r>
          </w:p>
        </w:tc>
        <w:tc>
          <w:tcPr>
            <w:tcW w:w="2595" w:type="dxa"/>
            <w:vAlign w:val="top"/>
          </w:tcPr>
          <w:p>
            <w:pPr>
              <w:pStyle w:val="TableText"/>
              <w:ind w:left="425"/>
              <w:spacing w:before="129" w:line="221" w:lineRule="auto"/>
              <w:rPr/>
            </w:pPr>
            <w:r>
              <w:rPr>
                <w:spacing w:val="-1"/>
              </w:rPr>
              <w:t>海特路北</w:t>
            </w:r>
            <w:r>
              <w:rPr>
                <w:rFonts w:ascii="Times New Roman" w:hAnsi="Times New Roman" w:eastAsia="Times New Roman" w:cs="Times New Roman"/>
                <w:spacing w:val="-1"/>
              </w:rPr>
              <w:t>-</w:t>
            </w:r>
            <w:r>
              <w:rPr>
                <w:spacing w:val="-1"/>
              </w:rPr>
              <w:t>龙泉路东</w:t>
            </w:r>
          </w:p>
        </w:tc>
      </w:tr>
      <w:tr>
        <w:trPr>
          <w:trHeight w:val="473" w:hRule="atLeast"/>
        </w:trPr>
        <w:tc>
          <w:tcPr>
            <w:tcW w:w="823" w:type="dxa"/>
            <w:vAlign w:val="top"/>
          </w:tcPr>
          <w:p>
            <w:pPr>
              <w:ind w:left="364"/>
              <w:spacing w:before="1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763" w:type="dxa"/>
            <w:vAlign w:val="top"/>
          </w:tcPr>
          <w:p>
            <w:pPr>
              <w:pStyle w:val="TableText"/>
              <w:ind w:left="150"/>
              <w:spacing w:before="130" w:line="221" w:lineRule="auto"/>
              <w:rPr/>
            </w:pPr>
            <w:r>
              <w:rPr>
                <w:spacing w:val="-1"/>
              </w:rPr>
              <w:t>开发区南消防站</w:t>
            </w:r>
          </w:p>
        </w:tc>
        <w:tc>
          <w:tcPr>
            <w:tcW w:w="1094" w:type="dxa"/>
            <w:vAlign w:val="top"/>
          </w:tcPr>
          <w:p>
            <w:pPr>
              <w:ind w:left="366"/>
              <w:spacing w:before="1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0.68</w:t>
            </w:r>
          </w:p>
        </w:tc>
        <w:tc>
          <w:tcPr>
            <w:tcW w:w="645" w:type="dxa"/>
            <w:vAlign w:val="top"/>
          </w:tcPr>
          <w:p>
            <w:pPr>
              <w:pStyle w:val="TableText"/>
              <w:ind w:left="120"/>
              <w:spacing w:before="129" w:line="223" w:lineRule="auto"/>
              <w:rPr/>
            </w:pPr>
            <w:r>
              <w:rPr>
                <w:spacing w:val="-3"/>
              </w:rPr>
              <w:t>二级</w:t>
            </w:r>
          </w:p>
        </w:tc>
        <w:tc>
          <w:tcPr>
            <w:tcW w:w="1014" w:type="dxa"/>
            <w:vAlign w:val="top"/>
          </w:tcPr>
          <w:p>
            <w:pPr>
              <w:pStyle w:val="TableText"/>
              <w:ind w:left="303"/>
              <w:spacing w:before="130" w:line="221" w:lineRule="auto"/>
              <w:rPr/>
            </w:pPr>
            <w:r>
              <w:rPr>
                <w:spacing w:val="-2"/>
              </w:rPr>
              <w:t>新建</w:t>
            </w:r>
          </w:p>
        </w:tc>
        <w:tc>
          <w:tcPr>
            <w:tcW w:w="2595" w:type="dxa"/>
            <w:vAlign w:val="top"/>
          </w:tcPr>
          <w:p>
            <w:pPr>
              <w:pStyle w:val="TableText"/>
              <w:ind w:left="322"/>
              <w:spacing w:before="129" w:line="221" w:lineRule="auto"/>
              <w:rPr/>
            </w:pPr>
            <w:r>
              <w:rPr>
                <w:spacing w:val="-1"/>
              </w:rPr>
              <w:t>金滕路南</w:t>
            </w:r>
            <w:r>
              <w:rPr>
                <w:rFonts w:ascii="Times New Roman" w:hAnsi="Times New Roman" w:eastAsia="Times New Roman" w:cs="Times New Roman"/>
                <w:spacing w:val="-1"/>
              </w:rPr>
              <w:t>-</w:t>
            </w:r>
            <w:r>
              <w:rPr>
                <w:spacing w:val="-1"/>
              </w:rPr>
              <w:t>益康大道东</w:t>
            </w:r>
          </w:p>
        </w:tc>
      </w:tr>
      <w:tr>
        <w:trPr>
          <w:trHeight w:val="472" w:hRule="atLeast"/>
        </w:trPr>
        <w:tc>
          <w:tcPr>
            <w:tcW w:w="823" w:type="dxa"/>
            <w:vAlign w:val="top"/>
          </w:tcPr>
          <w:p>
            <w:pPr>
              <w:ind w:left="362"/>
              <w:spacing w:before="171"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763" w:type="dxa"/>
            <w:vAlign w:val="top"/>
          </w:tcPr>
          <w:p>
            <w:pPr>
              <w:pStyle w:val="TableText"/>
              <w:ind w:left="360"/>
              <w:spacing w:before="130" w:line="221" w:lineRule="auto"/>
              <w:rPr/>
            </w:pPr>
            <w:r>
              <w:rPr>
                <w:spacing w:val="-2"/>
              </w:rPr>
              <w:t>洪绪消防站</w:t>
            </w:r>
          </w:p>
        </w:tc>
        <w:tc>
          <w:tcPr>
            <w:tcW w:w="1094" w:type="dxa"/>
            <w:vAlign w:val="top"/>
          </w:tcPr>
          <w:p>
            <w:pPr>
              <w:ind w:left="366"/>
              <w:spacing w:before="1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0.80</w:t>
            </w:r>
          </w:p>
        </w:tc>
        <w:tc>
          <w:tcPr>
            <w:tcW w:w="645" w:type="dxa"/>
            <w:vAlign w:val="top"/>
          </w:tcPr>
          <w:p>
            <w:pPr>
              <w:pStyle w:val="TableText"/>
              <w:ind w:left="120"/>
              <w:spacing w:before="129" w:line="223" w:lineRule="auto"/>
              <w:rPr/>
            </w:pPr>
            <w:r>
              <w:rPr>
                <w:spacing w:val="-5"/>
              </w:rPr>
              <w:t>一级</w:t>
            </w:r>
          </w:p>
        </w:tc>
        <w:tc>
          <w:tcPr>
            <w:tcW w:w="1014" w:type="dxa"/>
            <w:vAlign w:val="top"/>
          </w:tcPr>
          <w:p>
            <w:pPr>
              <w:pStyle w:val="TableText"/>
              <w:ind w:left="303"/>
              <w:spacing w:before="130" w:line="221" w:lineRule="auto"/>
              <w:rPr/>
            </w:pPr>
            <w:r>
              <w:rPr>
                <w:spacing w:val="-2"/>
              </w:rPr>
              <w:t>新建</w:t>
            </w:r>
          </w:p>
        </w:tc>
        <w:tc>
          <w:tcPr>
            <w:tcW w:w="2595" w:type="dxa"/>
            <w:vAlign w:val="top"/>
          </w:tcPr>
          <w:p>
            <w:pPr>
              <w:pStyle w:val="TableText"/>
              <w:ind w:left="427"/>
              <w:spacing w:before="129" w:line="221" w:lineRule="auto"/>
              <w:rPr/>
            </w:pPr>
            <w:r>
              <w:rPr>
                <w:spacing w:val="-1"/>
              </w:rPr>
              <w:t>滕阳路南</w:t>
            </w:r>
            <w:r>
              <w:rPr>
                <w:rFonts w:ascii="Times New Roman" w:hAnsi="Times New Roman" w:eastAsia="Times New Roman" w:cs="Times New Roman"/>
                <w:spacing w:val="-1"/>
              </w:rPr>
              <w:t>-</w:t>
            </w:r>
            <w:r>
              <w:rPr>
                <w:spacing w:val="-1"/>
              </w:rPr>
              <w:t>振兴路东</w:t>
            </w:r>
          </w:p>
        </w:tc>
      </w:tr>
      <w:tr>
        <w:trPr>
          <w:trHeight w:val="472" w:hRule="atLeast"/>
        </w:trPr>
        <w:tc>
          <w:tcPr>
            <w:tcW w:w="823" w:type="dxa"/>
            <w:vAlign w:val="top"/>
          </w:tcPr>
          <w:p>
            <w:pPr>
              <w:ind w:left="367"/>
              <w:spacing w:before="1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763" w:type="dxa"/>
            <w:vAlign w:val="top"/>
          </w:tcPr>
          <w:p>
            <w:pPr>
              <w:pStyle w:val="TableText"/>
              <w:ind w:left="360"/>
              <w:spacing w:before="129" w:line="221" w:lineRule="auto"/>
              <w:rPr/>
            </w:pPr>
            <w:r>
              <w:rPr>
                <w:spacing w:val="-2"/>
              </w:rPr>
              <w:t>龙岭消防站</w:t>
            </w:r>
          </w:p>
        </w:tc>
        <w:tc>
          <w:tcPr>
            <w:tcW w:w="1094" w:type="dxa"/>
            <w:vAlign w:val="top"/>
          </w:tcPr>
          <w:p>
            <w:pPr>
              <w:ind w:left="366"/>
              <w:spacing w:before="1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0.93</w:t>
            </w:r>
          </w:p>
        </w:tc>
        <w:tc>
          <w:tcPr>
            <w:tcW w:w="645" w:type="dxa"/>
            <w:vAlign w:val="top"/>
          </w:tcPr>
          <w:p>
            <w:pPr>
              <w:pStyle w:val="TableText"/>
              <w:ind w:left="117"/>
              <w:spacing w:before="130" w:line="220" w:lineRule="auto"/>
              <w:rPr/>
            </w:pPr>
            <w:r>
              <w:rPr>
                <w:spacing w:val="-2"/>
              </w:rPr>
              <w:t>特勤</w:t>
            </w:r>
          </w:p>
        </w:tc>
        <w:tc>
          <w:tcPr>
            <w:tcW w:w="1014" w:type="dxa"/>
            <w:vAlign w:val="top"/>
          </w:tcPr>
          <w:p>
            <w:pPr>
              <w:pStyle w:val="TableText"/>
              <w:ind w:left="303"/>
              <w:spacing w:before="130" w:line="221" w:lineRule="auto"/>
              <w:rPr/>
            </w:pPr>
            <w:r>
              <w:rPr>
                <w:spacing w:val="-2"/>
              </w:rPr>
              <w:t>新建</w:t>
            </w:r>
          </w:p>
        </w:tc>
        <w:tc>
          <w:tcPr>
            <w:tcW w:w="2595" w:type="dxa"/>
            <w:vAlign w:val="top"/>
          </w:tcPr>
          <w:p>
            <w:pPr>
              <w:pStyle w:val="TableText"/>
              <w:ind w:left="434"/>
              <w:spacing w:before="129" w:line="221" w:lineRule="auto"/>
              <w:rPr/>
            </w:pPr>
            <w:r>
              <w:rPr>
                <w:spacing w:val="-2"/>
              </w:rPr>
              <w:t>峙玉路南</w:t>
            </w:r>
            <w:r>
              <w:rPr>
                <w:rFonts w:ascii="Times New Roman" w:hAnsi="Times New Roman" w:eastAsia="Times New Roman" w:cs="Times New Roman"/>
                <w:spacing w:val="-2"/>
              </w:rPr>
              <w:t>-</w:t>
            </w:r>
            <w:r>
              <w:rPr>
                <w:spacing w:val="-2"/>
              </w:rPr>
              <w:t>新兴路西</w:t>
            </w:r>
          </w:p>
        </w:tc>
      </w:tr>
      <w:tr>
        <w:trPr>
          <w:trHeight w:val="475" w:hRule="atLeast"/>
        </w:trPr>
        <w:tc>
          <w:tcPr>
            <w:tcW w:w="823" w:type="dxa"/>
            <w:vAlign w:val="top"/>
          </w:tcPr>
          <w:p>
            <w:pPr>
              <w:ind w:left="363"/>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763" w:type="dxa"/>
            <w:vAlign w:val="top"/>
          </w:tcPr>
          <w:p>
            <w:pPr>
              <w:pStyle w:val="TableText"/>
              <w:ind w:left="362"/>
              <w:spacing w:before="132" w:line="220" w:lineRule="auto"/>
              <w:rPr/>
            </w:pPr>
            <w:r>
              <w:rPr>
                <w:spacing w:val="-2"/>
              </w:rPr>
              <w:t>荆泉消防站</w:t>
            </w:r>
          </w:p>
        </w:tc>
        <w:tc>
          <w:tcPr>
            <w:tcW w:w="1094" w:type="dxa"/>
            <w:vAlign w:val="top"/>
          </w:tcPr>
          <w:p>
            <w:pPr>
              <w:ind w:left="366"/>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0.75</w:t>
            </w:r>
          </w:p>
        </w:tc>
        <w:tc>
          <w:tcPr>
            <w:tcW w:w="645" w:type="dxa"/>
            <w:vAlign w:val="top"/>
          </w:tcPr>
          <w:p>
            <w:pPr>
              <w:pStyle w:val="TableText"/>
              <w:ind w:left="120"/>
              <w:spacing w:before="132" w:line="223" w:lineRule="auto"/>
              <w:rPr/>
            </w:pPr>
            <w:r>
              <w:rPr>
                <w:spacing w:val="-5"/>
              </w:rPr>
              <w:t>一级</w:t>
            </w:r>
          </w:p>
        </w:tc>
        <w:tc>
          <w:tcPr>
            <w:tcW w:w="1014" w:type="dxa"/>
            <w:vAlign w:val="top"/>
          </w:tcPr>
          <w:p>
            <w:pPr>
              <w:pStyle w:val="TableText"/>
              <w:ind w:left="303"/>
              <w:spacing w:before="133" w:line="221" w:lineRule="auto"/>
              <w:rPr/>
            </w:pPr>
            <w:r>
              <w:rPr>
                <w:spacing w:val="-2"/>
              </w:rPr>
              <w:t>新建</w:t>
            </w:r>
          </w:p>
        </w:tc>
        <w:tc>
          <w:tcPr>
            <w:tcW w:w="2595" w:type="dxa"/>
            <w:vAlign w:val="top"/>
          </w:tcPr>
          <w:p>
            <w:pPr>
              <w:pStyle w:val="TableText"/>
              <w:ind w:left="425"/>
              <w:spacing w:before="132" w:line="220" w:lineRule="auto"/>
              <w:rPr/>
            </w:pPr>
            <w:r>
              <w:rPr>
                <w:spacing w:val="-1"/>
              </w:rPr>
              <w:t>府前街北</w:t>
            </w:r>
            <w:r>
              <w:rPr>
                <w:rFonts w:ascii="Times New Roman" w:hAnsi="Times New Roman" w:eastAsia="Times New Roman" w:cs="Times New Roman"/>
                <w:spacing w:val="-1"/>
              </w:rPr>
              <w:t>-</w:t>
            </w:r>
            <w:r>
              <w:rPr>
                <w:spacing w:val="-1"/>
              </w:rPr>
              <w:t>荆泉路西</w:t>
            </w:r>
          </w:p>
        </w:tc>
      </w:tr>
      <w:tr>
        <w:trPr>
          <w:trHeight w:val="472" w:hRule="atLeast"/>
        </w:trPr>
        <w:tc>
          <w:tcPr>
            <w:tcW w:w="823" w:type="dxa"/>
            <w:vAlign w:val="top"/>
          </w:tcPr>
          <w:p>
            <w:pPr>
              <w:ind w:left="326"/>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763" w:type="dxa"/>
            <w:vAlign w:val="top"/>
          </w:tcPr>
          <w:p>
            <w:pPr>
              <w:pStyle w:val="TableText"/>
              <w:ind w:left="364"/>
              <w:spacing w:before="130" w:line="221" w:lineRule="auto"/>
              <w:rPr/>
            </w:pPr>
            <w:r>
              <w:rPr>
                <w:spacing w:val="-3"/>
              </w:rPr>
              <w:t>高铁消防站</w:t>
            </w:r>
          </w:p>
        </w:tc>
        <w:tc>
          <w:tcPr>
            <w:tcW w:w="1094" w:type="dxa"/>
            <w:vAlign w:val="top"/>
          </w:tcPr>
          <w:p>
            <w:pPr>
              <w:ind w:left="383"/>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5"/>
              </w:rPr>
              <w:t>1.12</w:t>
            </w:r>
          </w:p>
        </w:tc>
        <w:tc>
          <w:tcPr>
            <w:tcW w:w="645" w:type="dxa"/>
            <w:vAlign w:val="top"/>
          </w:tcPr>
          <w:p>
            <w:pPr>
              <w:pStyle w:val="TableText"/>
              <w:ind w:left="117"/>
              <w:spacing w:before="130" w:line="220" w:lineRule="auto"/>
              <w:rPr/>
            </w:pPr>
            <w:r>
              <w:rPr>
                <w:spacing w:val="-2"/>
              </w:rPr>
              <w:t>特勤</w:t>
            </w:r>
          </w:p>
        </w:tc>
        <w:tc>
          <w:tcPr>
            <w:tcW w:w="1014" w:type="dxa"/>
            <w:vAlign w:val="top"/>
          </w:tcPr>
          <w:p>
            <w:pPr>
              <w:pStyle w:val="TableText"/>
              <w:ind w:left="303"/>
              <w:spacing w:before="130" w:line="221" w:lineRule="auto"/>
              <w:rPr/>
            </w:pPr>
            <w:r>
              <w:rPr>
                <w:spacing w:val="-2"/>
              </w:rPr>
              <w:t>新建</w:t>
            </w:r>
          </w:p>
        </w:tc>
        <w:tc>
          <w:tcPr>
            <w:tcW w:w="2595" w:type="dxa"/>
            <w:vAlign w:val="top"/>
          </w:tcPr>
          <w:p>
            <w:pPr>
              <w:pStyle w:val="TableText"/>
              <w:ind w:left="320"/>
              <w:spacing w:before="130" w:line="221" w:lineRule="auto"/>
              <w:rPr/>
            </w:pPr>
            <w:r>
              <w:rPr>
                <w:spacing w:val="-1"/>
              </w:rPr>
              <w:t>平安路北</w:t>
            </w:r>
            <w:r>
              <w:rPr>
                <w:rFonts w:ascii="Times New Roman" w:hAnsi="Times New Roman" w:eastAsia="Times New Roman" w:cs="Times New Roman"/>
                <w:spacing w:val="-1"/>
              </w:rPr>
              <w:t>-</w:t>
            </w:r>
            <w:r>
              <w:rPr>
                <w:spacing w:val="-1"/>
              </w:rPr>
              <w:t>飞龙大道东</w:t>
            </w:r>
          </w:p>
        </w:tc>
      </w:tr>
      <w:tr>
        <w:trPr>
          <w:trHeight w:val="472" w:hRule="atLeast"/>
        </w:trPr>
        <w:tc>
          <w:tcPr>
            <w:tcW w:w="823" w:type="dxa"/>
            <w:vAlign w:val="top"/>
          </w:tcPr>
          <w:p>
            <w:pPr>
              <w:ind w:left="331"/>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w:t>
            </w:r>
          </w:p>
        </w:tc>
        <w:tc>
          <w:tcPr>
            <w:tcW w:w="1763" w:type="dxa"/>
            <w:vAlign w:val="top"/>
          </w:tcPr>
          <w:p>
            <w:pPr>
              <w:pStyle w:val="TableText"/>
              <w:ind w:left="357"/>
              <w:spacing w:before="130" w:line="221" w:lineRule="auto"/>
              <w:rPr/>
            </w:pPr>
            <w:r>
              <w:rPr>
                <w:spacing w:val="-1"/>
              </w:rPr>
              <w:t>湖东消防站</w:t>
            </w:r>
          </w:p>
        </w:tc>
        <w:tc>
          <w:tcPr>
            <w:tcW w:w="1094" w:type="dxa"/>
            <w:vAlign w:val="top"/>
          </w:tcPr>
          <w:p>
            <w:pPr>
              <w:pStyle w:val="TableText"/>
              <w:ind w:left="341"/>
              <w:spacing w:before="131" w:line="222" w:lineRule="auto"/>
              <w:rPr/>
            </w:pPr>
            <w:r>
              <w:rPr>
                <w:spacing w:val="-2"/>
              </w:rPr>
              <w:t>合建</w:t>
            </w:r>
          </w:p>
        </w:tc>
        <w:tc>
          <w:tcPr>
            <w:tcW w:w="645" w:type="dxa"/>
            <w:vAlign w:val="top"/>
          </w:tcPr>
          <w:p>
            <w:pPr>
              <w:pStyle w:val="TableText"/>
              <w:ind w:left="121"/>
              <w:spacing w:before="130" w:line="223" w:lineRule="auto"/>
              <w:rPr/>
            </w:pPr>
            <w:r>
              <w:rPr>
                <w:spacing w:val="-5"/>
              </w:rPr>
              <w:t>一级</w:t>
            </w:r>
          </w:p>
        </w:tc>
        <w:tc>
          <w:tcPr>
            <w:tcW w:w="1014" w:type="dxa"/>
            <w:vAlign w:val="top"/>
          </w:tcPr>
          <w:p>
            <w:pPr>
              <w:pStyle w:val="TableText"/>
              <w:ind w:left="303"/>
              <w:spacing w:before="131" w:line="221" w:lineRule="auto"/>
              <w:rPr/>
            </w:pPr>
            <w:r>
              <w:rPr>
                <w:spacing w:val="-2"/>
              </w:rPr>
              <w:t>新建</w:t>
            </w:r>
          </w:p>
        </w:tc>
        <w:tc>
          <w:tcPr>
            <w:tcW w:w="2595" w:type="dxa"/>
            <w:vAlign w:val="top"/>
          </w:tcPr>
          <w:p>
            <w:pPr>
              <w:pStyle w:val="TableText"/>
              <w:ind w:left="320"/>
              <w:spacing w:before="130" w:line="221" w:lineRule="auto"/>
              <w:rPr/>
            </w:pPr>
            <w:r>
              <w:rPr>
                <w:spacing w:val="-1"/>
              </w:rPr>
              <w:t>平安路北</w:t>
            </w:r>
            <w:r>
              <w:rPr>
                <w:rFonts w:ascii="Times New Roman" w:hAnsi="Times New Roman" w:eastAsia="Times New Roman" w:cs="Times New Roman"/>
                <w:spacing w:val="-1"/>
              </w:rPr>
              <w:t>-</w:t>
            </w:r>
            <w:r>
              <w:rPr>
                <w:spacing w:val="-1"/>
              </w:rPr>
              <w:t>临湖大道东</w:t>
            </w:r>
          </w:p>
        </w:tc>
      </w:tr>
      <w:tr>
        <w:trPr>
          <w:trHeight w:val="472" w:hRule="atLeast"/>
        </w:trPr>
        <w:tc>
          <w:tcPr>
            <w:tcW w:w="823" w:type="dxa"/>
            <w:vAlign w:val="top"/>
          </w:tcPr>
          <w:p>
            <w:pPr>
              <w:ind w:left="326"/>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12</w:t>
            </w:r>
          </w:p>
        </w:tc>
        <w:tc>
          <w:tcPr>
            <w:tcW w:w="1763" w:type="dxa"/>
            <w:vAlign w:val="top"/>
          </w:tcPr>
          <w:p>
            <w:pPr>
              <w:pStyle w:val="TableText"/>
              <w:ind w:left="257"/>
              <w:spacing w:before="132" w:line="221" w:lineRule="auto"/>
              <w:rPr/>
            </w:pPr>
            <w:r>
              <w:rPr>
                <w:spacing w:val="-2"/>
              </w:rPr>
              <w:t>南沙河消防站</w:t>
            </w:r>
          </w:p>
        </w:tc>
        <w:tc>
          <w:tcPr>
            <w:tcW w:w="1094" w:type="dxa"/>
            <w:vAlign w:val="top"/>
          </w:tcPr>
          <w:p>
            <w:pPr>
              <w:ind w:left="366"/>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0.68</w:t>
            </w:r>
          </w:p>
        </w:tc>
        <w:tc>
          <w:tcPr>
            <w:tcW w:w="645" w:type="dxa"/>
            <w:vAlign w:val="top"/>
          </w:tcPr>
          <w:p>
            <w:pPr>
              <w:pStyle w:val="TableText"/>
              <w:ind w:left="120"/>
              <w:spacing w:before="131" w:line="223" w:lineRule="auto"/>
              <w:rPr/>
            </w:pPr>
            <w:r>
              <w:rPr>
                <w:spacing w:val="-3"/>
              </w:rPr>
              <w:t>二级</w:t>
            </w:r>
          </w:p>
        </w:tc>
        <w:tc>
          <w:tcPr>
            <w:tcW w:w="1014" w:type="dxa"/>
            <w:vAlign w:val="top"/>
          </w:tcPr>
          <w:p>
            <w:pPr>
              <w:pStyle w:val="TableText"/>
              <w:ind w:left="303"/>
              <w:spacing w:before="132" w:line="221" w:lineRule="auto"/>
              <w:rPr/>
            </w:pPr>
            <w:r>
              <w:rPr>
                <w:spacing w:val="-2"/>
              </w:rPr>
              <w:t>新建</w:t>
            </w:r>
          </w:p>
        </w:tc>
        <w:tc>
          <w:tcPr>
            <w:tcW w:w="2595" w:type="dxa"/>
            <w:vAlign w:val="top"/>
          </w:tcPr>
          <w:p>
            <w:pPr>
              <w:pStyle w:val="TableText"/>
              <w:ind w:left="425"/>
              <w:spacing w:before="131" w:line="221" w:lineRule="auto"/>
              <w:rPr/>
            </w:pPr>
            <w:r>
              <w:rPr>
                <w:spacing w:val="-1"/>
              </w:rPr>
              <w:t>康隆路南</w:t>
            </w:r>
            <w:r>
              <w:rPr>
                <w:rFonts w:ascii="Times New Roman" w:hAnsi="Times New Roman" w:eastAsia="Times New Roman" w:cs="Times New Roman"/>
                <w:spacing w:val="-1"/>
              </w:rPr>
              <w:t>-</w:t>
            </w:r>
            <w:r>
              <w:rPr>
                <w:spacing w:val="-1"/>
              </w:rPr>
              <w:t>龙腾路西</w:t>
            </w:r>
          </w:p>
        </w:tc>
      </w:tr>
      <w:tr>
        <w:trPr>
          <w:trHeight w:val="472" w:hRule="atLeast"/>
        </w:trPr>
        <w:tc>
          <w:tcPr>
            <w:tcW w:w="823" w:type="dxa"/>
            <w:vAlign w:val="top"/>
          </w:tcPr>
          <w:p>
            <w:pPr>
              <w:ind w:left="326"/>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13</w:t>
            </w:r>
          </w:p>
        </w:tc>
        <w:tc>
          <w:tcPr>
            <w:tcW w:w="1763" w:type="dxa"/>
            <w:vAlign w:val="top"/>
          </w:tcPr>
          <w:p>
            <w:pPr>
              <w:pStyle w:val="TableText"/>
              <w:ind w:left="363"/>
              <w:spacing w:before="131" w:line="221" w:lineRule="auto"/>
              <w:rPr/>
            </w:pPr>
            <w:r>
              <w:rPr>
                <w:spacing w:val="-2"/>
              </w:rPr>
              <w:t>红荷消防站</w:t>
            </w:r>
          </w:p>
        </w:tc>
        <w:tc>
          <w:tcPr>
            <w:tcW w:w="1094" w:type="dxa"/>
            <w:vAlign w:val="top"/>
          </w:tcPr>
          <w:p>
            <w:pPr>
              <w:ind w:left="366"/>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1"/>
              </w:rPr>
              <w:t>0.74</w:t>
            </w:r>
          </w:p>
        </w:tc>
        <w:tc>
          <w:tcPr>
            <w:tcW w:w="645" w:type="dxa"/>
            <w:vAlign w:val="top"/>
          </w:tcPr>
          <w:p>
            <w:pPr>
              <w:pStyle w:val="TableText"/>
              <w:ind w:left="120"/>
              <w:spacing w:before="131" w:line="223" w:lineRule="auto"/>
              <w:rPr/>
            </w:pPr>
            <w:r>
              <w:rPr>
                <w:spacing w:val="-5"/>
              </w:rPr>
              <w:t>一级</w:t>
            </w:r>
          </w:p>
        </w:tc>
        <w:tc>
          <w:tcPr>
            <w:tcW w:w="1014" w:type="dxa"/>
            <w:vAlign w:val="top"/>
          </w:tcPr>
          <w:p>
            <w:pPr>
              <w:pStyle w:val="TableText"/>
              <w:ind w:left="303"/>
              <w:spacing w:before="132" w:line="221" w:lineRule="auto"/>
              <w:rPr/>
            </w:pPr>
            <w:r>
              <w:rPr>
                <w:spacing w:val="-2"/>
              </w:rPr>
              <w:t>新建</w:t>
            </w:r>
          </w:p>
        </w:tc>
        <w:tc>
          <w:tcPr>
            <w:tcW w:w="2595" w:type="dxa"/>
            <w:vAlign w:val="top"/>
          </w:tcPr>
          <w:p>
            <w:pPr>
              <w:pStyle w:val="TableText"/>
              <w:ind w:left="321"/>
              <w:spacing w:before="131" w:line="221" w:lineRule="auto"/>
              <w:rPr/>
            </w:pPr>
            <w:r>
              <w:rPr>
                <w:spacing w:val="-1"/>
              </w:rPr>
              <w:t>远大路南</w:t>
            </w:r>
            <w:r>
              <w:rPr>
                <w:rFonts w:ascii="Times New Roman" w:hAnsi="Times New Roman" w:eastAsia="Times New Roman" w:cs="Times New Roman"/>
                <w:spacing w:val="-1"/>
              </w:rPr>
              <w:t>-</w:t>
            </w:r>
            <w:r>
              <w:rPr>
                <w:spacing w:val="-1"/>
              </w:rPr>
              <w:t>鲁班大道西</w:t>
            </w:r>
          </w:p>
        </w:tc>
      </w:tr>
      <w:tr>
        <w:trPr>
          <w:trHeight w:val="472" w:hRule="atLeast"/>
        </w:trPr>
        <w:tc>
          <w:tcPr>
            <w:tcW w:w="823" w:type="dxa"/>
            <w:vAlign w:val="top"/>
          </w:tcPr>
          <w:p>
            <w:pPr>
              <w:ind w:left="326"/>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14</w:t>
            </w:r>
          </w:p>
        </w:tc>
        <w:tc>
          <w:tcPr>
            <w:tcW w:w="1763" w:type="dxa"/>
            <w:vAlign w:val="top"/>
          </w:tcPr>
          <w:p>
            <w:pPr>
              <w:pStyle w:val="TableText"/>
              <w:ind w:left="362"/>
              <w:spacing w:before="132" w:line="221" w:lineRule="auto"/>
              <w:rPr/>
            </w:pPr>
            <w:r>
              <w:rPr>
                <w:spacing w:val="-2"/>
              </w:rPr>
              <w:t>老城消防站</w:t>
            </w:r>
          </w:p>
        </w:tc>
        <w:tc>
          <w:tcPr>
            <w:tcW w:w="1094" w:type="dxa"/>
            <w:vAlign w:val="top"/>
          </w:tcPr>
          <w:p>
            <w:pPr>
              <w:pStyle w:val="TableText"/>
              <w:ind w:left="341"/>
              <w:spacing w:before="132" w:line="222" w:lineRule="auto"/>
              <w:rPr/>
            </w:pPr>
            <w:r>
              <w:rPr>
                <w:spacing w:val="-2"/>
              </w:rPr>
              <w:t>合建</w:t>
            </w:r>
          </w:p>
        </w:tc>
        <w:tc>
          <w:tcPr>
            <w:tcW w:w="645" w:type="dxa"/>
            <w:vAlign w:val="top"/>
          </w:tcPr>
          <w:p>
            <w:pPr>
              <w:pStyle w:val="TableText"/>
              <w:ind w:left="123"/>
              <w:spacing w:before="132" w:line="223" w:lineRule="auto"/>
              <w:rPr/>
            </w:pPr>
            <w:r>
              <w:rPr>
                <w:spacing w:val="-3"/>
              </w:rPr>
              <w:t>小型</w:t>
            </w:r>
          </w:p>
        </w:tc>
        <w:tc>
          <w:tcPr>
            <w:tcW w:w="1014" w:type="dxa"/>
            <w:vAlign w:val="top"/>
          </w:tcPr>
          <w:p>
            <w:pPr>
              <w:pStyle w:val="TableText"/>
              <w:ind w:left="303"/>
              <w:spacing w:before="133" w:line="221" w:lineRule="auto"/>
              <w:rPr/>
            </w:pPr>
            <w:r>
              <w:rPr>
                <w:spacing w:val="-2"/>
              </w:rPr>
              <w:t>新建</w:t>
            </w:r>
          </w:p>
        </w:tc>
        <w:tc>
          <w:tcPr>
            <w:tcW w:w="2595" w:type="dxa"/>
            <w:vAlign w:val="top"/>
          </w:tcPr>
          <w:p>
            <w:pPr>
              <w:pStyle w:val="TableText"/>
              <w:ind w:left="430"/>
              <w:spacing w:before="132" w:line="221" w:lineRule="auto"/>
              <w:rPr/>
            </w:pPr>
            <w:r>
              <w:rPr>
                <w:spacing w:val="-2"/>
              </w:rPr>
              <w:t>安乐街南</w:t>
            </w:r>
            <w:r>
              <w:rPr>
                <w:rFonts w:ascii="Times New Roman" w:hAnsi="Times New Roman" w:eastAsia="Times New Roman" w:cs="Times New Roman"/>
                <w:spacing w:val="-2"/>
              </w:rPr>
              <w:t>-</w:t>
            </w:r>
            <w:r>
              <w:rPr>
                <w:spacing w:val="-2"/>
              </w:rPr>
              <w:t>善国路西</w:t>
            </w:r>
          </w:p>
        </w:tc>
      </w:tr>
      <w:tr>
        <w:trPr>
          <w:trHeight w:val="480" w:hRule="atLeast"/>
        </w:trPr>
        <w:tc>
          <w:tcPr>
            <w:tcW w:w="823" w:type="dxa"/>
            <w:vAlign w:val="top"/>
          </w:tcPr>
          <w:p>
            <w:pPr>
              <w:ind w:left="326"/>
              <w:spacing w:before="1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15</w:t>
            </w:r>
          </w:p>
        </w:tc>
        <w:tc>
          <w:tcPr>
            <w:tcW w:w="1763" w:type="dxa"/>
            <w:vAlign w:val="top"/>
          </w:tcPr>
          <w:p>
            <w:pPr>
              <w:pStyle w:val="TableText"/>
              <w:ind w:left="360"/>
              <w:spacing w:before="135" w:line="221" w:lineRule="auto"/>
              <w:rPr/>
            </w:pPr>
            <w:r>
              <w:rPr>
                <w:spacing w:val="-2"/>
              </w:rPr>
              <w:t>善南消防站</w:t>
            </w:r>
          </w:p>
        </w:tc>
        <w:tc>
          <w:tcPr>
            <w:tcW w:w="1094" w:type="dxa"/>
            <w:vAlign w:val="top"/>
          </w:tcPr>
          <w:p>
            <w:pPr>
              <w:ind w:left="366"/>
              <w:spacing w:before="174"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2"/>
              </w:rPr>
              <w:t>0.68</w:t>
            </w:r>
          </w:p>
        </w:tc>
        <w:tc>
          <w:tcPr>
            <w:tcW w:w="645" w:type="dxa"/>
            <w:vAlign w:val="top"/>
          </w:tcPr>
          <w:p>
            <w:pPr>
              <w:pStyle w:val="TableText"/>
              <w:ind w:left="120"/>
              <w:spacing w:before="135" w:line="223" w:lineRule="auto"/>
              <w:rPr/>
            </w:pPr>
            <w:r>
              <w:rPr>
                <w:spacing w:val="-5"/>
              </w:rPr>
              <w:t>一级</w:t>
            </w:r>
          </w:p>
        </w:tc>
        <w:tc>
          <w:tcPr>
            <w:tcW w:w="1014" w:type="dxa"/>
            <w:vAlign w:val="top"/>
          </w:tcPr>
          <w:p>
            <w:pPr>
              <w:pStyle w:val="TableText"/>
              <w:ind w:left="303"/>
              <w:spacing w:before="135" w:line="221" w:lineRule="auto"/>
              <w:rPr/>
            </w:pPr>
            <w:r>
              <w:rPr>
                <w:spacing w:val="-2"/>
              </w:rPr>
              <w:t>新建</w:t>
            </w:r>
          </w:p>
        </w:tc>
        <w:tc>
          <w:tcPr>
            <w:tcW w:w="2595" w:type="dxa"/>
            <w:vAlign w:val="top"/>
          </w:tcPr>
          <w:p>
            <w:pPr>
              <w:pStyle w:val="TableText"/>
              <w:ind w:left="287"/>
              <w:spacing w:before="135" w:line="220" w:lineRule="auto"/>
              <w:rPr/>
            </w:pPr>
            <w:r>
              <w:rPr>
                <w:spacing w:val="-1"/>
              </w:rPr>
              <w:t>青啤大道南</w:t>
            </w:r>
            <w:r>
              <w:rPr>
                <w:rFonts w:ascii="Times New Roman" w:hAnsi="Times New Roman" w:eastAsia="Times New Roman" w:cs="Times New Roman"/>
                <w:spacing w:val="-1"/>
              </w:rPr>
              <w:t>--</w:t>
            </w:r>
            <w:r>
              <w:rPr>
                <w:spacing w:val="-1"/>
              </w:rPr>
              <w:t>恒源路西</w:t>
            </w:r>
          </w:p>
        </w:tc>
      </w:tr>
    </w:tbl>
    <w:p>
      <w:pPr>
        <w:pStyle w:val="BodyText"/>
        <w:spacing w:line="14" w:lineRule="auto"/>
        <w:rPr>
          <w:sz w:val="2"/>
        </w:rPr>
      </w:pPr>
      <w:r/>
    </w:p>
    <w:p>
      <w:pPr>
        <w:pStyle w:val="BodyText"/>
        <w:spacing w:line="14" w:lineRule="auto"/>
        <w:rPr>
          <w:sz w:val="2"/>
        </w:rPr>
      </w:pPr>
      <w:r>
        <w:rPr>
          <w:sz w:val="2"/>
          <w:szCs w:val="2"/>
        </w:rPr>
        <w:br w:type="column"/>
      </w:r>
    </w:p>
    <w:p>
      <w:pPr>
        <w:pStyle w:val="BodyText"/>
        <w:spacing w:line="413" w:lineRule="auto"/>
        <w:rPr/>
      </w:pPr>
      <w:r/>
    </w:p>
    <w:p>
      <w:pPr>
        <w:ind w:left="154"/>
        <w:spacing w:before="140" w:line="227" w:lineRule="auto"/>
        <w:outlineLvl w:val="0"/>
        <w:rPr>
          <w:rFonts w:ascii="Times New Roman" w:hAnsi="Times New Roman" w:eastAsia="Times New Roman" w:cs="Times New Roman"/>
          <w:sz w:val="43"/>
          <w:szCs w:val="43"/>
        </w:rPr>
      </w:pPr>
      <w:bookmarkStart w:name="bookmark35" w:id="39"/>
      <w:bookmarkEnd w:id="39"/>
      <w:r>
        <w:rPr>
          <w:rFonts w:ascii="SimHei" w:hAnsi="SimHei" w:eastAsia="SimHei" w:cs="SimHei"/>
          <w:sz w:val="43"/>
          <w:szCs w:val="43"/>
          <w:spacing w:val="-8"/>
        </w:rPr>
        <w:t>附表</w:t>
      </w:r>
      <w:r>
        <w:rPr>
          <w:rFonts w:ascii="SimHei" w:hAnsi="SimHei" w:eastAsia="SimHei" w:cs="SimHei"/>
          <w:sz w:val="43"/>
          <w:szCs w:val="43"/>
          <w:spacing w:val="-89"/>
        </w:rPr>
        <w:t xml:space="preserve"> </w:t>
      </w:r>
      <w:r>
        <w:rPr>
          <w:rFonts w:ascii="Times New Roman" w:hAnsi="Times New Roman" w:eastAsia="Times New Roman" w:cs="Times New Roman"/>
          <w:sz w:val="43"/>
          <w:szCs w:val="43"/>
          <w:spacing w:val="-8"/>
        </w:rPr>
        <w:t>7</w:t>
      </w:r>
    </w:p>
    <w:p>
      <w:pPr>
        <w:ind w:left="3106"/>
        <w:spacing w:before="117" w:line="219" w:lineRule="auto"/>
        <w:rPr>
          <w:rFonts w:ascii="SimSun" w:hAnsi="SimSun" w:eastAsia="SimSun" w:cs="SimSun"/>
          <w:sz w:val="24"/>
          <w:szCs w:val="24"/>
        </w:rPr>
      </w:pPr>
      <w:r>
        <w:rPr>
          <w:rFonts w:ascii="SimSun" w:hAnsi="SimSun" w:eastAsia="SimSun" w:cs="SimSun"/>
          <w:sz w:val="24"/>
          <w:szCs w:val="24"/>
          <w:spacing w:val="-1"/>
        </w:rPr>
        <w:t>滕州市中心城区避难疏散场所对口医院列表</w:t>
      </w:r>
    </w:p>
    <w:p>
      <w:pPr>
        <w:spacing w:line="68" w:lineRule="exact"/>
        <w:rPr/>
      </w:pPr>
      <w:r/>
    </w:p>
    <w:tbl>
      <w:tblPr>
        <w:tblStyle w:val="TableNormal"/>
        <w:tblW w:w="10267" w:type="dxa"/>
        <w:tblInd w:w="2"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2867"/>
        <w:gridCol w:w="1734"/>
        <w:gridCol w:w="5666"/>
      </w:tblGrid>
      <w:tr>
        <w:trPr>
          <w:trHeight w:val="395" w:hRule="atLeast"/>
        </w:trPr>
        <w:tc>
          <w:tcPr>
            <w:tcW w:w="2867" w:type="dxa"/>
            <w:vAlign w:val="top"/>
          </w:tcPr>
          <w:p>
            <w:pPr>
              <w:pStyle w:val="TableText"/>
              <w:ind w:left="407"/>
              <w:spacing w:before="132" w:line="221" w:lineRule="auto"/>
              <w:rPr/>
            </w:pPr>
            <w:r>
              <w:rPr>
                <w:spacing w:val="-3"/>
              </w:rPr>
              <w:t>固定避震疏散场所编号</w:t>
            </w:r>
          </w:p>
        </w:tc>
        <w:tc>
          <w:tcPr>
            <w:tcW w:w="1734" w:type="dxa"/>
            <w:vAlign w:val="top"/>
          </w:tcPr>
          <w:p>
            <w:pPr>
              <w:pStyle w:val="TableText"/>
              <w:ind w:left="449"/>
              <w:spacing w:before="132" w:line="221" w:lineRule="auto"/>
              <w:rPr/>
            </w:pPr>
            <w:r>
              <w:rPr>
                <w:spacing w:val="-1"/>
              </w:rPr>
              <w:t>场所类型</w:t>
            </w:r>
          </w:p>
        </w:tc>
        <w:tc>
          <w:tcPr>
            <w:tcW w:w="5666" w:type="dxa"/>
            <w:vAlign w:val="top"/>
          </w:tcPr>
          <w:p>
            <w:pPr>
              <w:pStyle w:val="TableText"/>
              <w:ind w:left="2205"/>
              <w:spacing w:before="133" w:line="221" w:lineRule="auto"/>
              <w:rPr/>
            </w:pPr>
            <w:r>
              <w:rPr>
                <w:spacing w:val="-1"/>
              </w:rPr>
              <w:t>对口医院名称</w:t>
            </w:r>
          </w:p>
        </w:tc>
      </w:tr>
      <w:tr>
        <w:trPr>
          <w:trHeight w:val="393" w:hRule="atLeast"/>
        </w:trPr>
        <w:tc>
          <w:tcPr>
            <w:tcW w:w="2867" w:type="dxa"/>
            <w:vAlign w:val="top"/>
          </w:tcPr>
          <w:p>
            <w:pPr>
              <w:ind w:left="1402"/>
              <w:spacing w:before="16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1734" w:type="dxa"/>
            <w:vAlign w:val="top"/>
          </w:tcPr>
          <w:p>
            <w:pPr>
              <w:pStyle w:val="TableText"/>
              <w:ind w:left="662"/>
              <w:spacing w:before="131" w:line="221" w:lineRule="auto"/>
              <w:rPr/>
            </w:pPr>
            <w:r>
              <w:rPr>
                <w:spacing w:val="-2"/>
              </w:rPr>
              <w:t>长期</w:t>
            </w:r>
          </w:p>
        </w:tc>
        <w:tc>
          <w:tcPr>
            <w:tcW w:w="5666" w:type="dxa"/>
            <w:vAlign w:val="top"/>
          </w:tcPr>
          <w:p>
            <w:pPr>
              <w:pStyle w:val="TableText"/>
              <w:ind w:left="1995"/>
              <w:spacing w:before="131" w:line="220" w:lineRule="auto"/>
              <w:rPr/>
            </w:pPr>
            <w:r>
              <w:rPr>
                <w:spacing w:val="-1"/>
              </w:rPr>
              <w:t>滕州市立第四医院</w:t>
            </w:r>
          </w:p>
        </w:tc>
      </w:tr>
      <w:tr>
        <w:trPr>
          <w:trHeight w:val="391" w:hRule="atLeast"/>
        </w:trPr>
        <w:tc>
          <w:tcPr>
            <w:tcW w:w="2867" w:type="dxa"/>
            <w:vAlign w:val="top"/>
          </w:tcPr>
          <w:p>
            <w:pPr>
              <w:ind w:left="1381"/>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1734" w:type="dxa"/>
            <w:vAlign w:val="top"/>
          </w:tcPr>
          <w:p>
            <w:pPr>
              <w:pStyle w:val="TableText"/>
              <w:ind w:left="662"/>
              <w:spacing w:before="129" w:line="221" w:lineRule="auto"/>
              <w:rPr/>
            </w:pPr>
            <w:r>
              <w:rPr>
                <w:spacing w:val="-2"/>
              </w:rPr>
              <w:t>长期</w:t>
            </w:r>
          </w:p>
        </w:tc>
        <w:tc>
          <w:tcPr>
            <w:tcW w:w="5666" w:type="dxa"/>
            <w:vAlign w:val="top"/>
          </w:tcPr>
          <w:p>
            <w:pPr>
              <w:pStyle w:val="TableText"/>
              <w:ind w:left="2209"/>
              <w:spacing w:before="128" w:line="221" w:lineRule="auto"/>
              <w:rPr/>
            </w:pPr>
            <w:r>
              <w:rPr>
                <w:spacing w:val="-2"/>
              </w:rPr>
              <w:t>北辛社区医院</w:t>
            </w:r>
          </w:p>
        </w:tc>
      </w:tr>
      <w:tr>
        <w:trPr>
          <w:trHeight w:val="393" w:hRule="atLeast"/>
        </w:trPr>
        <w:tc>
          <w:tcPr>
            <w:tcW w:w="2867" w:type="dxa"/>
            <w:vAlign w:val="top"/>
          </w:tcPr>
          <w:p>
            <w:pPr>
              <w:ind w:left="1386"/>
              <w:spacing w:before="167"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1734" w:type="dxa"/>
            <w:vAlign w:val="top"/>
          </w:tcPr>
          <w:p>
            <w:pPr>
              <w:pStyle w:val="TableText"/>
              <w:ind w:left="681"/>
              <w:spacing w:before="129" w:line="221" w:lineRule="auto"/>
              <w:rPr/>
            </w:pPr>
            <w:r>
              <w:rPr>
                <w:spacing w:val="-13"/>
              </w:rPr>
              <w:t>中期</w:t>
            </w:r>
          </w:p>
        </w:tc>
        <w:tc>
          <w:tcPr>
            <w:tcW w:w="5666" w:type="dxa"/>
            <w:vAlign w:val="top"/>
          </w:tcPr>
          <w:p>
            <w:pPr>
              <w:pStyle w:val="TableText"/>
              <w:ind w:left="1367"/>
              <w:spacing w:before="129" w:line="220" w:lineRule="auto"/>
              <w:rPr/>
            </w:pPr>
            <w:r>
              <w:rPr>
                <w:spacing w:val="-1"/>
              </w:rPr>
              <w:t>滕州市东沙河社区卫生服务中心</w:t>
            </w:r>
          </w:p>
        </w:tc>
      </w:tr>
      <w:tr>
        <w:trPr>
          <w:trHeight w:val="390" w:hRule="atLeast"/>
        </w:trPr>
        <w:tc>
          <w:tcPr>
            <w:tcW w:w="2867" w:type="dxa"/>
            <w:vAlign w:val="top"/>
          </w:tcPr>
          <w:p>
            <w:pPr>
              <w:ind w:left="1380"/>
              <w:spacing w:before="16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1734" w:type="dxa"/>
            <w:vAlign w:val="top"/>
          </w:tcPr>
          <w:p>
            <w:pPr>
              <w:pStyle w:val="TableText"/>
              <w:ind w:left="681"/>
              <w:spacing w:before="129" w:line="220" w:lineRule="auto"/>
              <w:rPr/>
            </w:pPr>
            <w:r>
              <w:rPr>
                <w:spacing w:val="-7"/>
              </w:rPr>
              <w:t>中期</w:t>
            </w:r>
          </w:p>
        </w:tc>
        <w:tc>
          <w:tcPr>
            <w:tcW w:w="5666" w:type="dxa"/>
            <w:vAlign w:val="top"/>
          </w:tcPr>
          <w:p>
            <w:pPr>
              <w:pStyle w:val="TableText"/>
              <w:ind w:left="1998"/>
              <w:spacing w:before="129" w:line="220" w:lineRule="auto"/>
              <w:rPr/>
            </w:pPr>
            <w:r>
              <w:rPr>
                <w:spacing w:val="-1"/>
              </w:rPr>
              <w:t>滕州市立第四医院</w:t>
            </w:r>
          </w:p>
        </w:tc>
      </w:tr>
      <w:tr>
        <w:trPr>
          <w:trHeight w:val="390" w:hRule="atLeast"/>
        </w:trPr>
        <w:tc>
          <w:tcPr>
            <w:tcW w:w="2867" w:type="dxa"/>
            <w:vAlign w:val="top"/>
          </w:tcPr>
          <w:p>
            <w:pPr>
              <w:ind w:left="1387"/>
              <w:spacing w:before="172"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1734" w:type="dxa"/>
            <w:vAlign w:val="top"/>
          </w:tcPr>
          <w:p>
            <w:pPr>
              <w:pStyle w:val="TableText"/>
              <w:ind w:left="664"/>
              <w:spacing w:before="130" w:line="219" w:lineRule="auto"/>
              <w:rPr/>
            </w:pPr>
            <w:r>
              <w:rPr>
                <w:spacing w:val="-3"/>
              </w:rPr>
              <w:t>短期</w:t>
            </w:r>
          </w:p>
        </w:tc>
        <w:tc>
          <w:tcPr>
            <w:tcW w:w="5666" w:type="dxa"/>
            <w:vAlign w:val="top"/>
          </w:tcPr>
          <w:p>
            <w:pPr>
              <w:pStyle w:val="TableText"/>
              <w:ind w:left="1892"/>
              <w:spacing w:before="130" w:line="219" w:lineRule="auto"/>
              <w:rPr/>
            </w:pPr>
            <w:r>
              <w:rPr>
                <w:spacing w:val="-1"/>
              </w:rPr>
              <w:t>滕州市洪绪镇卫生院</w:t>
            </w:r>
          </w:p>
        </w:tc>
      </w:tr>
      <w:tr>
        <w:trPr>
          <w:trHeight w:val="393" w:hRule="atLeast"/>
        </w:trPr>
        <w:tc>
          <w:tcPr>
            <w:tcW w:w="2867" w:type="dxa"/>
            <w:vAlign w:val="top"/>
          </w:tcPr>
          <w:p>
            <w:pPr>
              <w:ind w:left="1386"/>
              <w:spacing w:before="17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1734" w:type="dxa"/>
            <w:vAlign w:val="top"/>
          </w:tcPr>
          <w:p>
            <w:pPr>
              <w:pStyle w:val="TableText"/>
              <w:ind w:left="681"/>
              <w:spacing w:before="133" w:line="219" w:lineRule="auto"/>
              <w:rPr/>
            </w:pPr>
            <w:r>
              <w:rPr>
                <w:spacing w:val="-7"/>
              </w:rPr>
              <w:t>中期</w:t>
            </w:r>
          </w:p>
        </w:tc>
        <w:tc>
          <w:tcPr>
            <w:tcW w:w="5666" w:type="dxa"/>
            <w:vAlign w:val="top"/>
          </w:tcPr>
          <w:p>
            <w:pPr>
              <w:pStyle w:val="TableText"/>
              <w:ind w:left="1052"/>
              <w:spacing w:before="133" w:line="219" w:lineRule="auto"/>
              <w:rPr/>
            </w:pPr>
            <w:r>
              <w:rPr>
                <w:spacing w:val="-1"/>
              </w:rPr>
              <w:t>滕州市中医医院（工人医院）中心院区</w:t>
            </w:r>
          </w:p>
        </w:tc>
      </w:tr>
      <w:tr>
        <w:trPr>
          <w:trHeight w:val="391" w:hRule="atLeast"/>
        </w:trPr>
        <w:tc>
          <w:tcPr>
            <w:tcW w:w="2867" w:type="dxa"/>
            <w:vAlign w:val="top"/>
          </w:tcPr>
          <w:p>
            <w:pPr>
              <w:ind w:left="1385"/>
              <w:spacing w:before="173"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1734" w:type="dxa"/>
            <w:vAlign w:val="top"/>
          </w:tcPr>
          <w:p>
            <w:pPr>
              <w:pStyle w:val="TableText"/>
              <w:ind w:left="681"/>
              <w:spacing w:before="131" w:line="219" w:lineRule="auto"/>
              <w:rPr/>
            </w:pPr>
            <w:r>
              <w:rPr>
                <w:spacing w:val="-7"/>
              </w:rPr>
              <w:t>中期</w:t>
            </w:r>
          </w:p>
        </w:tc>
        <w:tc>
          <w:tcPr>
            <w:tcW w:w="5666" w:type="dxa"/>
            <w:vAlign w:val="top"/>
          </w:tcPr>
          <w:p>
            <w:pPr>
              <w:pStyle w:val="TableText"/>
              <w:ind w:left="1155"/>
              <w:spacing w:before="131" w:line="219" w:lineRule="auto"/>
              <w:rPr/>
            </w:pPr>
            <w:r>
              <w:rPr>
                <w:spacing w:val="-1"/>
              </w:rPr>
              <w:t>滕州市中医医院（工人医院）南院区</w:t>
            </w:r>
          </w:p>
        </w:tc>
      </w:tr>
      <w:tr>
        <w:trPr>
          <w:trHeight w:val="393" w:hRule="atLeast"/>
        </w:trPr>
        <w:tc>
          <w:tcPr>
            <w:tcW w:w="2867" w:type="dxa"/>
            <w:vAlign w:val="top"/>
          </w:tcPr>
          <w:p>
            <w:pPr>
              <w:ind w:left="1390"/>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1734" w:type="dxa"/>
            <w:vAlign w:val="top"/>
          </w:tcPr>
          <w:p>
            <w:pPr>
              <w:pStyle w:val="TableText"/>
              <w:ind w:left="664"/>
              <w:spacing w:before="131" w:line="221" w:lineRule="auto"/>
              <w:rPr/>
            </w:pPr>
            <w:r>
              <w:rPr>
                <w:spacing w:val="-3"/>
              </w:rPr>
              <w:t>短期</w:t>
            </w:r>
          </w:p>
        </w:tc>
        <w:tc>
          <w:tcPr>
            <w:tcW w:w="5666" w:type="dxa"/>
            <w:vAlign w:val="top"/>
          </w:tcPr>
          <w:p>
            <w:pPr>
              <w:pStyle w:val="TableText"/>
              <w:ind w:left="1787"/>
              <w:spacing w:before="131" w:line="220" w:lineRule="auto"/>
              <w:rPr/>
            </w:pPr>
            <w:r>
              <w:rPr>
                <w:spacing w:val="-1"/>
              </w:rPr>
              <w:t>滕州市南沙河镇卫生院</w:t>
            </w:r>
          </w:p>
        </w:tc>
      </w:tr>
      <w:tr>
        <w:trPr>
          <w:trHeight w:val="391" w:hRule="atLeast"/>
        </w:trPr>
        <w:tc>
          <w:tcPr>
            <w:tcW w:w="2867" w:type="dxa"/>
            <w:vAlign w:val="top"/>
          </w:tcPr>
          <w:p>
            <w:pPr>
              <w:ind w:left="1385"/>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1734" w:type="dxa"/>
            <w:vAlign w:val="top"/>
          </w:tcPr>
          <w:p>
            <w:pPr>
              <w:pStyle w:val="TableText"/>
              <w:ind w:left="681"/>
              <w:spacing w:before="131" w:line="219" w:lineRule="auto"/>
              <w:rPr/>
            </w:pPr>
            <w:r>
              <w:rPr>
                <w:spacing w:val="-7"/>
              </w:rPr>
              <w:t>中期</w:t>
            </w:r>
          </w:p>
        </w:tc>
        <w:tc>
          <w:tcPr>
            <w:tcW w:w="5666" w:type="dxa"/>
            <w:vAlign w:val="top"/>
          </w:tcPr>
          <w:p>
            <w:pPr>
              <w:pStyle w:val="TableText"/>
              <w:ind w:left="1892"/>
              <w:spacing w:before="131" w:line="219" w:lineRule="auto"/>
              <w:rPr/>
            </w:pPr>
            <w:r>
              <w:rPr>
                <w:spacing w:val="-1"/>
              </w:rPr>
              <w:t>滕州市中心人民医院</w:t>
            </w:r>
          </w:p>
        </w:tc>
      </w:tr>
      <w:tr>
        <w:trPr>
          <w:trHeight w:val="393" w:hRule="atLeast"/>
        </w:trPr>
        <w:tc>
          <w:tcPr>
            <w:tcW w:w="2867" w:type="dxa"/>
            <w:vAlign w:val="top"/>
          </w:tcPr>
          <w:p>
            <w:pPr>
              <w:ind w:left="1349"/>
              <w:spacing w:before="17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1734" w:type="dxa"/>
            <w:vAlign w:val="top"/>
          </w:tcPr>
          <w:p>
            <w:pPr>
              <w:pStyle w:val="TableText"/>
              <w:ind w:left="664"/>
              <w:spacing w:before="132" w:line="220" w:lineRule="auto"/>
              <w:rPr/>
            </w:pPr>
            <w:r>
              <w:rPr>
                <w:spacing w:val="-3"/>
              </w:rPr>
              <w:t>短期</w:t>
            </w:r>
          </w:p>
        </w:tc>
        <w:tc>
          <w:tcPr>
            <w:tcW w:w="5666" w:type="dxa"/>
            <w:vAlign w:val="top"/>
          </w:tcPr>
          <w:p>
            <w:pPr>
              <w:pStyle w:val="TableText"/>
              <w:ind w:left="2101"/>
              <w:spacing w:before="132" w:line="220" w:lineRule="auto"/>
              <w:rPr/>
            </w:pPr>
            <w:r>
              <w:rPr>
                <w:spacing w:val="-1"/>
              </w:rPr>
              <w:t>滕州市伤骨医院</w:t>
            </w:r>
          </w:p>
        </w:tc>
      </w:tr>
      <w:tr>
        <w:trPr>
          <w:trHeight w:val="395" w:hRule="atLeast"/>
        </w:trPr>
        <w:tc>
          <w:tcPr>
            <w:tcW w:w="2867" w:type="dxa"/>
            <w:vAlign w:val="top"/>
          </w:tcPr>
          <w:p>
            <w:pPr>
              <w:ind w:left="1354"/>
              <w:spacing w:before="17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w:t>
            </w:r>
          </w:p>
        </w:tc>
        <w:tc>
          <w:tcPr>
            <w:tcW w:w="1734" w:type="dxa"/>
            <w:vAlign w:val="top"/>
          </w:tcPr>
          <w:p>
            <w:pPr>
              <w:pStyle w:val="TableText"/>
              <w:ind w:left="662"/>
              <w:spacing w:before="133" w:line="221" w:lineRule="auto"/>
              <w:rPr/>
            </w:pPr>
            <w:r>
              <w:rPr>
                <w:spacing w:val="-2"/>
              </w:rPr>
              <w:t>长期</w:t>
            </w:r>
          </w:p>
        </w:tc>
        <w:tc>
          <w:tcPr>
            <w:tcW w:w="5666" w:type="dxa"/>
            <w:vAlign w:val="top"/>
          </w:tcPr>
          <w:p>
            <w:pPr>
              <w:pStyle w:val="TableText"/>
              <w:ind w:left="1998"/>
              <w:spacing w:before="132" w:line="220" w:lineRule="auto"/>
              <w:rPr/>
            </w:pPr>
            <w:r>
              <w:rPr>
                <w:spacing w:val="-1"/>
              </w:rPr>
              <w:t>滕州市妇幼保健院</w:t>
            </w:r>
          </w:p>
        </w:tc>
      </w:tr>
    </w:tbl>
    <w:p>
      <w:pPr>
        <w:pStyle w:val="BodyText"/>
        <w:rPr/>
      </w:pPr>
      <w:r/>
    </w:p>
    <w:p>
      <w:pPr>
        <w:sectPr>
          <w:type w:val="continuous"/>
          <w:pgSz w:w="23813" w:h="16839"/>
          <w:pgMar w:top="1213" w:right="1327" w:bottom="1375" w:left="1411" w:header="824" w:footer="1211" w:gutter="0"/>
          <w:cols w:equalWidth="0" w:num="2">
            <w:col w:w="10703" w:space="100"/>
            <w:col w:w="10273" w:space="0"/>
          </w:cols>
        </w:sectPr>
        <w:rPr/>
      </w:pPr>
    </w:p>
    <w:p>
      <w:pPr>
        <w:pStyle w:val="BodyText"/>
        <w:spacing w:line="282" w:lineRule="auto"/>
        <w:rPr/>
      </w:pPr>
      <w:r/>
    </w:p>
    <w:p>
      <w:pPr>
        <w:pStyle w:val="BodyText"/>
        <w:spacing w:line="282" w:lineRule="auto"/>
        <w:rPr/>
      </w:pPr>
      <w:r/>
    </w:p>
    <w:p>
      <w:pPr>
        <w:pStyle w:val="BodyText"/>
        <w:spacing w:line="282" w:lineRule="auto"/>
        <w:rPr/>
      </w:pPr>
      <w:r/>
    </w:p>
    <w:p>
      <w:pPr>
        <w:ind w:left="70"/>
        <w:spacing w:before="140" w:line="227" w:lineRule="auto"/>
        <w:outlineLvl w:val="1"/>
        <w:rPr>
          <w:rFonts w:ascii="Times New Roman" w:hAnsi="Times New Roman" w:eastAsia="Times New Roman" w:cs="Times New Roman"/>
          <w:sz w:val="43"/>
          <w:szCs w:val="43"/>
        </w:rPr>
      </w:pPr>
      <w:bookmarkStart w:name="bookmark36" w:id="40"/>
      <w:bookmarkEnd w:id="40"/>
      <w:r>
        <w:rPr>
          <w:rFonts w:ascii="SimHei" w:hAnsi="SimHei" w:eastAsia="SimHei" w:cs="SimHei"/>
          <w:sz w:val="43"/>
          <w:szCs w:val="43"/>
          <w:spacing w:val="-8"/>
        </w:rPr>
        <w:t>附表</w:t>
      </w:r>
      <w:r>
        <w:rPr>
          <w:rFonts w:ascii="SimHei" w:hAnsi="SimHei" w:eastAsia="SimHei" w:cs="SimHei"/>
          <w:sz w:val="43"/>
          <w:szCs w:val="43"/>
          <w:spacing w:val="-78"/>
        </w:rPr>
        <w:t xml:space="preserve"> </w:t>
      </w:r>
      <w:r>
        <w:rPr>
          <w:rFonts w:ascii="Times New Roman" w:hAnsi="Times New Roman" w:eastAsia="Times New Roman" w:cs="Times New Roman"/>
          <w:sz w:val="43"/>
          <w:szCs w:val="43"/>
          <w:spacing w:val="-8"/>
        </w:rPr>
        <w:t>8</w:t>
      </w:r>
    </w:p>
    <w:p>
      <w:pPr>
        <w:ind w:left="2660"/>
        <w:spacing w:before="116" w:line="220" w:lineRule="auto"/>
        <w:rPr>
          <w:rFonts w:ascii="SimSun" w:hAnsi="SimSun" w:eastAsia="SimSun" w:cs="SimSun"/>
          <w:sz w:val="24"/>
          <w:szCs w:val="24"/>
        </w:rPr>
      </w:pPr>
      <w:r>
        <w:rPr>
          <w:rFonts w:ascii="SimSun" w:hAnsi="SimSun" w:eastAsia="SimSun" w:cs="SimSun"/>
          <w:sz w:val="24"/>
          <w:szCs w:val="24"/>
          <w:spacing w:val="-1"/>
        </w:rPr>
        <w:t>普查发现存在少量裂缝或轻微损坏的建（构）筑物</w:t>
      </w:r>
    </w:p>
    <w:p>
      <w:pPr>
        <w:spacing w:line="67" w:lineRule="exact"/>
        <w:rPr/>
      </w:pPr>
      <w:r/>
    </w:p>
    <w:tbl>
      <w:tblPr>
        <w:tblStyle w:val="TableNormal"/>
        <w:tblW w:w="8783" w:type="dxa"/>
        <w:tblInd w:w="660" w:type="dxa"/>
        <w:tblLayout w:type="fixed"/>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
      <w:tblGrid>
        <w:gridCol w:w="784"/>
        <w:gridCol w:w="2329"/>
        <w:gridCol w:w="2698"/>
        <w:gridCol w:w="1528"/>
        <w:gridCol w:w="1444"/>
      </w:tblGrid>
      <w:tr>
        <w:trPr>
          <w:trHeight w:val="575" w:hRule="atLeast"/>
        </w:trPr>
        <w:tc>
          <w:tcPr>
            <w:tcW w:w="784" w:type="dxa"/>
            <w:vAlign w:val="top"/>
          </w:tcPr>
          <w:p>
            <w:pPr>
              <w:pStyle w:val="TableText"/>
              <w:ind w:left="184"/>
              <w:spacing w:before="183" w:line="222" w:lineRule="auto"/>
              <w:rPr/>
            </w:pPr>
            <w:r>
              <w:rPr>
                <w:b/>
                <w:bCs/>
                <w:spacing w:val="-4"/>
              </w:rPr>
              <w:t>序号</w:t>
            </w:r>
          </w:p>
        </w:tc>
        <w:tc>
          <w:tcPr>
            <w:tcW w:w="2329" w:type="dxa"/>
            <w:vAlign w:val="top"/>
          </w:tcPr>
          <w:p>
            <w:pPr>
              <w:pStyle w:val="TableText"/>
              <w:ind w:left="747"/>
              <w:spacing w:before="183" w:line="221" w:lineRule="auto"/>
              <w:rPr/>
            </w:pPr>
            <w:r>
              <w:rPr>
                <w:b/>
                <w:bCs/>
                <w:spacing w:val="-4"/>
              </w:rPr>
              <w:t>单位名称</w:t>
            </w:r>
          </w:p>
        </w:tc>
        <w:tc>
          <w:tcPr>
            <w:tcW w:w="5670" w:type="dxa"/>
            <w:vAlign w:val="top"/>
            <w:gridSpan w:val="3"/>
          </w:tcPr>
          <w:p>
            <w:pPr>
              <w:pStyle w:val="TableText"/>
              <w:ind w:left="2419"/>
              <w:spacing w:before="183" w:line="221" w:lineRule="auto"/>
              <w:rPr/>
            </w:pPr>
            <w:r>
              <w:rPr>
                <w:b/>
                <w:bCs/>
                <w:spacing w:val="-4"/>
              </w:rPr>
              <w:t>单体名称</w:t>
            </w:r>
          </w:p>
        </w:tc>
      </w:tr>
      <w:tr>
        <w:trPr>
          <w:trHeight w:val="573" w:hRule="atLeast"/>
        </w:trPr>
        <w:tc>
          <w:tcPr>
            <w:tcW w:w="784" w:type="dxa"/>
            <w:vAlign w:val="top"/>
          </w:tcPr>
          <w:p>
            <w:pPr>
              <w:ind w:left="360"/>
              <w:spacing w:before="220"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1</w:t>
            </w:r>
          </w:p>
        </w:tc>
        <w:tc>
          <w:tcPr>
            <w:tcW w:w="2329" w:type="dxa"/>
            <w:vAlign w:val="top"/>
          </w:tcPr>
          <w:p>
            <w:pPr>
              <w:pStyle w:val="TableText"/>
              <w:ind w:left="536"/>
              <w:spacing w:before="181" w:line="221" w:lineRule="auto"/>
              <w:rPr/>
            </w:pPr>
            <w:r>
              <w:rPr>
                <w:spacing w:val="-1"/>
              </w:rPr>
              <w:t>第一加压水厂</w:t>
            </w:r>
          </w:p>
        </w:tc>
        <w:tc>
          <w:tcPr>
            <w:tcW w:w="2698" w:type="dxa"/>
            <w:vAlign w:val="top"/>
          </w:tcPr>
          <w:p>
            <w:pPr>
              <w:pStyle w:val="TableText"/>
              <w:ind w:left="113"/>
              <w:spacing w:before="181" w:line="221" w:lineRule="auto"/>
              <w:rPr/>
            </w:pPr>
            <w:r>
              <w:rPr>
                <w:spacing w:val="-4"/>
              </w:rPr>
              <w:t>加氯操作间、配电室、泵房</w:t>
            </w:r>
          </w:p>
        </w:tc>
        <w:tc>
          <w:tcPr>
            <w:tcW w:w="1528" w:type="dxa"/>
            <w:vAlign w:val="top"/>
          </w:tcPr>
          <w:p>
            <w:pPr>
              <w:ind w:left="733"/>
              <w:spacing w:before="21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44" w:type="dxa"/>
            <w:vAlign w:val="top"/>
          </w:tcPr>
          <w:p>
            <w:pPr>
              <w:ind w:left="691"/>
              <w:spacing w:before="213"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570" w:hRule="atLeast"/>
        </w:trPr>
        <w:tc>
          <w:tcPr>
            <w:tcW w:w="784" w:type="dxa"/>
            <w:vAlign w:val="top"/>
          </w:tcPr>
          <w:p>
            <w:pPr>
              <w:ind w:left="340"/>
              <w:spacing w:before="218"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2</w:t>
            </w:r>
          </w:p>
        </w:tc>
        <w:tc>
          <w:tcPr>
            <w:tcW w:w="2329" w:type="dxa"/>
            <w:vAlign w:val="top"/>
          </w:tcPr>
          <w:p>
            <w:pPr>
              <w:pStyle w:val="TableText"/>
              <w:ind w:left="536"/>
              <w:spacing w:before="179" w:line="221" w:lineRule="auto"/>
              <w:rPr/>
            </w:pPr>
            <w:r>
              <w:rPr>
                <w:spacing w:val="-1"/>
              </w:rPr>
              <w:t>第三加压水厂</w:t>
            </w:r>
          </w:p>
        </w:tc>
        <w:tc>
          <w:tcPr>
            <w:tcW w:w="2698" w:type="dxa"/>
            <w:vAlign w:val="top"/>
          </w:tcPr>
          <w:p>
            <w:pPr>
              <w:pStyle w:val="TableText"/>
              <w:ind w:left="1039"/>
              <w:spacing w:before="177" w:line="222" w:lineRule="auto"/>
              <w:rPr/>
            </w:pPr>
            <w:r>
              <w:rPr>
                <w:spacing w:val="-2"/>
              </w:rPr>
              <w:t>加氯室</w:t>
            </w:r>
          </w:p>
        </w:tc>
        <w:tc>
          <w:tcPr>
            <w:tcW w:w="1528" w:type="dxa"/>
            <w:vAlign w:val="top"/>
          </w:tcPr>
          <w:p>
            <w:pPr>
              <w:ind w:left="733"/>
              <w:spacing w:before="21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44" w:type="dxa"/>
            <w:vAlign w:val="top"/>
          </w:tcPr>
          <w:p>
            <w:pPr>
              <w:ind w:left="691"/>
              <w:spacing w:before="211"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573" w:hRule="atLeast"/>
        </w:trPr>
        <w:tc>
          <w:tcPr>
            <w:tcW w:w="784" w:type="dxa"/>
            <w:vAlign w:val="top"/>
          </w:tcPr>
          <w:p>
            <w:pPr>
              <w:ind w:left="344"/>
              <w:spacing w:before="22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3</w:t>
            </w:r>
          </w:p>
        </w:tc>
        <w:tc>
          <w:tcPr>
            <w:tcW w:w="2329" w:type="dxa"/>
            <w:vAlign w:val="top"/>
          </w:tcPr>
          <w:p>
            <w:pPr>
              <w:pStyle w:val="TableText"/>
              <w:ind w:left="117"/>
              <w:spacing w:before="182" w:line="220" w:lineRule="auto"/>
              <w:rPr/>
            </w:pPr>
            <w:r>
              <w:rPr>
                <w:spacing w:val="-1"/>
              </w:rPr>
              <w:t>滕州新源热电有限公司</w:t>
            </w:r>
          </w:p>
        </w:tc>
        <w:tc>
          <w:tcPr>
            <w:tcW w:w="2698" w:type="dxa"/>
            <w:vAlign w:val="top"/>
          </w:tcPr>
          <w:p>
            <w:pPr>
              <w:pStyle w:val="TableText"/>
              <w:ind w:left="514"/>
              <w:spacing w:before="182" w:line="220" w:lineRule="auto"/>
              <w:rPr/>
            </w:pPr>
            <w:r>
              <w:rPr>
                <w:spacing w:val="-1"/>
              </w:rPr>
              <w:t>锅炉吸风机降噪房</w:t>
            </w:r>
          </w:p>
        </w:tc>
        <w:tc>
          <w:tcPr>
            <w:tcW w:w="1528" w:type="dxa"/>
            <w:vAlign w:val="top"/>
          </w:tcPr>
          <w:p>
            <w:pPr>
              <w:pStyle w:val="TableText"/>
              <w:ind w:left="456"/>
              <w:spacing w:before="182" w:line="220" w:lineRule="auto"/>
              <w:rPr/>
            </w:pPr>
            <w:r>
              <w:rPr>
                <w:spacing w:val="-2"/>
              </w:rPr>
              <w:t>供热站</w:t>
            </w:r>
          </w:p>
        </w:tc>
        <w:tc>
          <w:tcPr>
            <w:tcW w:w="1444" w:type="dxa"/>
            <w:vAlign w:val="top"/>
          </w:tcPr>
          <w:p>
            <w:pPr>
              <w:ind w:left="691"/>
              <w:spacing w:before="21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570" w:hRule="atLeast"/>
        </w:trPr>
        <w:tc>
          <w:tcPr>
            <w:tcW w:w="784" w:type="dxa"/>
            <w:vAlign w:val="top"/>
          </w:tcPr>
          <w:p>
            <w:pPr>
              <w:ind w:left="339"/>
              <w:spacing w:before="219"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4</w:t>
            </w:r>
          </w:p>
        </w:tc>
        <w:tc>
          <w:tcPr>
            <w:tcW w:w="2329" w:type="dxa"/>
            <w:vAlign w:val="top"/>
          </w:tcPr>
          <w:p>
            <w:pPr>
              <w:pStyle w:val="TableText"/>
              <w:ind w:left="223"/>
              <w:spacing w:before="180" w:line="220" w:lineRule="auto"/>
              <w:rPr/>
            </w:pPr>
            <w:r>
              <w:rPr>
                <w:spacing w:val="-1"/>
              </w:rPr>
              <w:t>滕州市中心人民医院</w:t>
            </w:r>
          </w:p>
        </w:tc>
        <w:tc>
          <w:tcPr>
            <w:tcW w:w="2698" w:type="dxa"/>
            <w:vAlign w:val="top"/>
          </w:tcPr>
          <w:p>
            <w:pPr>
              <w:pStyle w:val="TableText"/>
              <w:ind w:left="938"/>
              <w:spacing w:before="180" w:line="220" w:lineRule="auto"/>
              <w:rPr/>
            </w:pPr>
            <w:r>
              <w:rPr>
                <w:spacing w:val="-3"/>
              </w:rPr>
              <w:t>外科大楼</w:t>
            </w:r>
          </w:p>
        </w:tc>
        <w:tc>
          <w:tcPr>
            <w:tcW w:w="1528" w:type="dxa"/>
            <w:vAlign w:val="top"/>
          </w:tcPr>
          <w:p>
            <w:pPr>
              <w:pStyle w:val="TableText"/>
              <w:ind w:left="270"/>
              <w:spacing w:before="180" w:line="220" w:lineRule="auto"/>
              <w:rPr/>
            </w:pPr>
            <w:r>
              <w:rPr>
                <w:spacing w:val="-7"/>
              </w:rPr>
              <w:t>内科病房楼</w:t>
            </w:r>
          </w:p>
        </w:tc>
        <w:tc>
          <w:tcPr>
            <w:tcW w:w="1444" w:type="dxa"/>
            <w:vAlign w:val="top"/>
          </w:tcPr>
          <w:p>
            <w:pPr>
              <w:ind w:left="691"/>
              <w:spacing w:before="21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571" w:hRule="atLeast"/>
        </w:trPr>
        <w:tc>
          <w:tcPr>
            <w:tcW w:w="784" w:type="dxa"/>
            <w:vAlign w:val="top"/>
          </w:tcPr>
          <w:p>
            <w:pPr>
              <w:ind w:left="345"/>
              <w:spacing w:before="223"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5</w:t>
            </w:r>
          </w:p>
        </w:tc>
        <w:tc>
          <w:tcPr>
            <w:tcW w:w="2329" w:type="dxa"/>
            <w:vAlign w:val="top"/>
          </w:tcPr>
          <w:p>
            <w:pPr>
              <w:pStyle w:val="TableText"/>
              <w:ind w:left="645"/>
              <w:spacing w:before="182" w:line="221" w:lineRule="auto"/>
              <w:rPr/>
            </w:pPr>
            <w:r>
              <w:rPr>
                <w:spacing w:val="-2"/>
              </w:rPr>
              <w:t>北辛消防站</w:t>
            </w:r>
          </w:p>
        </w:tc>
        <w:tc>
          <w:tcPr>
            <w:tcW w:w="2698" w:type="dxa"/>
            <w:vAlign w:val="top"/>
          </w:tcPr>
          <w:p>
            <w:pPr>
              <w:pStyle w:val="TableText"/>
              <w:ind w:left="1041"/>
              <w:spacing w:before="181" w:line="221" w:lineRule="auto"/>
              <w:rPr/>
            </w:pPr>
            <w:r>
              <w:rPr>
                <w:spacing w:val="-2"/>
              </w:rPr>
              <w:t>主体楼</w:t>
            </w:r>
          </w:p>
        </w:tc>
        <w:tc>
          <w:tcPr>
            <w:tcW w:w="1528" w:type="dxa"/>
            <w:vAlign w:val="top"/>
          </w:tcPr>
          <w:p>
            <w:pPr>
              <w:pStyle w:val="TableText"/>
              <w:ind w:left="456"/>
              <w:spacing w:before="181" w:line="220" w:lineRule="auto"/>
              <w:rPr/>
            </w:pPr>
            <w:r>
              <w:rPr>
                <w:spacing w:val="-2"/>
              </w:rPr>
              <w:t>器材室</w:t>
            </w:r>
          </w:p>
        </w:tc>
        <w:tc>
          <w:tcPr>
            <w:tcW w:w="1444" w:type="dxa"/>
            <w:vAlign w:val="top"/>
          </w:tcPr>
          <w:p>
            <w:pPr>
              <w:pStyle w:val="TableText"/>
              <w:ind w:left="521"/>
              <w:spacing w:before="181" w:line="221" w:lineRule="auto"/>
              <w:rPr/>
            </w:pPr>
            <w:r>
              <w:rPr>
                <w:spacing w:val="-3"/>
              </w:rPr>
              <w:t>副楼</w:t>
            </w:r>
          </w:p>
        </w:tc>
      </w:tr>
      <w:tr>
        <w:trPr>
          <w:trHeight w:val="573" w:hRule="atLeast"/>
        </w:trPr>
        <w:tc>
          <w:tcPr>
            <w:tcW w:w="784" w:type="dxa"/>
            <w:vAlign w:val="top"/>
          </w:tcPr>
          <w:p>
            <w:pPr>
              <w:ind w:left="344"/>
              <w:spacing w:before="222"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6</w:t>
            </w:r>
          </w:p>
        </w:tc>
        <w:tc>
          <w:tcPr>
            <w:tcW w:w="2329" w:type="dxa"/>
            <w:vAlign w:val="top"/>
          </w:tcPr>
          <w:p>
            <w:pPr>
              <w:pStyle w:val="TableText"/>
              <w:ind w:left="644"/>
              <w:spacing w:before="182" w:line="221" w:lineRule="auto"/>
              <w:rPr/>
            </w:pPr>
            <w:r>
              <w:rPr>
                <w:spacing w:val="-2"/>
              </w:rPr>
              <w:t>善国消防站</w:t>
            </w:r>
          </w:p>
        </w:tc>
        <w:tc>
          <w:tcPr>
            <w:tcW w:w="2698" w:type="dxa"/>
            <w:vAlign w:val="top"/>
          </w:tcPr>
          <w:p>
            <w:pPr>
              <w:pStyle w:val="TableText"/>
              <w:ind w:left="1043"/>
              <w:spacing w:before="184" w:line="221" w:lineRule="auto"/>
              <w:rPr/>
            </w:pPr>
            <w:r>
              <w:rPr>
                <w:spacing w:val="-2"/>
              </w:rPr>
              <w:t>活动室</w:t>
            </w:r>
          </w:p>
        </w:tc>
        <w:tc>
          <w:tcPr>
            <w:tcW w:w="1528" w:type="dxa"/>
            <w:vAlign w:val="top"/>
          </w:tcPr>
          <w:p>
            <w:pPr>
              <w:pStyle w:val="TableText"/>
              <w:ind w:left="456"/>
              <w:spacing w:before="181" w:line="220" w:lineRule="auto"/>
              <w:rPr/>
            </w:pPr>
            <w:r>
              <w:rPr>
                <w:spacing w:val="-2"/>
              </w:rPr>
              <w:t>器材室</w:t>
            </w:r>
          </w:p>
        </w:tc>
        <w:tc>
          <w:tcPr>
            <w:tcW w:w="1444" w:type="dxa"/>
            <w:vAlign w:val="top"/>
          </w:tcPr>
          <w:p>
            <w:pPr>
              <w:ind w:left="691"/>
              <w:spacing w:before="21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571" w:hRule="atLeast"/>
        </w:trPr>
        <w:tc>
          <w:tcPr>
            <w:tcW w:w="784" w:type="dxa"/>
            <w:vAlign w:val="top"/>
          </w:tcPr>
          <w:p>
            <w:pPr>
              <w:ind w:left="343"/>
              <w:spacing w:before="223" w:line="184"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7</w:t>
            </w:r>
          </w:p>
        </w:tc>
        <w:tc>
          <w:tcPr>
            <w:tcW w:w="2329" w:type="dxa"/>
            <w:vAlign w:val="top"/>
          </w:tcPr>
          <w:p>
            <w:pPr>
              <w:pStyle w:val="TableText"/>
              <w:ind w:left="537"/>
              <w:spacing w:before="182" w:line="220" w:lineRule="auto"/>
              <w:rPr/>
            </w:pPr>
            <w:r>
              <w:rPr>
                <w:spacing w:val="-1"/>
              </w:rPr>
              <w:t>滕州市火车站</w:t>
            </w:r>
          </w:p>
        </w:tc>
        <w:tc>
          <w:tcPr>
            <w:tcW w:w="2698" w:type="dxa"/>
            <w:vAlign w:val="top"/>
          </w:tcPr>
          <w:p>
            <w:pPr>
              <w:pStyle w:val="TableText"/>
              <w:ind w:left="1041"/>
              <w:spacing w:before="181" w:line="221" w:lineRule="auto"/>
              <w:rPr/>
            </w:pPr>
            <w:r>
              <w:rPr>
                <w:spacing w:val="-2"/>
              </w:rPr>
              <w:t>主体楼</w:t>
            </w:r>
          </w:p>
        </w:tc>
        <w:tc>
          <w:tcPr>
            <w:tcW w:w="1528" w:type="dxa"/>
            <w:vAlign w:val="top"/>
          </w:tcPr>
          <w:p>
            <w:pPr>
              <w:ind w:left="733"/>
              <w:spacing w:before="21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44" w:type="dxa"/>
            <w:vAlign w:val="top"/>
          </w:tcPr>
          <w:p>
            <w:pPr>
              <w:ind w:left="691"/>
              <w:spacing w:before="216"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573" w:hRule="atLeast"/>
        </w:trPr>
        <w:tc>
          <w:tcPr>
            <w:tcW w:w="784" w:type="dxa"/>
            <w:vAlign w:val="top"/>
          </w:tcPr>
          <w:p>
            <w:pPr>
              <w:ind w:left="348"/>
              <w:spacing w:before="223"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8</w:t>
            </w:r>
          </w:p>
        </w:tc>
        <w:tc>
          <w:tcPr>
            <w:tcW w:w="2329" w:type="dxa"/>
            <w:vAlign w:val="top"/>
          </w:tcPr>
          <w:p>
            <w:pPr>
              <w:pStyle w:val="TableText"/>
              <w:ind w:left="433"/>
              <w:spacing w:before="184" w:line="221" w:lineRule="auto"/>
              <w:rPr/>
            </w:pPr>
            <w:r>
              <w:rPr>
                <w:spacing w:val="-2"/>
              </w:rPr>
              <w:t>大同路小清河桥</w:t>
            </w:r>
          </w:p>
        </w:tc>
        <w:tc>
          <w:tcPr>
            <w:tcW w:w="2698" w:type="dxa"/>
            <w:vAlign w:val="top"/>
          </w:tcPr>
          <w:p>
            <w:pPr>
              <w:ind w:left="1317"/>
              <w:spacing w:before="21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28" w:type="dxa"/>
            <w:vAlign w:val="top"/>
          </w:tcPr>
          <w:p>
            <w:pPr>
              <w:ind w:left="733"/>
              <w:spacing w:before="21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44" w:type="dxa"/>
            <w:vAlign w:val="top"/>
          </w:tcPr>
          <w:p>
            <w:pPr>
              <w:ind w:left="691"/>
              <w:spacing w:before="217"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571" w:hRule="atLeast"/>
        </w:trPr>
        <w:tc>
          <w:tcPr>
            <w:tcW w:w="784" w:type="dxa"/>
            <w:vAlign w:val="top"/>
          </w:tcPr>
          <w:p>
            <w:pPr>
              <w:ind w:left="344"/>
              <w:spacing w:before="22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9</w:t>
            </w:r>
          </w:p>
        </w:tc>
        <w:tc>
          <w:tcPr>
            <w:tcW w:w="2329" w:type="dxa"/>
            <w:vAlign w:val="top"/>
          </w:tcPr>
          <w:p>
            <w:pPr>
              <w:pStyle w:val="TableText"/>
              <w:ind w:left="749"/>
              <w:spacing w:before="183" w:line="221" w:lineRule="auto"/>
              <w:rPr/>
            </w:pPr>
            <w:r>
              <w:rPr>
                <w:spacing w:val="-2"/>
              </w:rPr>
              <w:t>善国大桥</w:t>
            </w:r>
          </w:p>
        </w:tc>
        <w:tc>
          <w:tcPr>
            <w:tcW w:w="2698" w:type="dxa"/>
            <w:vAlign w:val="top"/>
          </w:tcPr>
          <w:p>
            <w:pPr>
              <w:ind w:left="1317"/>
              <w:spacing w:before="21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528" w:type="dxa"/>
            <w:vAlign w:val="top"/>
          </w:tcPr>
          <w:p>
            <w:pPr>
              <w:ind w:left="733"/>
              <w:spacing w:before="21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44" w:type="dxa"/>
            <w:vAlign w:val="top"/>
          </w:tcPr>
          <w:p>
            <w:pPr>
              <w:ind w:left="691"/>
              <w:spacing w:before="21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573" w:hRule="atLeast"/>
        </w:trPr>
        <w:tc>
          <w:tcPr>
            <w:tcW w:w="784" w:type="dxa"/>
            <w:vAlign w:val="top"/>
          </w:tcPr>
          <w:p>
            <w:pPr>
              <w:ind w:left="307"/>
              <w:spacing w:before="22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6"/>
              </w:rPr>
              <w:t>10</w:t>
            </w:r>
          </w:p>
        </w:tc>
        <w:tc>
          <w:tcPr>
            <w:tcW w:w="2329" w:type="dxa"/>
            <w:vAlign w:val="top"/>
          </w:tcPr>
          <w:p>
            <w:pPr>
              <w:pStyle w:val="TableText"/>
              <w:ind w:left="328"/>
              <w:spacing w:before="182" w:line="220" w:lineRule="auto"/>
              <w:rPr/>
            </w:pPr>
            <w:r>
              <w:rPr>
                <w:spacing w:val="-1"/>
              </w:rPr>
              <w:t>滕州移动公司机房</w:t>
            </w:r>
          </w:p>
        </w:tc>
        <w:tc>
          <w:tcPr>
            <w:tcW w:w="2698" w:type="dxa"/>
            <w:vAlign w:val="top"/>
          </w:tcPr>
          <w:p>
            <w:pPr>
              <w:pStyle w:val="TableText"/>
              <w:ind w:left="1039"/>
              <w:spacing w:before="183" w:line="224" w:lineRule="auto"/>
              <w:rPr/>
            </w:pPr>
            <w:r>
              <w:rPr>
                <w:spacing w:val="-2"/>
              </w:rPr>
              <w:t>配电室</w:t>
            </w:r>
          </w:p>
        </w:tc>
        <w:tc>
          <w:tcPr>
            <w:tcW w:w="1528" w:type="dxa"/>
            <w:vAlign w:val="top"/>
          </w:tcPr>
          <w:p>
            <w:pPr>
              <w:ind w:left="733"/>
              <w:spacing w:before="21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44" w:type="dxa"/>
            <w:vAlign w:val="top"/>
          </w:tcPr>
          <w:p>
            <w:pPr>
              <w:ind w:left="691"/>
              <w:spacing w:before="21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r>
        <w:trPr>
          <w:trHeight w:val="575" w:hRule="atLeast"/>
        </w:trPr>
        <w:tc>
          <w:tcPr>
            <w:tcW w:w="784" w:type="dxa"/>
            <w:vAlign w:val="top"/>
          </w:tcPr>
          <w:p>
            <w:pPr>
              <w:ind w:left="312"/>
              <w:spacing w:before="221" w:line="187" w:lineRule="auto"/>
              <w:rPr>
                <w:rFonts w:ascii="Times New Roman" w:hAnsi="Times New Roman" w:eastAsia="Times New Roman" w:cs="Times New Roman"/>
                <w:sz w:val="21"/>
                <w:szCs w:val="21"/>
              </w:rPr>
            </w:pPr>
            <w:r>
              <w:rPr>
                <w:rFonts w:ascii="Times New Roman" w:hAnsi="Times New Roman" w:eastAsia="Times New Roman" w:cs="Times New Roman"/>
                <w:sz w:val="21"/>
                <w:szCs w:val="21"/>
                <w:spacing w:val="-8"/>
              </w:rPr>
              <w:t>11</w:t>
            </w:r>
          </w:p>
        </w:tc>
        <w:tc>
          <w:tcPr>
            <w:tcW w:w="2329" w:type="dxa"/>
            <w:vAlign w:val="top"/>
          </w:tcPr>
          <w:p>
            <w:pPr>
              <w:pStyle w:val="TableText"/>
              <w:ind w:left="537"/>
              <w:spacing w:before="182" w:line="221" w:lineRule="auto"/>
              <w:rPr/>
            </w:pPr>
            <w:r>
              <w:rPr>
                <w:spacing w:val="-1"/>
              </w:rPr>
              <w:t>联通办公大楼</w:t>
            </w:r>
          </w:p>
        </w:tc>
        <w:tc>
          <w:tcPr>
            <w:tcW w:w="2698" w:type="dxa"/>
            <w:vAlign w:val="top"/>
          </w:tcPr>
          <w:p>
            <w:pPr>
              <w:pStyle w:val="TableText"/>
              <w:ind w:left="832"/>
              <w:spacing w:before="182" w:line="221" w:lineRule="auto"/>
              <w:rPr/>
            </w:pPr>
            <w:r>
              <w:rPr>
                <w:spacing w:val="-2"/>
              </w:rPr>
              <w:t>办公楼主楼</w:t>
            </w:r>
          </w:p>
        </w:tc>
        <w:tc>
          <w:tcPr>
            <w:tcW w:w="1528" w:type="dxa"/>
            <w:vAlign w:val="top"/>
          </w:tcPr>
          <w:p>
            <w:pPr>
              <w:ind w:left="733"/>
              <w:spacing w:before="21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c>
          <w:tcPr>
            <w:tcW w:w="1444" w:type="dxa"/>
            <w:vAlign w:val="top"/>
          </w:tcPr>
          <w:p>
            <w:pPr>
              <w:ind w:left="691"/>
              <w:spacing w:before="215" w:line="191" w:lineRule="auto"/>
              <w:rPr>
                <w:rFonts w:ascii="Times New Roman" w:hAnsi="Times New Roman" w:eastAsia="Times New Roman" w:cs="Times New Roman"/>
                <w:sz w:val="21"/>
                <w:szCs w:val="21"/>
              </w:rPr>
            </w:pPr>
            <w:r>
              <w:rPr>
                <w:rFonts w:ascii="Times New Roman" w:hAnsi="Times New Roman" w:eastAsia="Times New Roman" w:cs="Times New Roman"/>
                <w:sz w:val="21"/>
                <w:szCs w:val="21"/>
              </w:rPr>
              <w:t>/</w:t>
            </w:r>
          </w:p>
        </w:tc>
      </w:tr>
    </w:tbl>
    <w:p>
      <w:pPr>
        <w:pStyle w:val="BodyText"/>
        <w:rPr/>
      </w:pPr>
      <w:r/>
    </w:p>
    <w:p>
      <w:pPr>
        <w:sectPr>
          <w:headerReference w:type="default" r:id="rId1"/>
          <w:footerReference w:type="default" r:id="rId43"/>
          <w:pgSz w:w="23813" w:h="16839"/>
          <w:pgMar w:top="1213" w:right="1411" w:bottom="1375" w:left="1411" w:header="824" w:footer="1211" w:gutter="0"/>
        </w:sectPr>
        <w:rPr/>
      </w:pP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7"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pStyle w:val="BodyText"/>
        <w:spacing w:line="248" w:lineRule="auto"/>
        <w:rPr/>
      </w:pPr>
      <w:r/>
    </w:p>
    <w:p>
      <w:pPr>
        <w:ind w:left="7196"/>
        <w:spacing w:before="411" w:line="183" w:lineRule="auto"/>
        <w:rPr>
          <w:rFonts w:ascii="Microsoft YaHei" w:hAnsi="Microsoft YaHei" w:eastAsia="Microsoft YaHei" w:cs="Microsoft YaHei"/>
          <w:sz w:val="96"/>
          <w:szCs w:val="96"/>
        </w:rPr>
      </w:pPr>
      <w:r>
        <w:rPr>
          <w:rFonts w:ascii="Microsoft YaHei" w:hAnsi="Microsoft YaHei" w:eastAsia="Microsoft YaHei" w:cs="Microsoft YaHei"/>
          <w:sz w:val="96"/>
          <w:szCs w:val="96"/>
          <w:spacing w:val="-33"/>
        </w:rPr>
        <w:t>图</w:t>
      </w:r>
      <w:r>
        <w:rPr>
          <w:rFonts w:ascii="Microsoft YaHei" w:hAnsi="Microsoft YaHei" w:eastAsia="Microsoft YaHei" w:cs="Microsoft YaHei"/>
          <w:sz w:val="96"/>
          <w:szCs w:val="96"/>
          <w:spacing w:val="206"/>
        </w:rPr>
        <w:t xml:space="preserve"> </w:t>
      </w:r>
      <w:r>
        <w:rPr>
          <w:rFonts w:ascii="Microsoft YaHei" w:hAnsi="Microsoft YaHei" w:eastAsia="Microsoft YaHei" w:cs="Microsoft YaHei"/>
          <w:sz w:val="96"/>
          <w:szCs w:val="96"/>
          <w:spacing w:val="-33"/>
        </w:rPr>
        <w:t>集</w:t>
      </w:r>
    </w:p>
    <w:p>
      <w:pPr>
        <w:spacing w:line="183" w:lineRule="auto"/>
        <w:sectPr>
          <w:headerReference w:type="default" r:id="rId44"/>
          <w:footerReference w:type="default" r:id="rId45"/>
          <w:pgSz w:w="23813" w:h="16839"/>
          <w:pgMar w:top="400" w:right="3571" w:bottom="400" w:left="3571" w:header="0" w:footer="0" w:gutter="0"/>
        </w:sectPr>
        <w:rPr>
          <w:rFonts w:ascii="Microsoft YaHei" w:hAnsi="Microsoft YaHei" w:eastAsia="Microsoft YaHei" w:cs="Microsoft YaHei"/>
          <w:sz w:val="96"/>
          <w:szCs w:val="96"/>
        </w:rPr>
      </w:pPr>
    </w:p>
    <w:p>
      <w:pPr>
        <w:pStyle w:val="BodyText"/>
        <w:spacing w:line="287" w:lineRule="auto"/>
        <w:rPr/>
      </w:pPr>
      <w:r/>
    </w:p>
    <w:p>
      <w:pPr>
        <w:pStyle w:val="BodyText"/>
        <w:spacing w:line="287" w:lineRule="auto"/>
        <w:rPr/>
      </w:pPr>
      <w:r/>
    </w:p>
    <w:p>
      <w:pPr>
        <w:pStyle w:val="BodyText"/>
        <w:spacing w:line="287" w:lineRule="auto"/>
        <w:rPr/>
      </w:pPr>
      <w:r/>
    </w:p>
    <w:p>
      <w:pPr>
        <w:pStyle w:val="BodyText"/>
        <w:spacing w:line="287" w:lineRule="auto"/>
        <w:rPr/>
      </w:pPr>
      <w:r/>
    </w:p>
    <w:p>
      <w:pPr>
        <w:pStyle w:val="BodyText"/>
        <w:spacing w:line="287" w:lineRule="auto"/>
        <w:rPr/>
      </w:pPr>
      <w:r/>
    </w:p>
    <w:p>
      <w:pPr>
        <w:ind w:left="9122"/>
        <w:spacing w:before="219" w:line="178" w:lineRule="auto"/>
        <w:rPr>
          <w:rFonts w:ascii="Microsoft YaHei" w:hAnsi="Microsoft YaHei" w:eastAsia="Microsoft YaHei" w:cs="Microsoft YaHei"/>
          <w:sz w:val="51"/>
          <w:szCs w:val="51"/>
        </w:rPr>
      </w:pPr>
      <w:r>
        <w:rPr>
          <w:rFonts w:ascii="Microsoft YaHei" w:hAnsi="Microsoft YaHei" w:eastAsia="Microsoft YaHei" w:cs="Microsoft YaHei"/>
          <w:sz w:val="51"/>
          <w:szCs w:val="51"/>
          <w:spacing w:val="-34"/>
        </w:rPr>
        <w:t>目</w:t>
      </w:r>
      <w:r>
        <w:rPr>
          <w:rFonts w:ascii="Microsoft YaHei" w:hAnsi="Microsoft YaHei" w:eastAsia="Microsoft YaHei" w:cs="Microsoft YaHei"/>
          <w:sz w:val="51"/>
          <w:szCs w:val="51"/>
          <w:spacing w:val="115"/>
        </w:rPr>
        <w:t xml:space="preserve"> </w:t>
      </w:r>
      <w:r>
        <w:rPr>
          <w:rFonts w:ascii="Microsoft YaHei" w:hAnsi="Microsoft YaHei" w:eastAsia="Microsoft YaHei" w:cs="Microsoft YaHei"/>
          <w:sz w:val="51"/>
          <w:szCs w:val="51"/>
          <w:spacing w:val="-34"/>
        </w:rPr>
        <w:t>录</w:t>
      </w:r>
    </w:p>
    <w:p>
      <w:pPr>
        <w:spacing w:before="156" w:line="221" w:lineRule="auto"/>
        <w:rPr>
          <w:rFonts w:ascii="SimSun" w:hAnsi="SimSun" w:eastAsia="SimSun" w:cs="SimSun"/>
          <w:sz w:val="36"/>
          <w:szCs w:val="36"/>
        </w:rPr>
      </w:pPr>
      <w:r>
        <w:rPr>
          <w:rFonts w:ascii="SimSun" w:hAnsi="SimSun" w:eastAsia="SimSun" w:cs="SimSun"/>
          <w:sz w:val="36"/>
          <w:szCs w:val="36"/>
          <w:spacing w:val="-16"/>
        </w:rPr>
        <w:t>图</w:t>
      </w:r>
      <w:r>
        <w:rPr>
          <w:rFonts w:ascii="Times New Roman" w:hAnsi="Times New Roman" w:eastAsia="Times New Roman" w:cs="Times New Roman"/>
          <w:sz w:val="36"/>
          <w:szCs w:val="36"/>
          <w:spacing w:val="-16"/>
        </w:rPr>
        <w:t>1</w:t>
      </w:r>
      <w:r>
        <w:rPr>
          <w:rFonts w:ascii="Times New Roman" w:hAnsi="Times New Roman" w:eastAsia="Times New Roman" w:cs="Times New Roman"/>
          <w:sz w:val="36"/>
          <w:szCs w:val="36"/>
          <w:spacing w:val="23"/>
          <w:w w:val="101"/>
        </w:rPr>
        <w:t xml:space="preserve">  </w:t>
      </w:r>
      <w:r>
        <w:rPr>
          <w:rFonts w:ascii="SimSun" w:hAnsi="SimSun" w:eastAsia="SimSun" w:cs="SimSun"/>
          <w:sz w:val="36"/>
          <w:szCs w:val="36"/>
          <w:spacing w:val="-16"/>
        </w:rPr>
        <w:t>区位图</w:t>
      </w:r>
    </w:p>
    <w:p>
      <w:pPr>
        <w:spacing w:before="192" w:line="220" w:lineRule="auto"/>
        <w:rPr>
          <w:rFonts w:ascii="SimSun" w:hAnsi="SimSun" w:eastAsia="SimSun" w:cs="SimSun"/>
          <w:sz w:val="36"/>
          <w:szCs w:val="36"/>
        </w:rPr>
      </w:pPr>
      <w:r>
        <w:rPr>
          <w:rFonts w:ascii="SimSun" w:hAnsi="SimSun" w:eastAsia="SimSun" w:cs="SimSun"/>
          <w:sz w:val="36"/>
          <w:szCs w:val="36"/>
          <w:spacing w:val="-4"/>
        </w:rPr>
        <w:t>图</w:t>
      </w:r>
      <w:r>
        <w:rPr>
          <w:rFonts w:ascii="Times New Roman" w:hAnsi="Times New Roman" w:eastAsia="Times New Roman" w:cs="Times New Roman"/>
          <w:sz w:val="36"/>
          <w:szCs w:val="36"/>
          <w:spacing w:val="-4"/>
        </w:rPr>
        <w:t>2  </w:t>
      </w:r>
      <w:r>
        <w:rPr>
          <w:rFonts w:ascii="SimSun" w:hAnsi="SimSun" w:eastAsia="SimSun" w:cs="SimSun"/>
          <w:sz w:val="36"/>
          <w:szCs w:val="36"/>
          <w:spacing w:val="-4"/>
        </w:rPr>
        <w:t>地震动参数区划图</w:t>
      </w:r>
    </w:p>
    <w:p>
      <w:pPr>
        <w:ind w:right="13395"/>
        <w:spacing w:before="195" w:line="320" w:lineRule="auto"/>
        <w:rPr>
          <w:rFonts w:ascii="SimSun" w:hAnsi="SimSun" w:eastAsia="SimSun" w:cs="SimSun"/>
          <w:sz w:val="36"/>
          <w:szCs w:val="36"/>
        </w:rPr>
      </w:pPr>
      <w:r>
        <w:rPr>
          <w:rFonts w:ascii="SimSun" w:hAnsi="SimSun" w:eastAsia="SimSun" w:cs="SimSun"/>
          <w:sz w:val="36"/>
          <w:szCs w:val="36"/>
          <w:spacing w:val="-8"/>
        </w:rPr>
        <w:t>图</w:t>
      </w:r>
      <w:r>
        <w:rPr>
          <w:rFonts w:ascii="Times New Roman" w:hAnsi="Times New Roman" w:eastAsia="Times New Roman" w:cs="Times New Roman"/>
          <w:sz w:val="36"/>
          <w:szCs w:val="36"/>
          <w:spacing w:val="-8"/>
        </w:rPr>
        <w:t>3</w:t>
      </w:r>
      <w:r>
        <w:rPr>
          <w:rFonts w:ascii="Times New Roman" w:hAnsi="Times New Roman" w:eastAsia="Times New Roman" w:cs="Times New Roman"/>
          <w:sz w:val="36"/>
          <w:szCs w:val="36"/>
          <w:spacing w:val="29"/>
        </w:rPr>
        <w:t xml:space="preserve">  </w:t>
      </w:r>
      <w:r>
        <w:rPr>
          <w:rFonts w:ascii="SimSun" w:hAnsi="SimSun" w:eastAsia="SimSun" w:cs="SimSun"/>
          <w:sz w:val="36"/>
          <w:szCs w:val="36"/>
          <w:spacing w:val="-8"/>
        </w:rPr>
        <w:t>中心城区土地使用规划图</w:t>
      </w:r>
      <w:r>
        <w:rPr>
          <w:rFonts w:ascii="SimSun" w:hAnsi="SimSun" w:eastAsia="SimSun" w:cs="SimSun"/>
          <w:sz w:val="36"/>
          <w:szCs w:val="36"/>
        </w:rPr>
        <w:t xml:space="preserve"> </w:t>
      </w:r>
      <w:r>
        <w:rPr>
          <w:rFonts w:ascii="SimSun" w:hAnsi="SimSun" w:eastAsia="SimSun" w:cs="SimSun"/>
          <w:sz w:val="36"/>
          <w:szCs w:val="36"/>
          <w:spacing w:val="-9"/>
        </w:rPr>
        <w:t>图</w:t>
      </w:r>
      <w:r>
        <w:rPr>
          <w:rFonts w:ascii="Times New Roman" w:hAnsi="Times New Roman" w:eastAsia="Times New Roman" w:cs="Times New Roman"/>
          <w:sz w:val="36"/>
          <w:szCs w:val="36"/>
          <w:spacing w:val="-9"/>
        </w:rPr>
        <w:t>4</w:t>
      </w:r>
      <w:r>
        <w:rPr>
          <w:rFonts w:ascii="Times New Roman" w:hAnsi="Times New Roman" w:eastAsia="Times New Roman" w:cs="Times New Roman"/>
          <w:sz w:val="36"/>
          <w:szCs w:val="36"/>
          <w:spacing w:val="20"/>
        </w:rPr>
        <w:t xml:space="preserve">  </w:t>
      </w:r>
      <w:r>
        <w:rPr>
          <w:rFonts w:ascii="SimSun" w:hAnsi="SimSun" w:eastAsia="SimSun" w:cs="SimSun"/>
          <w:sz w:val="36"/>
          <w:szCs w:val="36"/>
          <w:spacing w:val="-9"/>
        </w:rPr>
        <w:t>防灾分区布置图</w:t>
      </w:r>
    </w:p>
    <w:p>
      <w:pPr>
        <w:ind w:left="1" w:right="13754"/>
        <w:spacing w:before="3" w:line="319" w:lineRule="auto"/>
        <w:rPr>
          <w:rFonts w:ascii="SimSun" w:hAnsi="SimSun" w:eastAsia="SimSun" w:cs="SimSun"/>
          <w:sz w:val="36"/>
          <w:szCs w:val="36"/>
        </w:rPr>
      </w:pPr>
      <w:r>
        <w:rPr>
          <w:rFonts w:ascii="SimSun" w:hAnsi="SimSun" w:eastAsia="SimSun" w:cs="SimSun"/>
          <w:sz w:val="36"/>
          <w:szCs w:val="36"/>
          <w:spacing w:val="-4"/>
        </w:rPr>
        <w:t>图</w:t>
      </w:r>
      <w:r>
        <w:rPr>
          <w:rFonts w:ascii="Times New Roman" w:hAnsi="Times New Roman" w:eastAsia="Times New Roman" w:cs="Times New Roman"/>
          <w:sz w:val="36"/>
          <w:szCs w:val="36"/>
          <w:spacing w:val="-4"/>
        </w:rPr>
        <w:t>5  </w:t>
      </w:r>
      <w:r>
        <w:rPr>
          <w:rFonts w:ascii="SimSun" w:hAnsi="SimSun" w:eastAsia="SimSun" w:cs="SimSun"/>
          <w:sz w:val="36"/>
          <w:szCs w:val="36"/>
          <w:spacing w:val="-4"/>
        </w:rPr>
        <w:t>近场区地震构造示意图</w:t>
      </w:r>
      <w:r>
        <w:rPr>
          <w:rFonts w:ascii="SimSun" w:hAnsi="SimSun" w:eastAsia="SimSun" w:cs="SimSun"/>
          <w:sz w:val="36"/>
          <w:szCs w:val="36"/>
          <w:spacing w:val="10"/>
        </w:rPr>
        <w:t xml:space="preserve"> </w:t>
      </w:r>
      <w:r>
        <w:rPr>
          <w:rFonts w:ascii="SimSun" w:hAnsi="SimSun" w:eastAsia="SimSun" w:cs="SimSun"/>
          <w:sz w:val="36"/>
          <w:szCs w:val="36"/>
          <w:spacing w:val="-9"/>
        </w:rPr>
        <w:t>图</w:t>
      </w:r>
      <w:r>
        <w:rPr>
          <w:rFonts w:ascii="Times New Roman" w:hAnsi="Times New Roman" w:eastAsia="Times New Roman" w:cs="Times New Roman"/>
          <w:sz w:val="36"/>
          <w:szCs w:val="36"/>
          <w:spacing w:val="-9"/>
        </w:rPr>
        <w:t>6</w:t>
      </w:r>
      <w:r>
        <w:rPr>
          <w:rFonts w:ascii="Times New Roman" w:hAnsi="Times New Roman" w:eastAsia="Times New Roman" w:cs="Times New Roman"/>
          <w:sz w:val="36"/>
          <w:szCs w:val="36"/>
          <w:spacing w:val="10"/>
        </w:rPr>
        <w:t xml:space="preserve">  </w:t>
      </w:r>
      <w:r>
        <w:rPr>
          <w:rFonts w:ascii="SimSun" w:hAnsi="SimSun" w:eastAsia="SimSun" w:cs="SimSun"/>
          <w:sz w:val="36"/>
          <w:szCs w:val="36"/>
          <w:spacing w:val="-9"/>
        </w:rPr>
        <w:t>钻孔分布图</w:t>
      </w:r>
    </w:p>
    <w:p>
      <w:pPr>
        <w:ind w:left="1"/>
        <w:spacing w:before="1" w:line="219" w:lineRule="auto"/>
        <w:rPr>
          <w:rFonts w:ascii="SimSun" w:hAnsi="SimSun" w:eastAsia="SimSun" w:cs="SimSun"/>
          <w:sz w:val="36"/>
          <w:szCs w:val="36"/>
        </w:rPr>
      </w:pPr>
      <w:r>
        <w:rPr>
          <w:rFonts w:ascii="SimSun" w:hAnsi="SimSun" w:eastAsia="SimSun" w:cs="SimSun"/>
          <w:sz w:val="36"/>
          <w:szCs w:val="36"/>
          <w:spacing w:val="-4"/>
        </w:rPr>
        <w:t>图</w:t>
      </w:r>
      <w:r>
        <w:rPr>
          <w:rFonts w:ascii="Times New Roman" w:hAnsi="Times New Roman" w:eastAsia="Times New Roman" w:cs="Times New Roman"/>
          <w:sz w:val="36"/>
          <w:szCs w:val="36"/>
          <w:spacing w:val="-4"/>
        </w:rPr>
        <w:t>7  </w:t>
      </w:r>
      <w:r>
        <w:rPr>
          <w:rFonts w:ascii="SimSun" w:hAnsi="SimSun" w:eastAsia="SimSun" w:cs="SimSun"/>
          <w:sz w:val="36"/>
          <w:szCs w:val="36"/>
          <w:spacing w:val="-4"/>
        </w:rPr>
        <w:t>场地类型分区图</w:t>
      </w:r>
    </w:p>
    <w:p>
      <w:pPr>
        <w:ind w:left="2" w:right="13753"/>
        <w:spacing w:before="195" w:line="320" w:lineRule="auto"/>
        <w:rPr>
          <w:rFonts w:ascii="SimSun" w:hAnsi="SimSun" w:eastAsia="SimSun" w:cs="SimSun"/>
          <w:sz w:val="36"/>
          <w:szCs w:val="36"/>
        </w:rPr>
      </w:pPr>
      <w:r>
        <w:rPr>
          <w:rFonts w:ascii="SimSun" w:hAnsi="SimSun" w:eastAsia="SimSun" w:cs="SimSun"/>
          <w:sz w:val="36"/>
          <w:szCs w:val="36"/>
          <w:spacing w:val="-4"/>
        </w:rPr>
        <w:t>图</w:t>
      </w:r>
      <w:r>
        <w:rPr>
          <w:rFonts w:ascii="Times New Roman" w:hAnsi="Times New Roman" w:eastAsia="Times New Roman" w:cs="Times New Roman"/>
          <w:sz w:val="36"/>
          <w:szCs w:val="36"/>
          <w:spacing w:val="-4"/>
        </w:rPr>
        <w:t>8  </w:t>
      </w:r>
      <w:r>
        <w:rPr>
          <w:rFonts w:ascii="SimSun" w:hAnsi="SimSun" w:eastAsia="SimSun" w:cs="SimSun"/>
          <w:sz w:val="36"/>
          <w:szCs w:val="36"/>
          <w:spacing w:val="-4"/>
        </w:rPr>
        <w:t>工程建设适宜性分区图</w:t>
      </w:r>
      <w:r>
        <w:rPr>
          <w:rFonts w:ascii="SimSun" w:hAnsi="SimSun" w:eastAsia="SimSun" w:cs="SimSun"/>
          <w:sz w:val="36"/>
          <w:szCs w:val="36"/>
          <w:spacing w:val="10"/>
        </w:rPr>
        <w:t xml:space="preserve"> </w:t>
      </w:r>
      <w:r>
        <w:rPr>
          <w:rFonts w:ascii="SimSun" w:hAnsi="SimSun" w:eastAsia="SimSun" w:cs="SimSun"/>
          <w:sz w:val="36"/>
          <w:szCs w:val="36"/>
          <w:spacing w:val="-4"/>
        </w:rPr>
        <w:t>图</w:t>
      </w:r>
      <w:r>
        <w:rPr>
          <w:rFonts w:ascii="Times New Roman" w:hAnsi="Times New Roman" w:eastAsia="Times New Roman" w:cs="Times New Roman"/>
          <w:sz w:val="36"/>
          <w:szCs w:val="36"/>
          <w:spacing w:val="-4"/>
        </w:rPr>
        <w:t>9  </w:t>
      </w:r>
      <w:r>
        <w:rPr>
          <w:rFonts w:ascii="SimSun" w:hAnsi="SimSun" w:eastAsia="SimSun" w:cs="SimSun"/>
          <w:sz w:val="36"/>
          <w:szCs w:val="36"/>
          <w:spacing w:val="-4"/>
        </w:rPr>
        <w:t>加油站现状分布图</w:t>
      </w:r>
    </w:p>
    <w:p>
      <w:pPr>
        <w:ind w:left="2"/>
        <w:spacing w:before="1" w:line="219" w:lineRule="auto"/>
        <w:rPr>
          <w:rFonts w:ascii="SimSun" w:hAnsi="SimSun" w:eastAsia="SimSun" w:cs="SimSun"/>
          <w:sz w:val="36"/>
          <w:szCs w:val="36"/>
        </w:rPr>
      </w:pPr>
      <w:r>
        <w:rPr>
          <w:rFonts w:ascii="SimSun" w:hAnsi="SimSun" w:eastAsia="SimSun" w:cs="SimSun"/>
          <w:sz w:val="36"/>
          <w:szCs w:val="36"/>
          <w:spacing w:val="-4"/>
        </w:rPr>
        <w:t>图</w:t>
      </w:r>
      <w:r>
        <w:rPr>
          <w:rFonts w:ascii="Times New Roman" w:hAnsi="Times New Roman" w:eastAsia="Times New Roman" w:cs="Times New Roman"/>
          <w:sz w:val="36"/>
          <w:szCs w:val="36"/>
          <w:spacing w:val="-4"/>
        </w:rPr>
        <w:t>10  </w:t>
      </w:r>
      <w:r>
        <w:rPr>
          <w:rFonts w:ascii="SimSun" w:hAnsi="SimSun" w:eastAsia="SimSun" w:cs="SimSun"/>
          <w:sz w:val="36"/>
          <w:szCs w:val="36"/>
          <w:spacing w:val="-4"/>
        </w:rPr>
        <w:t>避震疏散通道规划图</w:t>
      </w:r>
    </w:p>
    <w:p>
      <w:pPr>
        <w:ind w:left="3"/>
        <w:spacing w:before="195" w:line="220" w:lineRule="auto"/>
        <w:rPr>
          <w:rFonts w:ascii="SimSun" w:hAnsi="SimSun" w:eastAsia="SimSun" w:cs="SimSun"/>
          <w:sz w:val="36"/>
          <w:szCs w:val="36"/>
        </w:rPr>
      </w:pPr>
      <w:r>
        <w:rPr>
          <w:rFonts w:ascii="SimSun" w:hAnsi="SimSun" w:eastAsia="SimSun" w:cs="SimSun"/>
          <w:sz w:val="36"/>
          <w:szCs w:val="36"/>
          <w:spacing w:val="-7"/>
        </w:rPr>
        <w:t>图</w:t>
      </w:r>
      <w:r>
        <w:rPr>
          <w:rFonts w:ascii="Times New Roman" w:hAnsi="Times New Roman" w:eastAsia="Times New Roman" w:cs="Times New Roman"/>
          <w:sz w:val="36"/>
          <w:szCs w:val="36"/>
          <w:spacing w:val="-7"/>
        </w:rPr>
        <w:t>11</w:t>
      </w:r>
      <w:r>
        <w:rPr>
          <w:rFonts w:ascii="Times New Roman" w:hAnsi="Times New Roman" w:eastAsia="Times New Roman" w:cs="Times New Roman"/>
          <w:sz w:val="36"/>
          <w:szCs w:val="36"/>
          <w:spacing w:val="27"/>
        </w:rPr>
        <w:t xml:space="preserve">  </w:t>
      </w:r>
      <w:r>
        <w:rPr>
          <w:rFonts w:ascii="SimSun" w:hAnsi="SimSun" w:eastAsia="SimSun" w:cs="SimSun"/>
          <w:sz w:val="36"/>
          <w:szCs w:val="36"/>
          <w:spacing w:val="-7"/>
        </w:rPr>
        <w:t>固定避震疏散场所规划图</w:t>
      </w:r>
    </w:p>
    <w:p>
      <w:pPr>
        <w:ind w:left="3" w:right="13214"/>
        <w:spacing w:before="195" w:line="320" w:lineRule="auto"/>
        <w:rPr>
          <w:rFonts w:ascii="SimSun" w:hAnsi="SimSun" w:eastAsia="SimSun" w:cs="SimSun"/>
          <w:sz w:val="36"/>
          <w:szCs w:val="36"/>
        </w:rPr>
      </w:pPr>
      <w:r>
        <w:rPr>
          <w:rFonts w:ascii="SimSun" w:hAnsi="SimSun" w:eastAsia="SimSun" w:cs="SimSun"/>
          <w:sz w:val="36"/>
          <w:szCs w:val="36"/>
          <w:spacing w:val="-3"/>
        </w:rPr>
        <w:t>图</w:t>
      </w:r>
      <w:r>
        <w:rPr>
          <w:rFonts w:ascii="Times New Roman" w:hAnsi="Times New Roman" w:eastAsia="Times New Roman" w:cs="Times New Roman"/>
          <w:sz w:val="36"/>
          <w:szCs w:val="36"/>
          <w:spacing w:val="-3"/>
        </w:rPr>
        <w:t>12  </w:t>
      </w:r>
      <w:r>
        <w:rPr>
          <w:rFonts w:ascii="SimSun" w:hAnsi="SimSun" w:eastAsia="SimSun" w:cs="SimSun"/>
          <w:sz w:val="36"/>
          <w:szCs w:val="36"/>
          <w:spacing w:val="-3"/>
        </w:rPr>
        <w:t>紧急避震疏散场所规划图</w:t>
      </w:r>
      <w:r>
        <w:rPr>
          <w:rFonts w:ascii="SimSun" w:hAnsi="SimSun" w:eastAsia="SimSun" w:cs="SimSun"/>
          <w:sz w:val="36"/>
          <w:szCs w:val="36"/>
        </w:rPr>
        <w:t xml:space="preserve"> </w:t>
      </w:r>
      <w:r>
        <w:rPr>
          <w:rFonts w:ascii="SimSun" w:hAnsi="SimSun" w:eastAsia="SimSun" w:cs="SimSun"/>
          <w:sz w:val="36"/>
          <w:szCs w:val="36"/>
          <w:spacing w:val="-4"/>
        </w:rPr>
        <w:t>图</w:t>
      </w:r>
      <w:r>
        <w:rPr>
          <w:rFonts w:ascii="Times New Roman" w:hAnsi="Times New Roman" w:eastAsia="Times New Roman" w:cs="Times New Roman"/>
          <w:sz w:val="36"/>
          <w:szCs w:val="36"/>
          <w:spacing w:val="-4"/>
        </w:rPr>
        <w:t>13  </w:t>
      </w:r>
      <w:r>
        <w:rPr>
          <w:rFonts w:ascii="SimSun" w:hAnsi="SimSun" w:eastAsia="SimSun" w:cs="SimSun"/>
          <w:sz w:val="36"/>
          <w:szCs w:val="36"/>
          <w:spacing w:val="-4"/>
        </w:rPr>
        <w:t>指挥中心与物资保障图</w:t>
      </w:r>
    </w:p>
    <w:p>
      <w:pPr>
        <w:ind w:left="4"/>
        <w:spacing w:before="2" w:line="218" w:lineRule="auto"/>
        <w:rPr>
          <w:rFonts w:ascii="SimSun" w:hAnsi="SimSun" w:eastAsia="SimSun" w:cs="SimSun"/>
          <w:sz w:val="36"/>
          <w:szCs w:val="36"/>
        </w:rPr>
      </w:pPr>
      <w:r>
        <w:rPr>
          <w:rFonts w:ascii="SimSun" w:hAnsi="SimSun" w:eastAsia="SimSun" w:cs="SimSun"/>
          <w:sz w:val="36"/>
          <w:szCs w:val="36"/>
          <w:spacing w:val="-5"/>
        </w:rPr>
        <w:t>图</w:t>
      </w:r>
      <w:r>
        <w:rPr>
          <w:rFonts w:ascii="Times New Roman" w:hAnsi="Times New Roman" w:eastAsia="Times New Roman" w:cs="Times New Roman"/>
          <w:sz w:val="36"/>
          <w:szCs w:val="36"/>
          <w:spacing w:val="-5"/>
        </w:rPr>
        <w:t>14  </w:t>
      </w:r>
      <w:r>
        <w:rPr>
          <w:rFonts w:ascii="SimSun" w:hAnsi="SimSun" w:eastAsia="SimSun" w:cs="SimSun"/>
          <w:sz w:val="36"/>
          <w:szCs w:val="36"/>
          <w:spacing w:val="-5"/>
        </w:rPr>
        <w:t>供水保障图</w:t>
      </w:r>
    </w:p>
    <w:p>
      <w:pPr>
        <w:ind w:left="4"/>
        <w:spacing w:before="197" w:line="219" w:lineRule="auto"/>
        <w:rPr>
          <w:rFonts w:ascii="SimSun" w:hAnsi="SimSun" w:eastAsia="SimSun" w:cs="SimSun"/>
          <w:sz w:val="36"/>
          <w:szCs w:val="36"/>
        </w:rPr>
      </w:pPr>
      <w:r>
        <w:rPr>
          <w:rFonts w:ascii="SimSun" w:hAnsi="SimSun" w:eastAsia="SimSun" w:cs="SimSun"/>
          <w:sz w:val="36"/>
          <w:szCs w:val="36"/>
          <w:spacing w:val="-5"/>
        </w:rPr>
        <w:t>图</w:t>
      </w:r>
      <w:r>
        <w:rPr>
          <w:rFonts w:ascii="Times New Roman" w:hAnsi="Times New Roman" w:eastAsia="Times New Roman" w:cs="Times New Roman"/>
          <w:sz w:val="36"/>
          <w:szCs w:val="36"/>
          <w:spacing w:val="-5"/>
        </w:rPr>
        <w:t>15  </w:t>
      </w:r>
      <w:r>
        <w:rPr>
          <w:rFonts w:ascii="SimSun" w:hAnsi="SimSun" w:eastAsia="SimSun" w:cs="SimSun"/>
          <w:sz w:val="36"/>
          <w:szCs w:val="36"/>
          <w:spacing w:val="-5"/>
        </w:rPr>
        <w:t>供电保障图</w:t>
      </w:r>
    </w:p>
    <w:p>
      <w:pPr>
        <w:ind w:left="5"/>
        <w:spacing w:before="196" w:line="220" w:lineRule="auto"/>
        <w:rPr>
          <w:rFonts w:ascii="SimSun" w:hAnsi="SimSun" w:eastAsia="SimSun" w:cs="SimSun"/>
          <w:sz w:val="36"/>
          <w:szCs w:val="36"/>
        </w:rPr>
      </w:pPr>
      <w:r>
        <w:rPr>
          <w:rFonts w:ascii="SimSun" w:hAnsi="SimSun" w:eastAsia="SimSun" w:cs="SimSun"/>
          <w:sz w:val="36"/>
          <w:szCs w:val="36"/>
          <w:spacing w:val="-4"/>
        </w:rPr>
        <w:t>图</w:t>
      </w:r>
      <w:r>
        <w:rPr>
          <w:rFonts w:ascii="Times New Roman" w:hAnsi="Times New Roman" w:eastAsia="Times New Roman" w:cs="Times New Roman"/>
          <w:sz w:val="36"/>
          <w:szCs w:val="36"/>
          <w:spacing w:val="-4"/>
        </w:rPr>
        <w:t>16  </w:t>
      </w:r>
      <w:r>
        <w:rPr>
          <w:rFonts w:ascii="SimSun" w:hAnsi="SimSun" w:eastAsia="SimSun" w:cs="SimSun"/>
          <w:sz w:val="36"/>
          <w:szCs w:val="36"/>
          <w:spacing w:val="-4"/>
        </w:rPr>
        <w:t>消防设施保障图</w:t>
      </w:r>
    </w:p>
    <w:p>
      <w:pPr>
        <w:ind w:left="5" w:right="14652"/>
        <w:spacing w:before="196" w:line="320" w:lineRule="auto"/>
        <w:rPr>
          <w:rFonts w:ascii="SimSun" w:hAnsi="SimSun" w:eastAsia="SimSun" w:cs="SimSun"/>
          <w:sz w:val="36"/>
          <w:szCs w:val="36"/>
        </w:rPr>
      </w:pPr>
      <w:r>
        <w:rPr>
          <w:rFonts w:ascii="SimSun" w:hAnsi="SimSun" w:eastAsia="SimSun" w:cs="SimSun"/>
          <w:sz w:val="36"/>
          <w:szCs w:val="36"/>
          <w:spacing w:val="-8"/>
        </w:rPr>
        <w:t>图</w:t>
      </w:r>
      <w:r>
        <w:rPr>
          <w:rFonts w:ascii="Times New Roman" w:hAnsi="Times New Roman" w:eastAsia="Times New Roman" w:cs="Times New Roman"/>
          <w:sz w:val="36"/>
          <w:szCs w:val="36"/>
          <w:spacing w:val="-8"/>
        </w:rPr>
        <w:t>17</w:t>
      </w:r>
      <w:r>
        <w:rPr>
          <w:rFonts w:ascii="Times New Roman" w:hAnsi="Times New Roman" w:eastAsia="Times New Roman" w:cs="Times New Roman"/>
          <w:sz w:val="36"/>
          <w:szCs w:val="36"/>
          <w:spacing w:val="16"/>
        </w:rPr>
        <w:t xml:space="preserve">  </w:t>
      </w:r>
      <w:r>
        <w:rPr>
          <w:rFonts w:ascii="SimSun" w:hAnsi="SimSun" w:eastAsia="SimSun" w:cs="SimSun"/>
          <w:sz w:val="36"/>
          <w:szCs w:val="36"/>
          <w:spacing w:val="-8"/>
        </w:rPr>
        <w:t>医疗设施保障图</w:t>
      </w:r>
      <w:r>
        <w:rPr>
          <w:rFonts w:ascii="SimSun" w:hAnsi="SimSun" w:eastAsia="SimSun" w:cs="SimSun"/>
          <w:sz w:val="36"/>
          <w:szCs w:val="36"/>
        </w:rPr>
        <w:t xml:space="preserve"> </w:t>
      </w:r>
      <w:r>
        <w:rPr>
          <w:rFonts w:ascii="SimSun" w:hAnsi="SimSun" w:eastAsia="SimSun" w:cs="SimSun"/>
          <w:sz w:val="36"/>
          <w:szCs w:val="36"/>
          <w:spacing w:val="-5"/>
        </w:rPr>
        <w:t>图</w:t>
      </w:r>
      <w:r>
        <w:rPr>
          <w:rFonts w:ascii="Times New Roman" w:hAnsi="Times New Roman" w:eastAsia="Times New Roman" w:cs="Times New Roman"/>
          <w:sz w:val="36"/>
          <w:szCs w:val="36"/>
          <w:spacing w:val="-5"/>
        </w:rPr>
        <w:t>18  </w:t>
      </w:r>
      <w:r>
        <w:rPr>
          <w:rFonts w:ascii="SimSun" w:hAnsi="SimSun" w:eastAsia="SimSun" w:cs="SimSun"/>
          <w:sz w:val="36"/>
          <w:szCs w:val="36"/>
          <w:spacing w:val="-5"/>
        </w:rPr>
        <w:t>通讯保障图</w:t>
      </w:r>
    </w:p>
    <w:p>
      <w:pPr>
        <w:ind w:left="6"/>
        <w:spacing w:line="220" w:lineRule="auto"/>
        <w:rPr>
          <w:rFonts w:ascii="SimSun" w:hAnsi="SimSun" w:eastAsia="SimSun" w:cs="SimSun"/>
          <w:sz w:val="36"/>
          <w:szCs w:val="36"/>
        </w:rPr>
      </w:pPr>
      <w:r>
        <w:rPr>
          <w:rFonts w:ascii="SimSun" w:hAnsi="SimSun" w:eastAsia="SimSun" w:cs="SimSun"/>
          <w:sz w:val="36"/>
          <w:szCs w:val="36"/>
          <w:spacing w:val="-4"/>
        </w:rPr>
        <w:t>图</w:t>
      </w:r>
      <w:r>
        <w:rPr>
          <w:rFonts w:ascii="Times New Roman" w:hAnsi="Times New Roman" w:eastAsia="Times New Roman" w:cs="Times New Roman"/>
          <w:sz w:val="36"/>
          <w:szCs w:val="36"/>
          <w:spacing w:val="-4"/>
        </w:rPr>
        <w:t>19  </w:t>
      </w:r>
      <w:r>
        <w:rPr>
          <w:rFonts w:ascii="SimSun" w:hAnsi="SimSun" w:eastAsia="SimSun" w:cs="SimSun"/>
          <w:sz w:val="36"/>
          <w:szCs w:val="36"/>
          <w:spacing w:val="-4"/>
        </w:rPr>
        <w:t>历史文化保护规划图</w:t>
      </w:r>
    </w:p>
    <w:p>
      <w:pPr>
        <w:spacing w:line="220" w:lineRule="auto"/>
        <w:sectPr>
          <w:pgSz w:w="23813" w:h="16839"/>
          <w:pgMar w:top="400" w:right="3571" w:bottom="400" w:left="2209" w:header="0" w:footer="0" w:gutter="0"/>
        </w:sectPr>
        <w:rPr>
          <w:rFonts w:ascii="SimSun" w:hAnsi="SimSun" w:eastAsia="SimSun" w:cs="SimSun"/>
          <w:sz w:val="36"/>
          <w:szCs w:val="36"/>
        </w:rPr>
      </w:pPr>
    </w:p>
    <w:p>
      <w:pPr>
        <w:spacing w:line="16832" w:lineRule="exact"/>
        <w:rPr/>
      </w:pPr>
      <w:r>
        <w:rPr>
          <w:position w:val="-336"/>
        </w:rPr>
        <w:drawing>
          <wp:inline distT="0" distB="0" distL="0" distR="0">
            <wp:extent cx="7562088" cy="10688854"/>
            <wp:effectExtent l="0" t="0" r="0" b="0"/>
            <wp:docPr id="32" name="IM 32"/>
            <wp:cNvGraphicFramePr/>
            <a:graphic>
              <a:graphicData uri="http://schemas.openxmlformats.org/drawingml/2006/picture">
                <pic:pic>
                  <pic:nvPicPr>
                    <pic:cNvPr id="32" name="IM 32"/>
                    <pic:cNvPicPr/>
                  </pic:nvPicPr>
                  <pic:blipFill>
                    <a:blip r:embed="rId46"/>
                    <a:stretch>
                      <a:fillRect/>
                    </a:stretch>
                  </pic:blipFill>
                  <pic:spPr>
                    <a:xfrm rot="0">
                      <a:off x="0" y="0"/>
                      <a:ext cx="7562088" cy="10688854"/>
                    </a:xfrm>
                    <a:prstGeom prst="rect">
                      <a:avLst/>
                    </a:prstGeom>
                  </pic:spPr>
                </pic:pic>
              </a:graphicData>
            </a:graphic>
          </wp:inline>
        </w:drawing>
      </w:r>
    </w:p>
    <w:p>
      <w:pPr>
        <w:spacing w:line="16832" w:lineRule="exact"/>
        <w:sectPr>
          <w:pgSz w:w="11909" w:h="16846"/>
          <w:pgMar w:top="1" w:right="0" w:bottom="1" w:left="0" w:header="0" w:footer="0" w:gutter="0"/>
        </w:sectPr>
        <w:rPr/>
      </w:pPr>
    </w:p>
    <w:p>
      <w:pPr>
        <w:spacing w:line="16832" w:lineRule="exact"/>
        <w:rPr/>
      </w:pPr>
      <w:r>
        <w:rPr>
          <w:position w:val="-336"/>
        </w:rPr>
        <w:drawing>
          <wp:inline distT="0" distB="0" distL="0" distR="0">
            <wp:extent cx="7562088" cy="10688854"/>
            <wp:effectExtent l="0" t="0" r="0" b="0"/>
            <wp:docPr id="34" name="IM 34"/>
            <wp:cNvGraphicFramePr/>
            <a:graphic>
              <a:graphicData uri="http://schemas.openxmlformats.org/drawingml/2006/picture">
                <pic:pic>
                  <pic:nvPicPr>
                    <pic:cNvPr id="34" name="IM 34"/>
                    <pic:cNvPicPr/>
                  </pic:nvPicPr>
                  <pic:blipFill>
                    <a:blip r:embed="rId47"/>
                    <a:stretch>
                      <a:fillRect/>
                    </a:stretch>
                  </pic:blipFill>
                  <pic:spPr>
                    <a:xfrm rot="0">
                      <a:off x="0" y="0"/>
                      <a:ext cx="7562088" cy="10688854"/>
                    </a:xfrm>
                    <a:prstGeom prst="rect">
                      <a:avLst/>
                    </a:prstGeom>
                  </pic:spPr>
                </pic:pic>
              </a:graphicData>
            </a:graphic>
          </wp:inline>
        </w:drawing>
      </w:r>
    </w:p>
    <w:p>
      <w:pPr>
        <w:spacing w:line="16832" w:lineRule="exact"/>
        <w:sectPr>
          <w:pgSz w:w="11909" w:h="16846"/>
          <w:pgMar w:top="1" w:right="0" w:bottom="1" w:left="0" w:header="0" w:footer="0" w:gutter="0"/>
        </w:sectPr>
        <w:rPr/>
      </w:pPr>
    </w:p>
    <w:p>
      <w:pPr>
        <w:spacing w:line="16832" w:lineRule="exact"/>
        <w:rPr/>
      </w:pPr>
      <w:r>
        <w:rPr>
          <w:position w:val="-336"/>
        </w:rPr>
        <w:drawing>
          <wp:inline distT="0" distB="0" distL="0" distR="0">
            <wp:extent cx="7562088" cy="10688854"/>
            <wp:effectExtent l="0" t="0" r="0" b="0"/>
            <wp:docPr id="36" name="IM 36"/>
            <wp:cNvGraphicFramePr/>
            <a:graphic>
              <a:graphicData uri="http://schemas.openxmlformats.org/drawingml/2006/picture">
                <pic:pic>
                  <pic:nvPicPr>
                    <pic:cNvPr id="36" name="IM 36"/>
                    <pic:cNvPicPr/>
                  </pic:nvPicPr>
                  <pic:blipFill>
                    <a:blip r:embed="rId48"/>
                    <a:stretch>
                      <a:fillRect/>
                    </a:stretch>
                  </pic:blipFill>
                  <pic:spPr>
                    <a:xfrm rot="0">
                      <a:off x="0" y="0"/>
                      <a:ext cx="7562088" cy="10688854"/>
                    </a:xfrm>
                    <a:prstGeom prst="rect">
                      <a:avLst/>
                    </a:prstGeom>
                  </pic:spPr>
                </pic:pic>
              </a:graphicData>
            </a:graphic>
          </wp:inline>
        </w:drawing>
      </w:r>
    </w:p>
    <w:p>
      <w:pPr>
        <w:spacing w:line="16832" w:lineRule="exact"/>
        <w:sectPr>
          <w:pgSz w:w="11909" w:h="16846"/>
          <w:pgMar w:top="1" w:right="0" w:bottom="1" w:left="0" w:header="0" w:footer="0" w:gutter="0"/>
        </w:sectPr>
        <w:rPr/>
      </w:pPr>
    </w:p>
    <w:p>
      <w:pPr>
        <w:spacing w:line="16832" w:lineRule="exact"/>
        <w:rPr/>
      </w:pPr>
      <w:r>
        <w:rPr>
          <w:position w:val="-336"/>
        </w:rPr>
        <w:drawing>
          <wp:inline distT="0" distB="0" distL="0" distR="0">
            <wp:extent cx="7562088" cy="10688854"/>
            <wp:effectExtent l="0" t="0" r="0" b="0"/>
            <wp:docPr id="38" name="IM 38"/>
            <wp:cNvGraphicFramePr/>
            <a:graphic>
              <a:graphicData uri="http://schemas.openxmlformats.org/drawingml/2006/picture">
                <pic:pic>
                  <pic:nvPicPr>
                    <pic:cNvPr id="38" name="IM 38"/>
                    <pic:cNvPicPr/>
                  </pic:nvPicPr>
                  <pic:blipFill>
                    <a:blip r:embed="rId49"/>
                    <a:stretch>
                      <a:fillRect/>
                    </a:stretch>
                  </pic:blipFill>
                  <pic:spPr>
                    <a:xfrm rot="0">
                      <a:off x="0" y="0"/>
                      <a:ext cx="7562088" cy="10688854"/>
                    </a:xfrm>
                    <a:prstGeom prst="rect">
                      <a:avLst/>
                    </a:prstGeom>
                  </pic:spPr>
                </pic:pic>
              </a:graphicData>
            </a:graphic>
          </wp:inline>
        </w:drawing>
      </w:r>
    </w:p>
    <w:p>
      <w:pPr>
        <w:spacing w:line="16832" w:lineRule="exact"/>
        <w:sectPr>
          <w:pgSz w:w="11909" w:h="16846"/>
          <w:pgMar w:top="1" w:right="0" w:bottom="1" w:left="0" w:header="0" w:footer="0" w:gutter="0"/>
        </w:sectPr>
        <w:rPr/>
      </w:pPr>
    </w:p>
    <w:p>
      <w:pPr>
        <w:spacing w:line="14776" w:lineRule="exact"/>
        <w:rPr/>
      </w:pPr>
      <w:r>
        <w:rPr>
          <w:position w:val="-295"/>
        </w:rPr>
        <w:drawing>
          <wp:inline distT="0" distB="0" distL="0" distR="0">
            <wp:extent cx="8619744" cy="9382786"/>
            <wp:effectExtent l="0" t="0" r="0" b="0"/>
            <wp:docPr id="40" name="IM 40"/>
            <wp:cNvGraphicFramePr/>
            <a:graphic>
              <a:graphicData uri="http://schemas.openxmlformats.org/drawingml/2006/picture">
                <pic:pic>
                  <pic:nvPicPr>
                    <pic:cNvPr id="40" name="IM 40"/>
                    <pic:cNvPicPr/>
                  </pic:nvPicPr>
                  <pic:blipFill>
                    <a:blip r:embed="rId50"/>
                    <a:stretch>
                      <a:fillRect/>
                    </a:stretch>
                  </pic:blipFill>
                  <pic:spPr>
                    <a:xfrm rot="0">
                      <a:off x="0" y="0"/>
                      <a:ext cx="8619744" cy="9382786"/>
                    </a:xfrm>
                    <a:prstGeom prst="rect">
                      <a:avLst/>
                    </a:prstGeom>
                  </pic:spPr>
                </pic:pic>
              </a:graphicData>
            </a:graphic>
          </wp:inline>
        </w:drawing>
      </w:r>
    </w:p>
    <w:p>
      <w:pPr>
        <w:spacing w:line="14776" w:lineRule="exact"/>
        <w:sectPr>
          <w:pgSz w:w="13575" w:h="14789"/>
          <w:pgMar w:top="1" w:right="0" w:bottom="1" w:left="0" w:header="0" w:footer="0" w:gutter="0"/>
        </w:sectPr>
        <w:rPr/>
      </w:pPr>
    </w:p>
    <w:p>
      <w:pPr>
        <w:spacing w:line="16832" w:lineRule="exact"/>
        <w:rPr/>
      </w:pPr>
      <w:r>
        <w:rPr>
          <w:position w:val="-336"/>
        </w:rPr>
        <w:drawing>
          <wp:inline distT="0" distB="0" distL="0" distR="0">
            <wp:extent cx="7562088" cy="10688854"/>
            <wp:effectExtent l="0" t="0" r="0" b="0"/>
            <wp:docPr id="42" name="IM 42"/>
            <wp:cNvGraphicFramePr/>
            <a:graphic>
              <a:graphicData uri="http://schemas.openxmlformats.org/drawingml/2006/picture">
                <pic:pic>
                  <pic:nvPicPr>
                    <pic:cNvPr id="42" name="IM 42"/>
                    <pic:cNvPicPr/>
                  </pic:nvPicPr>
                  <pic:blipFill>
                    <a:blip r:embed="rId51"/>
                    <a:stretch>
                      <a:fillRect/>
                    </a:stretch>
                  </pic:blipFill>
                  <pic:spPr>
                    <a:xfrm rot="0">
                      <a:off x="0" y="0"/>
                      <a:ext cx="7562088" cy="10688854"/>
                    </a:xfrm>
                    <a:prstGeom prst="rect">
                      <a:avLst/>
                    </a:prstGeom>
                  </pic:spPr>
                </pic:pic>
              </a:graphicData>
            </a:graphic>
          </wp:inline>
        </w:drawing>
      </w:r>
    </w:p>
    <w:p>
      <w:pPr>
        <w:spacing w:line="16832" w:lineRule="exact"/>
        <w:sectPr>
          <w:pgSz w:w="11909" w:h="16846"/>
          <w:pgMar w:top="1" w:right="0" w:bottom="1" w:left="0" w:header="0" w:footer="0" w:gutter="0"/>
        </w:sectPr>
        <w:rPr/>
      </w:pPr>
    </w:p>
    <w:p>
      <w:pPr>
        <w:spacing w:line="16832" w:lineRule="exact"/>
        <w:rPr/>
      </w:pPr>
      <w:r>
        <w:rPr>
          <w:position w:val="-336"/>
        </w:rPr>
        <w:drawing>
          <wp:inline distT="0" distB="0" distL="0" distR="0">
            <wp:extent cx="7562088" cy="10688854"/>
            <wp:effectExtent l="0" t="0" r="0" b="0"/>
            <wp:docPr id="44" name="IM 44"/>
            <wp:cNvGraphicFramePr/>
            <a:graphic>
              <a:graphicData uri="http://schemas.openxmlformats.org/drawingml/2006/picture">
                <pic:pic>
                  <pic:nvPicPr>
                    <pic:cNvPr id="44" name="IM 44"/>
                    <pic:cNvPicPr/>
                  </pic:nvPicPr>
                  <pic:blipFill>
                    <a:blip r:embed="rId52"/>
                    <a:stretch>
                      <a:fillRect/>
                    </a:stretch>
                  </pic:blipFill>
                  <pic:spPr>
                    <a:xfrm rot="0">
                      <a:off x="0" y="0"/>
                      <a:ext cx="7562088" cy="10688854"/>
                    </a:xfrm>
                    <a:prstGeom prst="rect">
                      <a:avLst/>
                    </a:prstGeom>
                  </pic:spPr>
                </pic:pic>
              </a:graphicData>
            </a:graphic>
          </wp:inline>
        </w:drawing>
      </w:r>
    </w:p>
    <w:p>
      <w:pPr>
        <w:spacing w:line="16832" w:lineRule="exact"/>
        <w:sectPr>
          <w:pgSz w:w="11909" w:h="16846"/>
          <w:pgMar w:top="1" w:right="0" w:bottom="1" w:left="0" w:header="0" w:footer="0" w:gutter="0"/>
        </w:sectPr>
        <w:rPr/>
      </w:pPr>
    </w:p>
    <w:p>
      <w:pPr>
        <w:spacing w:line="16832" w:lineRule="exact"/>
        <w:rPr/>
      </w:pPr>
      <w:r>
        <w:rPr>
          <w:position w:val="-336"/>
        </w:rPr>
        <w:drawing>
          <wp:inline distT="0" distB="0" distL="0" distR="0">
            <wp:extent cx="7562088" cy="10688854"/>
            <wp:effectExtent l="0" t="0" r="0" b="0"/>
            <wp:docPr id="46" name="IM 46"/>
            <wp:cNvGraphicFramePr/>
            <a:graphic>
              <a:graphicData uri="http://schemas.openxmlformats.org/drawingml/2006/picture">
                <pic:pic>
                  <pic:nvPicPr>
                    <pic:cNvPr id="46" name="IM 46"/>
                    <pic:cNvPicPr/>
                  </pic:nvPicPr>
                  <pic:blipFill>
                    <a:blip r:embed="rId53"/>
                    <a:stretch>
                      <a:fillRect/>
                    </a:stretch>
                  </pic:blipFill>
                  <pic:spPr>
                    <a:xfrm rot="0">
                      <a:off x="0" y="0"/>
                      <a:ext cx="7562088" cy="10688854"/>
                    </a:xfrm>
                    <a:prstGeom prst="rect">
                      <a:avLst/>
                    </a:prstGeom>
                  </pic:spPr>
                </pic:pic>
              </a:graphicData>
            </a:graphic>
          </wp:inline>
        </w:drawing>
      </w:r>
    </w:p>
    <w:p>
      <w:pPr>
        <w:spacing w:line="16832" w:lineRule="exact"/>
        <w:sectPr>
          <w:pgSz w:w="11909" w:h="16846"/>
          <w:pgMar w:top="1" w:right="0" w:bottom="1" w:left="0" w:header="0" w:footer="0" w:gutter="0"/>
        </w:sectPr>
        <w:rPr/>
      </w:pPr>
    </w:p>
    <w:p>
      <w:pPr>
        <w:spacing w:line="16830" w:lineRule="exact"/>
        <w:rPr/>
      </w:pPr>
      <w:r>
        <w:rPr>
          <w:position w:val="-336"/>
        </w:rPr>
        <w:drawing>
          <wp:inline distT="0" distB="0" distL="0" distR="0">
            <wp:extent cx="7562088" cy="10687329"/>
            <wp:effectExtent l="0" t="0" r="0" b="0"/>
            <wp:docPr id="48" name="IM 48"/>
            <wp:cNvGraphicFramePr/>
            <a:graphic>
              <a:graphicData uri="http://schemas.openxmlformats.org/drawingml/2006/picture">
                <pic:pic>
                  <pic:nvPicPr>
                    <pic:cNvPr id="48" name="IM 48"/>
                    <pic:cNvPicPr/>
                  </pic:nvPicPr>
                  <pic:blipFill>
                    <a:blip r:embed="rId54"/>
                    <a:stretch>
                      <a:fillRect/>
                    </a:stretch>
                  </pic:blipFill>
                  <pic:spPr>
                    <a:xfrm rot="0">
                      <a:off x="0" y="0"/>
                      <a:ext cx="7562088" cy="10687329"/>
                    </a:xfrm>
                    <a:prstGeom prst="rect">
                      <a:avLst/>
                    </a:prstGeom>
                  </pic:spPr>
                </pic:pic>
              </a:graphicData>
            </a:graphic>
          </wp:inline>
        </w:drawing>
      </w:r>
    </w:p>
    <w:p>
      <w:pPr>
        <w:spacing w:line="16830" w:lineRule="exact"/>
        <w:sectPr>
          <w:pgSz w:w="11909" w:h="16844"/>
          <w:pgMar w:top="1" w:right="0" w:bottom="1" w:left="0" w:header="0" w:footer="0" w:gutter="0"/>
        </w:sectPr>
        <w:rPr/>
      </w:pPr>
    </w:p>
    <w:p>
      <w:pPr>
        <w:spacing w:line="16832" w:lineRule="exact"/>
        <w:rPr/>
      </w:pPr>
      <w:r>
        <w:rPr>
          <w:position w:val="-336"/>
        </w:rPr>
        <w:drawing>
          <wp:inline distT="0" distB="0" distL="0" distR="0">
            <wp:extent cx="7562088" cy="10688854"/>
            <wp:effectExtent l="0" t="0" r="0" b="0"/>
            <wp:docPr id="50" name="IM 50"/>
            <wp:cNvGraphicFramePr/>
            <a:graphic>
              <a:graphicData uri="http://schemas.openxmlformats.org/drawingml/2006/picture">
                <pic:pic>
                  <pic:nvPicPr>
                    <pic:cNvPr id="50" name="IM 50"/>
                    <pic:cNvPicPr/>
                  </pic:nvPicPr>
                  <pic:blipFill>
                    <a:blip r:embed="rId55"/>
                    <a:stretch>
                      <a:fillRect/>
                    </a:stretch>
                  </pic:blipFill>
                  <pic:spPr>
                    <a:xfrm rot="0">
                      <a:off x="0" y="0"/>
                      <a:ext cx="7562088" cy="10688854"/>
                    </a:xfrm>
                    <a:prstGeom prst="rect">
                      <a:avLst/>
                    </a:prstGeom>
                  </pic:spPr>
                </pic:pic>
              </a:graphicData>
            </a:graphic>
          </wp:inline>
        </w:drawing>
      </w:r>
    </w:p>
    <w:p>
      <w:pPr>
        <w:spacing w:line="16832" w:lineRule="exact"/>
        <w:sectPr>
          <w:pgSz w:w="11909" w:h="16846"/>
          <w:pgMar w:top="1" w:right="0" w:bottom="1" w:left="0" w:header="0" w:footer="0" w:gutter="0"/>
        </w:sectPr>
        <w:rPr/>
      </w:pPr>
    </w:p>
    <w:p>
      <w:pPr>
        <w:spacing w:line="16830" w:lineRule="exact"/>
        <w:rPr/>
      </w:pPr>
      <w:r>
        <w:rPr>
          <w:position w:val="-336"/>
        </w:rPr>
        <w:drawing>
          <wp:inline distT="0" distB="0" distL="0" distR="0">
            <wp:extent cx="7562088" cy="10687329"/>
            <wp:effectExtent l="0" t="0" r="0" b="0"/>
            <wp:docPr id="52" name="IM 52"/>
            <wp:cNvGraphicFramePr/>
            <a:graphic>
              <a:graphicData uri="http://schemas.openxmlformats.org/drawingml/2006/picture">
                <pic:pic>
                  <pic:nvPicPr>
                    <pic:cNvPr id="52" name="IM 52"/>
                    <pic:cNvPicPr/>
                  </pic:nvPicPr>
                  <pic:blipFill>
                    <a:blip r:embed="rId56"/>
                    <a:stretch>
                      <a:fillRect/>
                    </a:stretch>
                  </pic:blipFill>
                  <pic:spPr>
                    <a:xfrm rot="0">
                      <a:off x="0" y="0"/>
                      <a:ext cx="7562088" cy="10687329"/>
                    </a:xfrm>
                    <a:prstGeom prst="rect">
                      <a:avLst/>
                    </a:prstGeom>
                  </pic:spPr>
                </pic:pic>
              </a:graphicData>
            </a:graphic>
          </wp:inline>
        </w:drawing>
      </w:r>
    </w:p>
    <w:p>
      <w:pPr>
        <w:spacing w:line="16830" w:lineRule="exact"/>
        <w:sectPr>
          <w:pgSz w:w="11909" w:h="16844"/>
          <w:pgMar w:top="1" w:right="0" w:bottom="1" w:left="0" w:header="0" w:footer="0" w:gutter="0"/>
        </w:sectPr>
        <w:rPr/>
      </w:pPr>
    </w:p>
    <w:p>
      <w:pPr>
        <w:spacing w:line="16830" w:lineRule="exact"/>
        <w:rPr/>
      </w:pPr>
      <w:r>
        <w:rPr>
          <w:position w:val="-336"/>
        </w:rPr>
        <w:drawing>
          <wp:inline distT="0" distB="0" distL="0" distR="0">
            <wp:extent cx="7562088" cy="10687329"/>
            <wp:effectExtent l="0" t="0" r="0" b="0"/>
            <wp:docPr id="54" name="IM 54"/>
            <wp:cNvGraphicFramePr/>
            <a:graphic>
              <a:graphicData uri="http://schemas.openxmlformats.org/drawingml/2006/picture">
                <pic:pic>
                  <pic:nvPicPr>
                    <pic:cNvPr id="54" name="IM 54"/>
                    <pic:cNvPicPr/>
                  </pic:nvPicPr>
                  <pic:blipFill>
                    <a:blip r:embed="rId57"/>
                    <a:stretch>
                      <a:fillRect/>
                    </a:stretch>
                  </pic:blipFill>
                  <pic:spPr>
                    <a:xfrm rot="0">
                      <a:off x="0" y="0"/>
                      <a:ext cx="7562088" cy="10687329"/>
                    </a:xfrm>
                    <a:prstGeom prst="rect">
                      <a:avLst/>
                    </a:prstGeom>
                  </pic:spPr>
                </pic:pic>
              </a:graphicData>
            </a:graphic>
          </wp:inline>
        </w:drawing>
      </w:r>
    </w:p>
    <w:p>
      <w:pPr>
        <w:spacing w:line="16830" w:lineRule="exact"/>
        <w:sectPr>
          <w:pgSz w:w="11909" w:h="16844"/>
          <w:pgMar w:top="1" w:right="0" w:bottom="1" w:left="0" w:header="0" w:footer="0" w:gutter="0"/>
        </w:sectPr>
        <w:rPr/>
      </w:pPr>
    </w:p>
    <w:p>
      <w:pPr>
        <w:spacing w:line="16830" w:lineRule="exact"/>
        <w:rPr/>
      </w:pPr>
      <w:r>
        <w:rPr>
          <w:position w:val="-336"/>
        </w:rPr>
        <w:drawing>
          <wp:inline distT="0" distB="0" distL="0" distR="0">
            <wp:extent cx="7562088" cy="10687329"/>
            <wp:effectExtent l="0" t="0" r="0" b="0"/>
            <wp:docPr id="56" name="IM 56"/>
            <wp:cNvGraphicFramePr/>
            <a:graphic>
              <a:graphicData uri="http://schemas.openxmlformats.org/drawingml/2006/picture">
                <pic:pic>
                  <pic:nvPicPr>
                    <pic:cNvPr id="56" name="IM 56"/>
                    <pic:cNvPicPr/>
                  </pic:nvPicPr>
                  <pic:blipFill>
                    <a:blip r:embed="rId58"/>
                    <a:stretch>
                      <a:fillRect/>
                    </a:stretch>
                  </pic:blipFill>
                  <pic:spPr>
                    <a:xfrm rot="0">
                      <a:off x="0" y="0"/>
                      <a:ext cx="7562088" cy="10687329"/>
                    </a:xfrm>
                    <a:prstGeom prst="rect">
                      <a:avLst/>
                    </a:prstGeom>
                  </pic:spPr>
                </pic:pic>
              </a:graphicData>
            </a:graphic>
          </wp:inline>
        </w:drawing>
      </w:r>
    </w:p>
    <w:p>
      <w:pPr>
        <w:spacing w:line="16830" w:lineRule="exact"/>
        <w:sectPr>
          <w:pgSz w:w="11909" w:h="16844"/>
          <w:pgMar w:top="1" w:right="0" w:bottom="1" w:left="0" w:header="0" w:footer="0" w:gutter="0"/>
        </w:sectPr>
        <w:rPr/>
      </w:pPr>
    </w:p>
    <w:p>
      <w:pPr>
        <w:spacing w:line="16832" w:lineRule="exact"/>
        <w:rPr/>
      </w:pPr>
      <w:r>
        <w:rPr>
          <w:position w:val="-336"/>
        </w:rPr>
        <w:drawing>
          <wp:inline distT="0" distB="0" distL="0" distR="0">
            <wp:extent cx="7562088" cy="10688854"/>
            <wp:effectExtent l="0" t="0" r="0" b="0"/>
            <wp:docPr id="58" name="IM 58"/>
            <wp:cNvGraphicFramePr/>
            <a:graphic>
              <a:graphicData uri="http://schemas.openxmlformats.org/drawingml/2006/picture">
                <pic:pic>
                  <pic:nvPicPr>
                    <pic:cNvPr id="58" name="IM 58"/>
                    <pic:cNvPicPr/>
                  </pic:nvPicPr>
                  <pic:blipFill>
                    <a:blip r:embed="rId59"/>
                    <a:stretch>
                      <a:fillRect/>
                    </a:stretch>
                  </pic:blipFill>
                  <pic:spPr>
                    <a:xfrm rot="0">
                      <a:off x="0" y="0"/>
                      <a:ext cx="7562088" cy="10688854"/>
                    </a:xfrm>
                    <a:prstGeom prst="rect">
                      <a:avLst/>
                    </a:prstGeom>
                  </pic:spPr>
                </pic:pic>
              </a:graphicData>
            </a:graphic>
          </wp:inline>
        </w:drawing>
      </w:r>
    </w:p>
    <w:p>
      <w:pPr>
        <w:spacing w:line="16832" w:lineRule="exact"/>
        <w:sectPr>
          <w:pgSz w:w="11909" w:h="16846"/>
          <w:pgMar w:top="1" w:right="0" w:bottom="1" w:left="0" w:header="0" w:footer="0" w:gutter="0"/>
        </w:sectPr>
        <w:rPr/>
      </w:pPr>
    </w:p>
    <w:p>
      <w:pPr>
        <w:spacing w:line="16832" w:lineRule="exact"/>
        <w:rPr/>
      </w:pPr>
      <w:r>
        <w:rPr>
          <w:position w:val="-336"/>
        </w:rPr>
        <w:drawing>
          <wp:inline distT="0" distB="0" distL="0" distR="0">
            <wp:extent cx="7562088" cy="10688854"/>
            <wp:effectExtent l="0" t="0" r="0" b="0"/>
            <wp:docPr id="60" name="IM 60"/>
            <wp:cNvGraphicFramePr/>
            <a:graphic>
              <a:graphicData uri="http://schemas.openxmlformats.org/drawingml/2006/picture">
                <pic:pic>
                  <pic:nvPicPr>
                    <pic:cNvPr id="60" name="IM 60"/>
                    <pic:cNvPicPr/>
                  </pic:nvPicPr>
                  <pic:blipFill>
                    <a:blip r:embed="rId60"/>
                    <a:stretch>
                      <a:fillRect/>
                    </a:stretch>
                  </pic:blipFill>
                  <pic:spPr>
                    <a:xfrm rot="0">
                      <a:off x="0" y="0"/>
                      <a:ext cx="7562088" cy="10688854"/>
                    </a:xfrm>
                    <a:prstGeom prst="rect">
                      <a:avLst/>
                    </a:prstGeom>
                  </pic:spPr>
                </pic:pic>
              </a:graphicData>
            </a:graphic>
          </wp:inline>
        </w:drawing>
      </w:r>
    </w:p>
    <w:p>
      <w:pPr>
        <w:spacing w:line="16832" w:lineRule="exact"/>
        <w:sectPr>
          <w:pgSz w:w="11909" w:h="16846"/>
          <w:pgMar w:top="1" w:right="0" w:bottom="1" w:left="0" w:header="0" w:footer="0" w:gutter="0"/>
        </w:sectPr>
        <w:rPr/>
      </w:pPr>
    </w:p>
    <w:p>
      <w:pPr>
        <w:spacing w:line="16830" w:lineRule="exact"/>
        <w:rPr/>
      </w:pPr>
      <w:r>
        <w:rPr>
          <w:position w:val="-336"/>
        </w:rPr>
        <w:drawing>
          <wp:inline distT="0" distB="0" distL="0" distR="0">
            <wp:extent cx="7562088" cy="10687329"/>
            <wp:effectExtent l="0" t="0" r="0" b="0"/>
            <wp:docPr id="62" name="IM 62"/>
            <wp:cNvGraphicFramePr/>
            <a:graphic>
              <a:graphicData uri="http://schemas.openxmlformats.org/drawingml/2006/picture">
                <pic:pic>
                  <pic:nvPicPr>
                    <pic:cNvPr id="62" name="IM 62"/>
                    <pic:cNvPicPr/>
                  </pic:nvPicPr>
                  <pic:blipFill>
                    <a:blip r:embed="rId61"/>
                    <a:stretch>
                      <a:fillRect/>
                    </a:stretch>
                  </pic:blipFill>
                  <pic:spPr>
                    <a:xfrm rot="0">
                      <a:off x="0" y="0"/>
                      <a:ext cx="7562088" cy="10687329"/>
                    </a:xfrm>
                    <a:prstGeom prst="rect">
                      <a:avLst/>
                    </a:prstGeom>
                  </pic:spPr>
                </pic:pic>
              </a:graphicData>
            </a:graphic>
          </wp:inline>
        </w:drawing>
      </w:r>
    </w:p>
    <w:p>
      <w:pPr>
        <w:spacing w:line="16830" w:lineRule="exact"/>
        <w:sectPr>
          <w:pgSz w:w="11909" w:h="16844"/>
          <w:pgMar w:top="1" w:right="0" w:bottom="1" w:left="0" w:header="0" w:footer="0" w:gutter="0"/>
        </w:sectPr>
        <w:rPr/>
      </w:pPr>
    </w:p>
    <w:p>
      <w:pPr>
        <w:spacing w:line="16832" w:lineRule="exact"/>
        <w:rPr/>
      </w:pPr>
      <w:r>
        <w:rPr>
          <w:position w:val="-336"/>
        </w:rPr>
        <w:drawing>
          <wp:inline distT="0" distB="0" distL="0" distR="0">
            <wp:extent cx="7562088" cy="10688854"/>
            <wp:effectExtent l="0" t="0" r="0" b="0"/>
            <wp:docPr id="64" name="IM 64"/>
            <wp:cNvGraphicFramePr/>
            <a:graphic>
              <a:graphicData uri="http://schemas.openxmlformats.org/drawingml/2006/picture">
                <pic:pic>
                  <pic:nvPicPr>
                    <pic:cNvPr id="64" name="IM 64"/>
                    <pic:cNvPicPr/>
                  </pic:nvPicPr>
                  <pic:blipFill>
                    <a:blip r:embed="rId62"/>
                    <a:stretch>
                      <a:fillRect/>
                    </a:stretch>
                  </pic:blipFill>
                  <pic:spPr>
                    <a:xfrm rot="0">
                      <a:off x="0" y="0"/>
                      <a:ext cx="7562088" cy="10688854"/>
                    </a:xfrm>
                    <a:prstGeom prst="rect">
                      <a:avLst/>
                    </a:prstGeom>
                  </pic:spPr>
                </pic:pic>
              </a:graphicData>
            </a:graphic>
          </wp:inline>
        </w:drawing>
      </w:r>
    </w:p>
    <w:p>
      <w:pPr>
        <w:spacing w:line="16832" w:lineRule="exact"/>
        <w:sectPr>
          <w:pgSz w:w="11909" w:h="16846"/>
          <w:pgMar w:top="1" w:right="0" w:bottom="1" w:left="0" w:header="0" w:footer="0" w:gutter="0"/>
        </w:sectPr>
        <w:rPr/>
      </w:pPr>
    </w:p>
    <w:p>
      <w:pPr>
        <w:spacing w:line="16832" w:lineRule="exact"/>
        <w:rPr/>
      </w:pPr>
      <w:r>
        <w:rPr>
          <w:position w:val="-336"/>
        </w:rPr>
        <w:drawing>
          <wp:inline distT="0" distB="0" distL="0" distR="0">
            <wp:extent cx="7562088" cy="10688854"/>
            <wp:effectExtent l="0" t="0" r="0" b="0"/>
            <wp:docPr id="66" name="IM 66"/>
            <wp:cNvGraphicFramePr/>
            <a:graphic>
              <a:graphicData uri="http://schemas.openxmlformats.org/drawingml/2006/picture">
                <pic:pic>
                  <pic:nvPicPr>
                    <pic:cNvPr id="66" name="IM 66"/>
                    <pic:cNvPicPr/>
                  </pic:nvPicPr>
                  <pic:blipFill>
                    <a:blip r:embed="rId63"/>
                    <a:stretch>
                      <a:fillRect/>
                    </a:stretch>
                  </pic:blipFill>
                  <pic:spPr>
                    <a:xfrm rot="0">
                      <a:off x="0" y="0"/>
                      <a:ext cx="7562088" cy="10688854"/>
                    </a:xfrm>
                    <a:prstGeom prst="rect">
                      <a:avLst/>
                    </a:prstGeom>
                  </pic:spPr>
                </pic:pic>
              </a:graphicData>
            </a:graphic>
          </wp:inline>
        </w:drawing>
      </w:r>
    </w:p>
    <w:p>
      <w:pPr>
        <w:spacing w:line="16832" w:lineRule="exact"/>
        <w:sectPr>
          <w:pgSz w:w="11909" w:h="16846"/>
          <w:pgMar w:top="1" w:right="0" w:bottom="1" w:left="0" w:header="0" w:footer="0" w:gutter="0"/>
        </w:sectPr>
        <w:rPr/>
      </w:pPr>
    </w:p>
    <w:p>
      <w:pPr>
        <w:spacing w:line="16832" w:lineRule="exact"/>
        <w:rPr/>
      </w:pPr>
      <w:r>
        <w:rPr>
          <w:position w:val="-336"/>
        </w:rPr>
        <w:drawing>
          <wp:inline distT="0" distB="0" distL="0" distR="0">
            <wp:extent cx="7562088" cy="10688854"/>
            <wp:effectExtent l="0" t="0" r="0" b="0"/>
            <wp:docPr id="68" name="IM 68"/>
            <wp:cNvGraphicFramePr/>
            <a:graphic>
              <a:graphicData uri="http://schemas.openxmlformats.org/drawingml/2006/picture">
                <pic:pic>
                  <pic:nvPicPr>
                    <pic:cNvPr id="68" name="IM 68"/>
                    <pic:cNvPicPr/>
                  </pic:nvPicPr>
                  <pic:blipFill>
                    <a:blip r:embed="rId64"/>
                    <a:stretch>
                      <a:fillRect/>
                    </a:stretch>
                  </pic:blipFill>
                  <pic:spPr>
                    <a:xfrm rot="0">
                      <a:off x="0" y="0"/>
                      <a:ext cx="7562088" cy="10688854"/>
                    </a:xfrm>
                    <a:prstGeom prst="rect">
                      <a:avLst/>
                    </a:prstGeom>
                  </pic:spPr>
                </pic:pic>
              </a:graphicData>
            </a:graphic>
          </wp:inline>
        </w:drawing>
      </w:r>
    </w:p>
    <w:sectPr>
      <w:pgSz w:w="11909" w:h="16846"/>
      <w:pgMar w:top="1" w:right="0" w:bottom="1" w:left="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T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default"/>
    <w:sig w:usb0="00000003" w:usb1="288F0000" w:usb2="00000006" w:usb3="00000000" w:csb0="00040001" w:csb1="00000000"/>
  </w:font>
  <w:font w:name="SimSun">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altName w:val="SimHei"/>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86"/>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FFFF0000"/>
  </w:font>
  <w:font w:name="Microsoft JhengHei">
    <w:panose1 w:val="020B0604030504040204"/>
    <w:charset w:val="88"/>
    <w:family w:val="auto"/>
    <w:pitch w:val="default"/>
    <w:sig w:usb0="000002A7" w:usb1="28CF4400" w:usb2="00000016" w:usb3="00000000" w:csb0="00100009" w:csb1="00000000"/>
  </w:font>
  <w:font w:name="Microsoft YaHei">
    <w:panose1 w:val="020B0503020204020204"/>
    <w:charset w:val="86"/>
    <w:family w:val="auto"/>
    <w:pitch w:val="variable"/>
    <w:sig w:usb0="80000287" w:usb1="2ACF3C50" w:usb2="00000016" w:usb3="00000000" w:csb0="0004001F" w:csb1="00000000"/>
  </w:font>
  <w:font w:name="Times New Roman">
    <w:panose1 w:val="02020803070505020304"/>
    <w:charset w:val="00"/>
    <w:family w:val="auto"/>
    <w:pitch w:val="variable"/>
    <w:sig w:usb0="E0002EFF" w:usb1="C000785B" w:usb2="00000009" w:usb3="00000000" w:csb0="400001FF" w:csb1="FFFF000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64"/>
      <w:spacing w:line="166" w:lineRule="auto"/>
      <w:rPr>
        <w:rFonts w:ascii="Calibri" w:hAnsi="Calibri" w:eastAsia="Calibri" w:cs="Calibri"/>
        <w:sz w:val="18"/>
        <w:szCs w:val="18"/>
      </w:rPr>
    </w:pPr>
    <w:r>
      <w:rPr>
        <w:rFonts w:ascii="Calibri" w:hAnsi="Calibri" w:eastAsia="Calibri" w:cs="Calibri"/>
        <w:sz w:val="18"/>
        <w:szCs w:val="18"/>
      </w:rPr>
      <w:t>1</w:t>
    </w:r>
  </w:p>
</w:ftr>
</file>

<file path=word/footer1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19"/>
      <w:spacing w:line="167" w:lineRule="auto"/>
      <w:rPr>
        <w:rFonts w:ascii="Calibri" w:hAnsi="Calibri" w:eastAsia="Calibri" w:cs="Calibri"/>
        <w:sz w:val="18"/>
        <w:szCs w:val="18"/>
      </w:rPr>
    </w:pPr>
    <w:r>
      <w:rPr>
        <w:rFonts w:ascii="Calibri" w:hAnsi="Calibri" w:eastAsia="Calibri" w:cs="Calibri"/>
        <w:sz w:val="18"/>
        <w:szCs w:val="18"/>
        <w:spacing w:val="-4"/>
      </w:rPr>
      <w:t>10</w:t>
    </w:r>
  </w:p>
</w:ftr>
</file>

<file path=word/footer1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19"/>
      <w:spacing w:line="166" w:lineRule="auto"/>
      <w:rPr>
        <w:rFonts w:ascii="Calibri" w:hAnsi="Calibri" w:eastAsia="Calibri" w:cs="Calibri"/>
        <w:sz w:val="18"/>
        <w:szCs w:val="18"/>
      </w:rPr>
    </w:pPr>
    <w:r>
      <w:rPr>
        <w:rFonts w:ascii="Calibri" w:hAnsi="Calibri" w:eastAsia="Calibri" w:cs="Calibri"/>
        <w:sz w:val="18"/>
        <w:szCs w:val="18"/>
        <w:spacing w:val="-4"/>
      </w:rPr>
      <w:t>11</w:t>
    </w:r>
  </w:p>
</w:ftr>
</file>

<file path=word/footer1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19"/>
      <w:spacing w:line="167" w:lineRule="auto"/>
      <w:rPr>
        <w:rFonts w:ascii="Calibri" w:hAnsi="Calibri" w:eastAsia="Calibri" w:cs="Calibri"/>
        <w:sz w:val="18"/>
        <w:szCs w:val="18"/>
      </w:rPr>
    </w:pPr>
    <w:r>
      <w:rPr>
        <w:rFonts w:ascii="Calibri" w:hAnsi="Calibri" w:eastAsia="Calibri" w:cs="Calibri"/>
        <w:sz w:val="18"/>
        <w:szCs w:val="18"/>
        <w:spacing w:val="-4"/>
      </w:rPr>
      <w:t>12</w:t>
    </w:r>
  </w:p>
</w:ftr>
</file>

<file path=word/footer1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19"/>
      <w:spacing w:line="167" w:lineRule="auto"/>
      <w:rPr>
        <w:rFonts w:ascii="Calibri" w:hAnsi="Calibri" w:eastAsia="Calibri" w:cs="Calibri"/>
        <w:sz w:val="18"/>
        <w:szCs w:val="18"/>
      </w:rPr>
    </w:pPr>
    <w:r>
      <w:rPr>
        <w:rFonts w:ascii="Calibri" w:hAnsi="Calibri" w:eastAsia="Calibri" w:cs="Calibri"/>
        <w:sz w:val="18"/>
        <w:szCs w:val="18"/>
        <w:spacing w:val="-4"/>
      </w:rPr>
      <w:t>13</w:t>
    </w:r>
  </w:p>
</w:ftr>
</file>

<file path=word/footer1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19"/>
      <w:spacing w:line="166" w:lineRule="auto"/>
      <w:rPr>
        <w:rFonts w:ascii="Calibri" w:hAnsi="Calibri" w:eastAsia="Calibri" w:cs="Calibri"/>
        <w:sz w:val="18"/>
        <w:szCs w:val="18"/>
      </w:rPr>
    </w:pPr>
    <w:r>
      <w:rPr>
        <w:rFonts w:ascii="Calibri" w:hAnsi="Calibri" w:eastAsia="Calibri" w:cs="Calibri"/>
        <w:sz w:val="18"/>
        <w:szCs w:val="18"/>
        <w:spacing w:val="-4"/>
      </w:rPr>
      <w:t>14</w:t>
    </w:r>
  </w:p>
</w:ftr>
</file>

<file path=word/footer1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19"/>
      <w:spacing w:line="166" w:lineRule="auto"/>
      <w:rPr>
        <w:rFonts w:ascii="Calibri" w:hAnsi="Calibri" w:eastAsia="Calibri" w:cs="Calibri"/>
        <w:sz w:val="18"/>
        <w:szCs w:val="18"/>
      </w:rPr>
    </w:pPr>
    <w:r>
      <w:rPr>
        <w:rFonts w:ascii="Calibri" w:hAnsi="Calibri" w:eastAsia="Calibri" w:cs="Calibri"/>
        <w:sz w:val="18"/>
        <w:szCs w:val="18"/>
        <w:spacing w:val="-4"/>
      </w:rPr>
      <w:t>15</w:t>
    </w:r>
  </w:p>
</w:ftr>
</file>

<file path=word/footer1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19"/>
      <w:spacing w:line="167" w:lineRule="auto"/>
      <w:rPr>
        <w:rFonts w:ascii="Calibri" w:hAnsi="Calibri" w:eastAsia="Calibri" w:cs="Calibri"/>
        <w:sz w:val="18"/>
        <w:szCs w:val="18"/>
      </w:rPr>
    </w:pPr>
    <w:r>
      <w:rPr>
        <w:rFonts w:ascii="Calibri" w:hAnsi="Calibri" w:eastAsia="Calibri" w:cs="Calibri"/>
        <w:sz w:val="18"/>
        <w:szCs w:val="18"/>
        <w:spacing w:val="-4"/>
      </w:rPr>
      <w:t>16</w:t>
    </w:r>
  </w:p>
</w:ftr>
</file>

<file path=word/footer1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503"/>
      <w:spacing w:line="166" w:lineRule="auto"/>
      <w:rPr>
        <w:rFonts w:ascii="Calibri" w:hAnsi="Calibri" w:eastAsia="Calibri" w:cs="Calibri"/>
        <w:sz w:val="18"/>
        <w:szCs w:val="18"/>
      </w:rPr>
    </w:pPr>
    <w:r>
      <w:rPr>
        <w:rFonts w:ascii="Calibri" w:hAnsi="Calibri" w:eastAsia="Calibri" w:cs="Calibri"/>
        <w:sz w:val="18"/>
        <w:szCs w:val="18"/>
        <w:spacing w:val="-4"/>
      </w:rPr>
      <w:t>17</w:t>
    </w:r>
  </w:p>
</w:ftr>
</file>

<file path=word/footer1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19"/>
      <w:spacing w:line="167" w:lineRule="auto"/>
      <w:rPr>
        <w:rFonts w:ascii="Calibri" w:hAnsi="Calibri" w:eastAsia="Calibri" w:cs="Calibri"/>
        <w:sz w:val="18"/>
        <w:szCs w:val="18"/>
      </w:rPr>
    </w:pPr>
    <w:r>
      <w:rPr>
        <w:rFonts w:ascii="Calibri" w:hAnsi="Calibri" w:eastAsia="Calibri" w:cs="Calibri"/>
        <w:sz w:val="18"/>
        <w:szCs w:val="18"/>
        <w:spacing w:val="-4"/>
      </w:rPr>
      <w:t>18</w:t>
    </w:r>
  </w:p>
</w:ftr>
</file>

<file path=word/footer1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19"/>
      <w:spacing w:line="167" w:lineRule="auto"/>
      <w:rPr>
        <w:rFonts w:ascii="Calibri" w:hAnsi="Calibri" w:eastAsia="Calibri" w:cs="Calibri"/>
        <w:sz w:val="18"/>
        <w:szCs w:val="18"/>
      </w:rPr>
    </w:pPr>
    <w:r>
      <w:rPr>
        <w:rFonts w:ascii="Calibri" w:hAnsi="Calibri" w:eastAsia="Calibri" w:cs="Calibri"/>
        <w:sz w:val="18"/>
        <w:szCs w:val="18"/>
        <w:spacing w:val="-4"/>
      </w:rPr>
      <w:t>19</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59"/>
      <w:spacing w:line="167" w:lineRule="auto"/>
      <w:rPr>
        <w:rFonts w:ascii="Calibri" w:hAnsi="Calibri" w:eastAsia="Calibri" w:cs="Calibri"/>
        <w:sz w:val="18"/>
        <w:szCs w:val="18"/>
      </w:rPr>
    </w:pPr>
    <w:r>
      <w:rPr>
        <w:rFonts w:ascii="Calibri" w:hAnsi="Calibri" w:eastAsia="Calibri" w:cs="Calibri"/>
        <w:sz w:val="18"/>
        <w:szCs w:val="18"/>
      </w:rPr>
      <w:t>2</w:t>
    </w:r>
  </w:p>
</w:ftr>
</file>

<file path=word/footer20.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14"/>
      <w:spacing w:line="167" w:lineRule="auto"/>
      <w:rPr>
        <w:rFonts w:ascii="Calibri" w:hAnsi="Calibri" w:eastAsia="Calibri" w:cs="Calibri"/>
        <w:sz w:val="18"/>
        <w:szCs w:val="18"/>
      </w:rPr>
    </w:pPr>
    <w:r>
      <w:rPr>
        <w:rFonts w:ascii="Calibri" w:hAnsi="Calibri" w:eastAsia="Calibri" w:cs="Calibri"/>
        <w:sz w:val="18"/>
        <w:szCs w:val="18"/>
        <w:spacing w:val="-3"/>
      </w:rPr>
      <w:t>20</w:t>
    </w:r>
  </w:p>
</w:ftr>
</file>

<file path=word/footer2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502"/>
      <w:spacing w:line="167" w:lineRule="auto"/>
      <w:rPr>
        <w:rFonts w:ascii="Calibri" w:hAnsi="Calibri" w:eastAsia="Calibri" w:cs="Calibri"/>
        <w:sz w:val="18"/>
        <w:szCs w:val="18"/>
      </w:rPr>
    </w:pPr>
    <w:r>
      <w:rPr>
        <w:rFonts w:ascii="Calibri" w:hAnsi="Calibri" w:eastAsia="Calibri" w:cs="Calibri"/>
        <w:sz w:val="18"/>
        <w:szCs w:val="18"/>
        <w:spacing w:val="-3"/>
      </w:rPr>
      <w:t>21</w:t>
    </w:r>
  </w:p>
</w:ftr>
</file>

<file path=word/footer2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14"/>
      <w:spacing w:line="167" w:lineRule="auto"/>
      <w:rPr>
        <w:rFonts w:ascii="Calibri" w:hAnsi="Calibri" w:eastAsia="Calibri" w:cs="Calibri"/>
        <w:sz w:val="18"/>
        <w:szCs w:val="18"/>
      </w:rPr>
    </w:pPr>
    <w:r>
      <w:rPr>
        <w:rFonts w:ascii="Calibri" w:hAnsi="Calibri" w:eastAsia="Calibri" w:cs="Calibri"/>
        <w:sz w:val="18"/>
        <w:szCs w:val="18"/>
        <w:spacing w:val="-3"/>
      </w:rPr>
      <w:t>22</w:t>
    </w:r>
  </w:p>
</w:ftr>
</file>

<file path=word/footer2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14"/>
      <w:spacing w:line="167" w:lineRule="auto"/>
      <w:rPr>
        <w:rFonts w:ascii="Calibri" w:hAnsi="Calibri" w:eastAsia="Calibri" w:cs="Calibri"/>
        <w:sz w:val="18"/>
        <w:szCs w:val="18"/>
      </w:rPr>
    </w:pPr>
    <w:r>
      <w:rPr>
        <w:rFonts w:ascii="Calibri" w:hAnsi="Calibri" w:eastAsia="Calibri" w:cs="Calibri"/>
        <w:sz w:val="18"/>
        <w:szCs w:val="18"/>
        <w:spacing w:val="-3"/>
      </w:rPr>
      <w:t>23</w:t>
    </w:r>
  </w:p>
</w:ftr>
</file>

<file path=word/footer2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14"/>
      <w:spacing w:line="167" w:lineRule="auto"/>
      <w:rPr>
        <w:rFonts w:ascii="Calibri" w:hAnsi="Calibri" w:eastAsia="Calibri" w:cs="Calibri"/>
        <w:sz w:val="18"/>
        <w:szCs w:val="18"/>
      </w:rPr>
    </w:pPr>
    <w:r>
      <w:rPr>
        <w:rFonts w:ascii="Calibri" w:hAnsi="Calibri" w:eastAsia="Calibri" w:cs="Calibri"/>
        <w:sz w:val="18"/>
        <w:szCs w:val="18"/>
        <w:spacing w:val="-3"/>
      </w:rPr>
      <w:t>24</w:t>
    </w:r>
  </w:p>
</w:ftr>
</file>

<file path=word/footer2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14"/>
      <w:spacing w:line="167" w:lineRule="auto"/>
      <w:rPr>
        <w:rFonts w:ascii="Calibri" w:hAnsi="Calibri" w:eastAsia="Calibri" w:cs="Calibri"/>
        <w:sz w:val="18"/>
        <w:szCs w:val="18"/>
      </w:rPr>
    </w:pPr>
    <w:r>
      <w:rPr>
        <w:rFonts w:ascii="Calibri" w:hAnsi="Calibri" w:eastAsia="Calibri" w:cs="Calibri"/>
        <w:sz w:val="18"/>
        <w:szCs w:val="18"/>
        <w:spacing w:val="-3"/>
      </w:rPr>
      <w:t>25</w:t>
    </w:r>
  </w:p>
</w:ftr>
</file>

<file path=word/footer2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58"/>
      <w:spacing w:line="167" w:lineRule="auto"/>
      <w:rPr>
        <w:rFonts w:ascii="Calibri" w:hAnsi="Calibri" w:eastAsia="Calibri" w:cs="Calibri"/>
        <w:sz w:val="18"/>
        <w:szCs w:val="18"/>
      </w:rPr>
    </w:pPr>
    <w:r>
      <w:rPr>
        <w:rFonts w:ascii="Calibri" w:hAnsi="Calibri" w:eastAsia="Calibri" w:cs="Calibri"/>
        <w:sz w:val="18"/>
        <w:szCs w:val="18"/>
      </w:rPr>
      <w:t>3</w: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53"/>
      <w:spacing w:line="166" w:lineRule="auto"/>
      <w:rPr>
        <w:rFonts w:ascii="Calibri" w:hAnsi="Calibri" w:eastAsia="Calibri" w:cs="Calibri"/>
        <w:sz w:val="18"/>
        <w:szCs w:val="18"/>
      </w:rPr>
    </w:pPr>
    <w:r>
      <w:rPr>
        <w:rFonts w:ascii="Calibri" w:hAnsi="Calibri" w:eastAsia="Calibri" w:cs="Calibri"/>
        <w:sz w:val="18"/>
        <w:szCs w:val="18"/>
      </w:rPr>
      <w:t>4</w: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520"/>
      <w:spacing w:line="165" w:lineRule="auto"/>
      <w:rPr>
        <w:rFonts w:ascii="Calibri" w:hAnsi="Calibri" w:eastAsia="Calibri" w:cs="Calibri"/>
        <w:sz w:val="18"/>
        <w:szCs w:val="18"/>
      </w:rPr>
    </w:pPr>
    <w:r>
      <w:rPr>
        <w:rFonts w:ascii="Calibri" w:hAnsi="Calibri" w:eastAsia="Calibri" w:cs="Calibri"/>
        <w:sz w:val="18"/>
        <w:szCs w:val="18"/>
      </w:rPr>
      <w:t>5</w: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58"/>
      <w:spacing w:line="167" w:lineRule="auto"/>
      <w:rPr>
        <w:rFonts w:ascii="Calibri" w:hAnsi="Calibri" w:eastAsia="Calibri" w:cs="Calibri"/>
        <w:sz w:val="18"/>
        <w:szCs w:val="18"/>
      </w:rPr>
    </w:pPr>
    <w:r>
      <w:rPr>
        <w:rFonts w:ascii="Calibri" w:hAnsi="Calibri" w:eastAsia="Calibri" w:cs="Calibri"/>
        <w:sz w:val="18"/>
        <w:szCs w:val="18"/>
      </w:rPr>
      <w:t>6</w: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58"/>
      <w:spacing w:line="165" w:lineRule="auto"/>
      <w:rPr>
        <w:rFonts w:ascii="Calibri" w:hAnsi="Calibri" w:eastAsia="Calibri" w:cs="Calibri"/>
        <w:sz w:val="18"/>
        <w:szCs w:val="18"/>
      </w:rPr>
    </w:pPr>
    <w:r>
      <w:rPr>
        <w:rFonts w:ascii="Calibri" w:hAnsi="Calibri" w:eastAsia="Calibri" w:cs="Calibri"/>
        <w:sz w:val="18"/>
        <w:szCs w:val="18"/>
      </w:rPr>
      <w:t>7</w: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56"/>
      <w:spacing w:line="167" w:lineRule="auto"/>
      <w:rPr>
        <w:rFonts w:ascii="Calibri" w:hAnsi="Calibri" w:eastAsia="Calibri" w:cs="Calibri"/>
        <w:sz w:val="18"/>
        <w:szCs w:val="18"/>
      </w:rPr>
    </w:pPr>
    <w:r>
      <w:rPr>
        <w:rFonts w:ascii="Calibri" w:hAnsi="Calibri" w:eastAsia="Calibri" w:cs="Calibri"/>
        <w:sz w:val="18"/>
        <w:szCs w:val="18"/>
      </w:rPr>
      <w:t>8</w: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456"/>
      <w:spacing w:line="167" w:lineRule="auto"/>
      <w:rPr>
        <w:rFonts w:ascii="Calibri" w:hAnsi="Calibri" w:eastAsia="Calibri" w:cs="Calibri"/>
        <w:sz w:val="18"/>
        <w:szCs w:val="18"/>
      </w:rPr>
    </w:pPr>
    <w:r>
      <w:rPr>
        <w:rFonts w:ascii="Calibri" w:hAnsi="Calibri" w:eastAsia="Calibri" w:cs="Calibri"/>
        <w:sz w:val="18"/>
        <w:szCs w:val="18"/>
      </w:rPr>
      <w:t>9</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before="56" w:line="220" w:lineRule="auto"/>
      <w:rPr>
        <w:rFonts w:ascii="SimSun" w:hAnsi="SimSun" w:eastAsia="SimSun" w:cs="SimSun"/>
        <w:sz w:val="18"/>
        <w:szCs w:val="18"/>
      </w:rPr>
    </w:pPr>
    <w:r>
      <w:drawing>
        <wp:anchor distT="0" distB="0" distL="0" distR="0" simplePos="0" relativeHeight="251658240" behindDoc="0" locked="0" layoutInCell="0" allowOverlap="1">
          <wp:simplePos x="0" y="0"/>
          <wp:positionH relativeFrom="page">
            <wp:posOffset>896111</wp:posOffset>
          </wp:positionH>
          <wp:positionV relativeFrom="page">
            <wp:posOffset>725424</wp:posOffset>
          </wp:positionV>
          <wp:extent cx="13328904" cy="9143"/>
          <wp:effectExtent l="0" t="0" r="0" b="0"/>
          <wp:wrapNone/>
          <wp:docPr id="2" name="IM 2"/>
          <wp:cNvGraphicFramePr/>
          <a:graphic>
            <a:graphicData uri="http://schemas.openxmlformats.org/drawingml/2006/picture">
              <pic:pic>
                <pic:nvPicPr>
                  <pic:cNvPr id="2" name="IM 2"/>
                  <pic:cNvPicPr/>
                </pic:nvPicPr>
                <pic:blipFill>
                  <a:blip r:embed="rId1"/>
                  <a:stretch>
                    <a:fillRect/>
                  </a:stretch>
                </pic:blipFill>
                <pic:spPr>
                  <a:xfrm rot="0">
                    <a:off x="0" y="0"/>
                    <a:ext cx="13328904" cy="9143"/>
                  </a:xfrm>
                  <a:prstGeom prst="rect">
                    <a:avLst/>
                  </a:prstGeom>
                </pic:spPr>
              </pic:pic>
            </a:graphicData>
          </a:graphic>
        </wp:anchor>
      </w:drawing>
    </w:r>
    <w:r>
      <w:rPr>
        <w:rFonts w:ascii="SimSun" w:hAnsi="SimSun" w:eastAsia="SimSun" w:cs="SimSun"/>
        <w:sz w:val="21"/>
        <w:szCs w:val="21"/>
      </w:rPr>
      <w:t>滕州市城市抗震防灾规划                                                                                                                                                                   </w:t>
    </w:r>
    <w:r>
      <w:rPr>
        <w:rFonts w:ascii="SimSun" w:hAnsi="SimSun" w:eastAsia="SimSun" w:cs="SimSun"/>
        <w:sz w:val="21"/>
        <w:szCs w:val="21"/>
        <w:spacing w:val="-1"/>
      </w:rPr>
      <w:t xml:space="preserve">           </w:t>
    </w:r>
    <w:r>
      <w:rPr>
        <w:rFonts w:ascii="SimSun" w:hAnsi="SimSun" w:eastAsia="SimSun" w:cs="SimSun"/>
        <w:sz w:val="18"/>
        <w:szCs w:val="18"/>
        <w:spacing w:val="-1"/>
      </w:rPr>
      <w:t>文本</w:t>
    </w:r>
  </w:p>
</w:hdr>
</file>

<file path=word/header10.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before="56" w:line="220" w:lineRule="auto"/>
      <w:rPr>
        <w:rFonts w:ascii="SimSun" w:hAnsi="SimSun" w:eastAsia="SimSun" w:cs="SimSun"/>
        <w:sz w:val="18"/>
        <w:szCs w:val="18"/>
      </w:rPr>
    </w:pPr>
    <w:r>
      <w:drawing>
        <wp:anchor distT="0" distB="0" distL="0" distR="0" simplePos="0" relativeHeight="251670528" behindDoc="0" locked="0" layoutInCell="0" allowOverlap="1">
          <wp:simplePos x="0" y="0"/>
          <wp:positionH relativeFrom="page">
            <wp:posOffset>896111</wp:posOffset>
          </wp:positionH>
          <wp:positionV relativeFrom="page">
            <wp:posOffset>725424</wp:posOffset>
          </wp:positionV>
          <wp:extent cx="13328904" cy="9143"/>
          <wp:effectExtent l="0" t="0" r="0" b="0"/>
          <wp:wrapNone/>
          <wp:docPr id="20" name="IM 20"/>
          <wp:cNvGraphicFramePr/>
          <a:graphic>
            <a:graphicData uri="http://schemas.openxmlformats.org/drawingml/2006/picture">
              <pic:pic>
                <pic:nvPicPr>
                  <pic:cNvPr id="20" name="IM 20"/>
                  <pic:cNvPicPr/>
                </pic:nvPicPr>
                <pic:blipFill>
                  <a:blip r:embed="rId1"/>
                  <a:stretch>
                    <a:fillRect/>
                  </a:stretch>
                </pic:blipFill>
                <pic:spPr>
                  <a:xfrm rot="0">
                    <a:off x="0" y="0"/>
                    <a:ext cx="13328904" cy="9143"/>
                  </a:xfrm>
                  <a:prstGeom prst="rect">
                    <a:avLst/>
                  </a:prstGeom>
                </pic:spPr>
              </pic:pic>
            </a:graphicData>
          </a:graphic>
        </wp:anchor>
      </w:drawing>
    </w:r>
    <w:r>
      <w:rPr>
        <w:rFonts w:ascii="SimSun" w:hAnsi="SimSun" w:eastAsia="SimSun" w:cs="SimSun"/>
        <w:sz w:val="21"/>
        <w:szCs w:val="21"/>
      </w:rPr>
      <w:t>滕州市城市抗震防灾规划                                                                                                                                                                   </w:t>
    </w:r>
    <w:r>
      <w:rPr>
        <w:rFonts w:ascii="SimSun" w:hAnsi="SimSun" w:eastAsia="SimSun" w:cs="SimSun"/>
        <w:sz w:val="21"/>
        <w:szCs w:val="21"/>
        <w:spacing w:val="-1"/>
      </w:rPr>
      <w:t xml:space="preserve">           </w:t>
    </w:r>
    <w:r>
      <w:rPr>
        <w:rFonts w:ascii="SimSun" w:hAnsi="SimSun" w:eastAsia="SimSun" w:cs="SimSun"/>
        <w:sz w:val="18"/>
        <w:szCs w:val="18"/>
        <w:spacing w:val="-1"/>
      </w:rPr>
      <w:t>文本</w:t>
    </w:r>
  </w:p>
</w:hdr>
</file>

<file path=word/header1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before="56" w:line="220" w:lineRule="auto"/>
      <w:rPr>
        <w:rFonts w:ascii="SimSun" w:hAnsi="SimSun" w:eastAsia="SimSun" w:cs="SimSun"/>
        <w:sz w:val="18"/>
        <w:szCs w:val="18"/>
      </w:rPr>
    </w:pPr>
    <w:r>
      <w:drawing>
        <wp:anchor distT="0" distB="0" distL="0" distR="0" simplePos="0" relativeHeight="251671552" behindDoc="0" locked="0" layoutInCell="0" allowOverlap="1">
          <wp:simplePos x="0" y="0"/>
          <wp:positionH relativeFrom="page">
            <wp:posOffset>896111</wp:posOffset>
          </wp:positionH>
          <wp:positionV relativeFrom="page">
            <wp:posOffset>725424</wp:posOffset>
          </wp:positionV>
          <wp:extent cx="13328904" cy="9143"/>
          <wp:effectExtent l="0" t="0" r="0" b="0"/>
          <wp:wrapNone/>
          <wp:docPr id="22" name="IM 22"/>
          <wp:cNvGraphicFramePr/>
          <a:graphic>
            <a:graphicData uri="http://schemas.openxmlformats.org/drawingml/2006/picture">
              <pic:pic>
                <pic:nvPicPr>
                  <pic:cNvPr id="22" name="IM 22"/>
                  <pic:cNvPicPr/>
                </pic:nvPicPr>
                <pic:blipFill>
                  <a:blip r:embed="rId1"/>
                  <a:stretch>
                    <a:fillRect/>
                  </a:stretch>
                </pic:blipFill>
                <pic:spPr>
                  <a:xfrm rot="0">
                    <a:off x="0" y="0"/>
                    <a:ext cx="13328904" cy="9143"/>
                  </a:xfrm>
                  <a:prstGeom prst="rect">
                    <a:avLst/>
                  </a:prstGeom>
                </pic:spPr>
              </pic:pic>
            </a:graphicData>
          </a:graphic>
        </wp:anchor>
      </w:drawing>
    </w:r>
    <w:r>
      <w:rPr>
        <w:rFonts w:ascii="SimSun" w:hAnsi="SimSun" w:eastAsia="SimSun" w:cs="SimSun"/>
        <w:sz w:val="21"/>
        <w:szCs w:val="21"/>
      </w:rPr>
      <w:t>滕州市城市抗震防灾规划                                                                                                                                                                   </w:t>
    </w:r>
    <w:r>
      <w:rPr>
        <w:rFonts w:ascii="SimSun" w:hAnsi="SimSun" w:eastAsia="SimSun" w:cs="SimSun"/>
        <w:sz w:val="21"/>
        <w:szCs w:val="21"/>
        <w:spacing w:val="-1"/>
      </w:rPr>
      <w:t xml:space="preserve">           </w:t>
    </w:r>
    <w:r>
      <w:rPr>
        <w:rFonts w:ascii="SimSun" w:hAnsi="SimSun" w:eastAsia="SimSun" w:cs="SimSun"/>
        <w:sz w:val="18"/>
        <w:szCs w:val="18"/>
        <w:spacing w:val="-1"/>
      </w:rPr>
      <w:t>文本</w:t>
    </w:r>
  </w:p>
</w:hdr>
</file>

<file path=word/header1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1"/>
      <w:spacing w:before="56" w:line="220" w:lineRule="auto"/>
      <w:rPr>
        <w:rFonts w:ascii="SimSun" w:hAnsi="SimSun" w:eastAsia="SimSun" w:cs="SimSun"/>
        <w:sz w:val="18"/>
        <w:szCs w:val="18"/>
      </w:rPr>
    </w:pPr>
    <w:r>
      <w:drawing>
        <wp:anchor distT="0" distB="0" distL="0" distR="0" simplePos="0" relativeHeight="251674624" behindDoc="0" locked="0" layoutInCell="0" allowOverlap="1">
          <wp:simplePos x="0" y="0"/>
          <wp:positionH relativeFrom="page">
            <wp:posOffset>896111</wp:posOffset>
          </wp:positionH>
          <wp:positionV relativeFrom="page">
            <wp:posOffset>725424</wp:posOffset>
          </wp:positionV>
          <wp:extent cx="13328904" cy="9143"/>
          <wp:effectExtent l="0" t="0" r="0" b="0"/>
          <wp:wrapNone/>
          <wp:docPr id="24" name="IM 24"/>
          <wp:cNvGraphicFramePr/>
          <a:graphic>
            <a:graphicData uri="http://schemas.openxmlformats.org/drawingml/2006/picture">
              <pic:pic>
                <pic:nvPicPr>
                  <pic:cNvPr id="24" name="IM 24"/>
                  <pic:cNvPicPr/>
                </pic:nvPicPr>
                <pic:blipFill>
                  <a:blip r:embed="rId1"/>
                  <a:stretch>
                    <a:fillRect/>
                  </a:stretch>
                </pic:blipFill>
                <pic:spPr>
                  <a:xfrm rot="0">
                    <a:off x="0" y="0"/>
                    <a:ext cx="13328904" cy="9143"/>
                  </a:xfrm>
                  <a:prstGeom prst="rect">
                    <a:avLst/>
                  </a:prstGeom>
                </pic:spPr>
              </pic:pic>
            </a:graphicData>
          </a:graphic>
        </wp:anchor>
      </w:drawing>
    </w:r>
    <w:r>
      <w:rPr>
        <w:rFonts w:ascii="SimSun" w:hAnsi="SimSun" w:eastAsia="SimSun" w:cs="SimSun"/>
        <w:sz w:val="21"/>
        <w:szCs w:val="21"/>
      </w:rPr>
      <w:t>滕州市城市抗震防灾规划                                                                                                                                                                   </w:t>
    </w:r>
    <w:r>
      <w:rPr>
        <w:rFonts w:ascii="SimSun" w:hAnsi="SimSun" w:eastAsia="SimSun" w:cs="SimSun"/>
        <w:sz w:val="21"/>
        <w:szCs w:val="21"/>
        <w:spacing w:val="-1"/>
      </w:rPr>
      <w:t xml:space="preserve">           </w:t>
    </w:r>
    <w:r>
      <w:rPr>
        <w:rFonts w:ascii="SimSun" w:hAnsi="SimSun" w:eastAsia="SimSun" w:cs="SimSun"/>
        <w:sz w:val="18"/>
        <w:szCs w:val="18"/>
        <w:spacing w:val="-1"/>
      </w:rPr>
      <w:t>文本</w:t>
    </w:r>
  </w:p>
</w:hdr>
</file>

<file path=word/header1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before="56" w:line="220" w:lineRule="auto"/>
      <w:rPr>
        <w:rFonts w:ascii="SimSun" w:hAnsi="SimSun" w:eastAsia="SimSun" w:cs="SimSun"/>
        <w:sz w:val="18"/>
        <w:szCs w:val="18"/>
      </w:rPr>
    </w:pPr>
    <w:r>
      <w:drawing>
        <wp:anchor distT="0" distB="0" distL="0" distR="0" simplePos="0" relativeHeight="251676672" behindDoc="0" locked="0" layoutInCell="0" allowOverlap="1">
          <wp:simplePos x="0" y="0"/>
          <wp:positionH relativeFrom="page">
            <wp:posOffset>896111</wp:posOffset>
          </wp:positionH>
          <wp:positionV relativeFrom="page">
            <wp:posOffset>725424</wp:posOffset>
          </wp:positionV>
          <wp:extent cx="13328904" cy="9143"/>
          <wp:effectExtent l="0" t="0" r="0" b="0"/>
          <wp:wrapNone/>
          <wp:docPr id="26" name="IM 26"/>
          <wp:cNvGraphicFramePr/>
          <a:graphic>
            <a:graphicData uri="http://schemas.openxmlformats.org/drawingml/2006/picture">
              <pic:pic>
                <pic:nvPicPr>
                  <pic:cNvPr id="26" name="IM 26"/>
                  <pic:cNvPicPr/>
                </pic:nvPicPr>
                <pic:blipFill>
                  <a:blip r:embed="rId1"/>
                  <a:stretch>
                    <a:fillRect/>
                  </a:stretch>
                </pic:blipFill>
                <pic:spPr>
                  <a:xfrm rot="0">
                    <a:off x="0" y="0"/>
                    <a:ext cx="13328904" cy="9143"/>
                  </a:xfrm>
                  <a:prstGeom prst="rect">
                    <a:avLst/>
                  </a:prstGeom>
                </pic:spPr>
              </pic:pic>
            </a:graphicData>
          </a:graphic>
        </wp:anchor>
      </w:drawing>
    </w:r>
    <w:r>
      <w:rPr>
        <w:rFonts w:ascii="SimSun" w:hAnsi="SimSun" w:eastAsia="SimSun" w:cs="SimSun"/>
        <w:sz w:val="21"/>
        <w:szCs w:val="21"/>
      </w:rPr>
      <w:t>滕州市城市抗震防灾规划                                                                                                                                                                   </w:t>
    </w:r>
    <w:r>
      <w:rPr>
        <w:rFonts w:ascii="SimSun" w:hAnsi="SimSun" w:eastAsia="SimSun" w:cs="SimSun"/>
        <w:sz w:val="21"/>
        <w:szCs w:val="21"/>
        <w:spacing w:val="-1"/>
      </w:rPr>
      <w:t xml:space="preserve">           </w:t>
    </w:r>
    <w:r>
      <w:rPr>
        <w:rFonts w:ascii="SimSun" w:hAnsi="SimSun" w:eastAsia="SimSun" w:cs="SimSun"/>
        <w:sz w:val="18"/>
        <w:szCs w:val="18"/>
        <w:spacing w:val="-1"/>
      </w:rPr>
      <w:t>文本</w:t>
    </w:r>
  </w:p>
</w:hdr>
</file>

<file path=word/header1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before="56" w:line="220" w:lineRule="auto"/>
      <w:rPr>
        <w:rFonts w:ascii="SimSun" w:hAnsi="SimSun" w:eastAsia="SimSun" w:cs="SimSun"/>
        <w:sz w:val="18"/>
        <w:szCs w:val="18"/>
      </w:rPr>
    </w:pPr>
    <w:r>
      <w:drawing>
        <wp:anchor distT="0" distB="0" distL="0" distR="0" simplePos="0" relativeHeight="251677696" behindDoc="0" locked="0" layoutInCell="0" allowOverlap="1">
          <wp:simplePos x="0" y="0"/>
          <wp:positionH relativeFrom="page">
            <wp:posOffset>896111</wp:posOffset>
          </wp:positionH>
          <wp:positionV relativeFrom="page">
            <wp:posOffset>725424</wp:posOffset>
          </wp:positionV>
          <wp:extent cx="13328904" cy="9143"/>
          <wp:effectExtent l="0" t="0" r="0" b="0"/>
          <wp:wrapNone/>
          <wp:docPr id="28" name="IM 28"/>
          <wp:cNvGraphicFramePr/>
          <a:graphic>
            <a:graphicData uri="http://schemas.openxmlformats.org/drawingml/2006/picture">
              <pic:pic>
                <pic:nvPicPr>
                  <pic:cNvPr id="28" name="IM 28"/>
                  <pic:cNvPicPr/>
                </pic:nvPicPr>
                <pic:blipFill>
                  <a:blip r:embed="rId1"/>
                  <a:stretch>
                    <a:fillRect/>
                  </a:stretch>
                </pic:blipFill>
                <pic:spPr>
                  <a:xfrm rot="0">
                    <a:off x="0" y="0"/>
                    <a:ext cx="13328904" cy="9143"/>
                  </a:xfrm>
                  <a:prstGeom prst="rect">
                    <a:avLst/>
                  </a:prstGeom>
                </pic:spPr>
              </pic:pic>
            </a:graphicData>
          </a:graphic>
        </wp:anchor>
      </w:drawing>
    </w:r>
    <w:r>
      <w:rPr>
        <w:rFonts w:ascii="SimSun" w:hAnsi="SimSun" w:eastAsia="SimSun" w:cs="SimSun"/>
        <w:sz w:val="21"/>
        <w:szCs w:val="21"/>
      </w:rPr>
      <w:t>滕州市城市抗震防灾规划                                                                                                                                                                   </w:t>
    </w:r>
    <w:r>
      <w:rPr>
        <w:rFonts w:ascii="SimSun" w:hAnsi="SimSun" w:eastAsia="SimSun" w:cs="SimSun"/>
        <w:sz w:val="21"/>
        <w:szCs w:val="21"/>
        <w:spacing w:val="-1"/>
      </w:rPr>
      <w:t xml:space="preserve">           </w:t>
    </w:r>
    <w:r>
      <w:rPr>
        <w:rFonts w:ascii="SimSun" w:hAnsi="SimSun" w:eastAsia="SimSun" w:cs="SimSun"/>
        <w:sz w:val="18"/>
        <w:szCs w:val="18"/>
        <w:spacing w:val="-1"/>
      </w:rPr>
      <w:t>文本</w:t>
    </w:r>
  </w:p>
</w:hdr>
</file>

<file path=word/header1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26"/>
      <w:spacing w:before="56" w:line="220" w:lineRule="auto"/>
      <w:rPr>
        <w:rFonts w:ascii="SimSun" w:hAnsi="SimSun" w:eastAsia="SimSun" w:cs="SimSun"/>
        <w:sz w:val="18"/>
        <w:szCs w:val="18"/>
      </w:rPr>
    </w:pPr>
    <w:r>
      <w:drawing>
        <wp:anchor distT="0" distB="0" distL="0" distR="0" simplePos="0" relativeHeight="251678720" behindDoc="0" locked="0" layoutInCell="0" allowOverlap="1">
          <wp:simplePos x="0" y="0"/>
          <wp:positionH relativeFrom="page">
            <wp:posOffset>896111</wp:posOffset>
          </wp:positionH>
          <wp:positionV relativeFrom="page">
            <wp:posOffset>725424</wp:posOffset>
          </wp:positionV>
          <wp:extent cx="13328904" cy="9143"/>
          <wp:effectExtent l="0" t="0" r="0" b="0"/>
          <wp:wrapNone/>
          <wp:docPr id="30" name="IM 30"/>
          <wp:cNvGraphicFramePr/>
          <a:graphic>
            <a:graphicData uri="http://schemas.openxmlformats.org/drawingml/2006/picture">
              <pic:pic>
                <pic:nvPicPr>
                  <pic:cNvPr id="30" name="IM 30"/>
                  <pic:cNvPicPr/>
                </pic:nvPicPr>
                <pic:blipFill>
                  <a:blip r:embed="rId1"/>
                  <a:stretch>
                    <a:fillRect/>
                  </a:stretch>
                </pic:blipFill>
                <pic:spPr>
                  <a:xfrm rot="0">
                    <a:off x="0" y="0"/>
                    <a:ext cx="13328904" cy="9143"/>
                  </a:xfrm>
                  <a:prstGeom prst="rect">
                    <a:avLst/>
                  </a:prstGeom>
                </pic:spPr>
              </pic:pic>
            </a:graphicData>
          </a:graphic>
        </wp:anchor>
      </w:drawing>
    </w:r>
    <w:r>
      <w:rPr>
        <w:rFonts w:ascii="SimSun" w:hAnsi="SimSun" w:eastAsia="SimSun" w:cs="SimSun"/>
        <w:sz w:val="21"/>
        <w:szCs w:val="21"/>
      </w:rPr>
      <w:t>滕州市城市抗震防灾规划                                                                                                                                                                   </w:t>
    </w:r>
    <w:r>
      <w:rPr>
        <w:rFonts w:ascii="SimSun" w:hAnsi="SimSun" w:eastAsia="SimSun" w:cs="SimSun"/>
        <w:sz w:val="21"/>
        <w:szCs w:val="21"/>
        <w:spacing w:val="-1"/>
      </w:rPr>
      <w:t xml:space="preserve">           </w:t>
    </w:r>
    <w:r>
      <w:rPr>
        <w:rFonts w:ascii="SimSun" w:hAnsi="SimSun" w:eastAsia="SimSun" w:cs="SimSun"/>
        <w:sz w:val="18"/>
        <w:szCs w:val="18"/>
        <w:spacing w:val="-1"/>
      </w:rPr>
      <w:t>文本</w:t>
    </w:r>
  </w:p>
</w:hdr>
</file>

<file path=word/header1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pStyle w:val="BodyText"/>
      <w:spacing w:line="14" w:lineRule="auto"/>
      <w:rPr>
        <w:sz w:val="2"/>
      </w:rPr>
    </w:p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before="56" w:line="220" w:lineRule="auto"/>
      <w:rPr>
        <w:rFonts w:ascii="SimSun" w:hAnsi="SimSun" w:eastAsia="SimSun" w:cs="SimSun"/>
        <w:sz w:val="18"/>
        <w:szCs w:val="18"/>
      </w:rPr>
    </w:pPr>
    <w:r>
      <w:drawing>
        <wp:anchor distT="0" distB="0" distL="0" distR="0" simplePos="0" relativeHeight="251660288" behindDoc="0" locked="0" layoutInCell="0" allowOverlap="1">
          <wp:simplePos x="0" y="0"/>
          <wp:positionH relativeFrom="page">
            <wp:posOffset>896111</wp:posOffset>
          </wp:positionH>
          <wp:positionV relativeFrom="page">
            <wp:posOffset>725424</wp:posOffset>
          </wp:positionV>
          <wp:extent cx="13328904" cy="9143"/>
          <wp:effectExtent l="0" t="0" r="0" b="0"/>
          <wp:wrapNone/>
          <wp:docPr id="4" name="IM 4"/>
          <wp:cNvGraphicFramePr/>
          <a:graphic>
            <a:graphicData uri="http://schemas.openxmlformats.org/drawingml/2006/picture">
              <pic:pic>
                <pic:nvPicPr>
                  <pic:cNvPr id="4" name="IM 4"/>
                  <pic:cNvPicPr/>
                </pic:nvPicPr>
                <pic:blipFill>
                  <a:blip r:embed="rId1"/>
                  <a:stretch>
                    <a:fillRect/>
                  </a:stretch>
                </pic:blipFill>
                <pic:spPr>
                  <a:xfrm rot="0">
                    <a:off x="0" y="0"/>
                    <a:ext cx="13328904" cy="9143"/>
                  </a:xfrm>
                  <a:prstGeom prst="rect">
                    <a:avLst/>
                  </a:prstGeom>
                </pic:spPr>
              </pic:pic>
            </a:graphicData>
          </a:graphic>
        </wp:anchor>
      </w:drawing>
    </w:r>
    <w:r>
      <w:rPr>
        <w:rFonts w:ascii="SimSun" w:hAnsi="SimSun" w:eastAsia="SimSun" w:cs="SimSun"/>
        <w:sz w:val="21"/>
        <w:szCs w:val="21"/>
      </w:rPr>
      <w:t>滕州市城市抗震防灾规划                                                                                                                                                                   </w:t>
    </w:r>
    <w:r>
      <w:rPr>
        <w:rFonts w:ascii="SimSun" w:hAnsi="SimSun" w:eastAsia="SimSun" w:cs="SimSun"/>
        <w:sz w:val="21"/>
        <w:szCs w:val="21"/>
        <w:spacing w:val="-1"/>
      </w:rPr>
      <w:t xml:space="preserve">           </w:t>
    </w:r>
    <w:r>
      <w:rPr>
        <w:rFonts w:ascii="SimSun" w:hAnsi="SimSun" w:eastAsia="SimSun" w:cs="SimSun"/>
        <w:sz w:val="18"/>
        <w:szCs w:val="18"/>
        <w:spacing w:val="-1"/>
      </w:rPr>
      <w:t>文本</w:t>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before="56" w:line="220" w:lineRule="auto"/>
      <w:rPr>
        <w:rFonts w:ascii="SimSun" w:hAnsi="SimSun" w:eastAsia="SimSun" w:cs="SimSun"/>
        <w:sz w:val="18"/>
        <w:szCs w:val="18"/>
      </w:rPr>
    </w:pPr>
    <w:r>
      <w:drawing>
        <wp:anchor distT="0" distB="0" distL="0" distR="0" simplePos="0" relativeHeight="251661312" behindDoc="0" locked="0" layoutInCell="0" allowOverlap="1">
          <wp:simplePos x="0" y="0"/>
          <wp:positionH relativeFrom="page">
            <wp:posOffset>896111</wp:posOffset>
          </wp:positionH>
          <wp:positionV relativeFrom="page">
            <wp:posOffset>725424</wp:posOffset>
          </wp:positionV>
          <wp:extent cx="13328904" cy="9143"/>
          <wp:effectExtent l="0" t="0" r="0" b="0"/>
          <wp:wrapNone/>
          <wp:docPr id="6" name="IM 6"/>
          <wp:cNvGraphicFramePr/>
          <a:graphic>
            <a:graphicData uri="http://schemas.openxmlformats.org/drawingml/2006/picture">
              <pic:pic>
                <pic:nvPicPr>
                  <pic:cNvPr id="6" name="IM 6"/>
                  <pic:cNvPicPr/>
                </pic:nvPicPr>
                <pic:blipFill>
                  <a:blip r:embed="rId1"/>
                  <a:stretch>
                    <a:fillRect/>
                  </a:stretch>
                </pic:blipFill>
                <pic:spPr>
                  <a:xfrm rot="0">
                    <a:off x="0" y="0"/>
                    <a:ext cx="13328904" cy="9143"/>
                  </a:xfrm>
                  <a:prstGeom prst="rect">
                    <a:avLst/>
                  </a:prstGeom>
                </pic:spPr>
              </pic:pic>
            </a:graphicData>
          </a:graphic>
        </wp:anchor>
      </w:drawing>
    </w:r>
    <w:r>
      <w:rPr>
        <w:rFonts w:ascii="SimSun" w:hAnsi="SimSun" w:eastAsia="SimSun" w:cs="SimSun"/>
        <w:sz w:val="21"/>
        <w:szCs w:val="21"/>
      </w:rPr>
      <w:t>滕州市城市抗震防灾规划                                                                                                                                                                   </w:t>
    </w:r>
    <w:r>
      <w:rPr>
        <w:rFonts w:ascii="SimSun" w:hAnsi="SimSun" w:eastAsia="SimSun" w:cs="SimSun"/>
        <w:sz w:val="21"/>
        <w:szCs w:val="21"/>
        <w:spacing w:val="-1"/>
      </w:rPr>
      <w:t xml:space="preserve">           </w:t>
    </w:r>
    <w:r>
      <w:rPr>
        <w:rFonts w:ascii="SimSun" w:hAnsi="SimSun" w:eastAsia="SimSun" w:cs="SimSun"/>
        <w:sz w:val="18"/>
        <w:szCs w:val="18"/>
        <w:spacing w:val="-1"/>
      </w:rPr>
      <w:t>文本</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100"/>
      <w:spacing w:before="56" w:line="220" w:lineRule="auto"/>
      <w:rPr>
        <w:rFonts w:ascii="SimSun" w:hAnsi="SimSun" w:eastAsia="SimSun" w:cs="SimSun"/>
        <w:sz w:val="18"/>
        <w:szCs w:val="18"/>
      </w:rPr>
    </w:pPr>
    <w:r>
      <w:drawing>
        <wp:anchor distT="0" distB="0" distL="0" distR="0" simplePos="0" relativeHeight="251662336" behindDoc="0" locked="0" layoutInCell="0" allowOverlap="1">
          <wp:simplePos x="0" y="0"/>
          <wp:positionH relativeFrom="page">
            <wp:posOffset>896111</wp:posOffset>
          </wp:positionH>
          <wp:positionV relativeFrom="page">
            <wp:posOffset>725424</wp:posOffset>
          </wp:positionV>
          <wp:extent cx="13328904" cy="9143"/>
          <wp:effectExtent l="0" t="0" r="0" b="0"/>
          <wp:wrapNone/>
          <wp:docPr id="8" name="IM 8"/>
          <wp:cNvGraphicFramePr/>
          <a:graphic>
            <a:graphicData uri="http://schemas.openxmlformats.org/drawingml/2006/picture">
              <pic:pic>
                <pic:nvPicPr>
                  <pic:cNvPr id="8" name="IM 8"/>
                  <pic:cNvPicPr/>
                </pic:nvPicPr>
                <pic:blipFill>
                  <a:blip r:embed="rId1"/>
                  <a:stretch>
                    <a:fillRect/>
                  </a:stretch>
                </pic:blipFill>
                <pic:spPr>
                  <a:xfrm rot="0">
                    <a:off x="0" y="0"/>
                    <a:ext cx="13328904" cy="9143"/>
                  </a:xfrm>
                  <a:prstGeom prst="rect">
                    <a:avLst/>
                  </a:prstGeom>
                </pic:spPr>
              </pic:pic>
            </a:graphicData>
          </a:graphic>
        </wp:anchor>
      </w:drawing>
    </w:r>
    <w:r>
      <w:rPr>
        <w:rFonts w:ascii="SimSun" w:hAnsi="SimSun" w:eastAsia="SimSun" w:cs="SimSun"/>
        <w:sz w:val="21"/>
        <w:szCs w:val="21"/>
      </w:rPr>
      <w:t>滕州市城市抗震防灾规划                                                                                                                                                                   </w:t>
    </w:r>
    <w:r>
      <w:rPr>
        <w:rFonts w:ascii="SimSun" w:hAnsi="SimSun" w:eastAsia="SimSun" w:cs="SimSun"/>
        <w:sz w:val="21"/>
        <w:szCs w:val="21"/>
        <w:spacing w:val="-1"/>
      </w:rPr>
      <w:t xml:space="preserve">           </w:t>
    </w:r>
    <w:r>
      <w:rPr>
        <w:rFonts w:ascii="SimSun" w:hAnsi="SimSun" w:eastAsia="SimSun" w:cs="SimSun"/>
        <w:sz w:val="18"/>
        <w:szCs w:val="18"/>
        <w:spacing w:val="-1"/>
      </w:rPr>
      <w:t>文本</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before="56" w:line="220" w:lineRule="auto"/>
      <w:rPr>
        <w:rFonts w:ascii="SimSun" w:hAnsi="SimSun" w:eastAsia="SimSun" w:cs="SimSun"/>
        <w:sz w:val="18"/>
        <w:szCs w:val="18"/>
      </w:rPr>
    </w:pPr>
    <w:r>
      <w:drawing>
        <wp:anchor distT="0" distB="0" distL="0" distR="0" simplePos="0" relativeHeight="251664384" behindDoc="0" locked="0" layoutInCell="0" allowOverlap="1">
          <wp:simplePos x="0" y="0"/>
          <wp:positionH relativeFrom="page">
            <wp:posOffset>896111</wp:posOffset>
          </wp:positionH>
          <wp:positionV relativeFrom="page">
            <wp:posOffset>725424</wp:posOffset>
          </wp:positionV>
          <wp:extent cx="13328904" cy="9143"/>
          <wp:effectExtent l="0" t="0" r="0" b="0"/>
          <wp:wrapNone/>
          <wp:docPr id="10" name="IM 10"/>
          <wp:cNvGraphicFramePr/>
          <a:graphic>
            <a:graphicData uri="http://schemas.openxmlformats.org/drawingml/2006/picture">
              <pic:pic>
                <pic:nvPicPr>
                  <pic:cNvPr id="10" name="IM 10"/>
                  <pic:cNvPicPr/>
                </pic:nvPicPr>
                <pic:blipFill>
                  <a:blip r:embed="rId1"/>
                  <a:stretch>
                    <a:fillRect/>
                  </a:stretch>
                </pic:blipFill>
                <pic:spPr>
                  <a:xfrm rot="0">
                    <a:off x="0" y="0"/>
                    <a:ext cx="13328904" cy="9143"/>
                  </a:xfrm>
                  <a:prstGeom prst="rect">
                    <a:avLst/>
                  </a:prstGeom>
                </pic:spPr>
              </pic:pic>
            </a:graphicData>
          </a:graphic>
        </wp:anchor>
      </w:drawing>
    </w:r>
    <w:r>
      <w:rPr>
        <w:rFonts w:ascii="SimSun" w:hAnsi="SimSun" w:eastAsia="SimSun" w:cs="SimSun"/>
        <w:sz w:val="21"/>
        <w:szCs w:val="21"/>
      </w:rPr>
      <w:t>滕州市城市抗震防灾规划                                                                                                                                                                   </w:t>
    </w:r>
    <w:r>
      <w:rPr>
        <w:rFonts w:ascii="SimSun" w:hAnsi="SimSun" w:eastAsia="SimSun" w:cs="SimSun"/>
        <w:sz w:val="21"/>
        <w:szCs w:val="21"/>
        <w:spacing w:val="-1"/>
      </w:rPr>
      <w:t xml:space="preserve">           </w:t>
    </w:r>
    <w:r>
      <w:rPr>
        <w:rFonts w:ascii="SimSun" w:hAnsi="SimSun" w:eastAsia="SimSun" w:cs="SimSun"/>
        <w:sz w:val="18"/>
        <w:szCs w:val="18"/>
        <w:spacing w:val="-1"/>
      </w:rPr>
      <w:t>文本</w:t>
    </w:r>
  </w:p>
</w:hdr>
</file>

<file path=word/header6.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before="56" w:line="220" w:lineRule="auto"/>
      <w:rPr>
        <w:rFonts w:ascii="SimSun" w:hAnsi="SimSun" w:eastAsia="SimSun" w:cs="SimSun"/>
        <w:sz w:val="18"/>
        <w:szCs w:val="18"/>
      </w:rPr>
    </w:pPr>
    <w:r>
      <w:drawing>
        <wp:anchor distT="0" distB="0" distL="0" distR="0" simplePos="0" relativeHeight="251665408" behindDoc="0" locked="0" layoutInCell="0" allowOverlap="1">
          <wp:simplePos x="0" y="0"/>
          <wp:positionH relativeFrom="page">
            <wp:posOffset>896111</wp:posOffset>
          </wp:positionH>
          <wp:positionV relativeFrom="page">
            <wp:posOffset>725424</wp:posOffset>
          </wp:positionV>
          <wp:extent cx="13328904" cy="9143"/>
          <wp:effectExtent l="0" t="0" r="0" b="0"/>
          <wp:wrapNone/>
          <wp:docPr id="12" name="IM 12"/>
          <wp:cNvGraphicFramePr/>
          <a:graphic>
            <a:graphicData uri="http://schemas.openxmlformats.org/drawingml/2006/picture">
              <pic:pic>
                <pic:nvPicPr>
                  <pic:cNvPr id="12" name="IM 12"/>
                  <pic:cNvPicPr/>
                </pic:nvPicPr>
                <pic:blipFill>
                  <a:blip r:embed="rId1"/>
                  <a:stretch>
                    <a:fillRect/>
                  </a:stretch>
                </pic:blipFill>
                <pic:spPr>
                  <a:xfrm rot="0">
                    <a:off x="0" y="0"/>
                    <a:ext cx="13328904" cy="9143"/>
                  </a:xfrm>
                  <a:prstGeom prst="rect">
                    <a:avLst/>
                  </a:prstGeom>
                </pic:spPr>
              </pic:pic>
            </a:graphicData>
          </a:graphic>
        </wp:anchor>
      </w:drawing>
    </w:r>
    <w:r>
      <w:rPr>
        <w:rFonts w:ascii="SimSun" w:hAnsi="SimSun" w:eastAsia="SimSun" w:cs="SimSun"/>
        <w:sz w:val="21"/>
        <w:szCs w:val="21"/>
      </w:rPr>
      <w:t>滕州市城市抗震防灾规划                                                                                                                                                                   </w:t>
    </w:r>
    <w:r>
      <w:rPr>
        <w:rFonts w:ascii="SimSun" w:hAnsi="SimSun" w:eastAsia="SimSun" w:cs="SimSun"/>
        <w:sz w:val="21"/>
        <w:szCs w:val="21"/>
        <w:spacing w:val="-1"/>
      </w:rPr>
      <w:t xml:space="preserve">           </w:t>
    </w:r>
    <w:r>
      <w:rPr>
        <w:rFonts w:ascii="SimSun" w:hAnsi="SimSun" w:eastAsia="SimSun" w:cs="SimSun"/>
        <w:sz w:val="18"/>
        <w:szCs w:val="18"/>
        <w:spacing w:val="-1"/>
      </w:rPr>
      <w:t>文本</w:t>
    </w:r>
  </w:p>
</w:hdr>
</file>

<file path=word/header7.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before="56" w:line="220" w:lineRule="auto"/>
      <w:rPr>
        <w:rFonts w:ascii="SimSun" w:hAnsi="SimSun" w:eastAsia="SimSun" w:cs="SimSun"/>
        <w:sz w:val="18"/>
        <w:szCs w:val="18"/>
      </w:rPr>
    </w:pPr>
    <w:r>
      <w:drawing>
        <wp:anchor distT="0" distB="0" distL="0" distR="0" simplePos="0" relativeHeight="251666432" behindDoc="0" locked="0" layoutInCell="0" allowOverlap="1">
          <wp:simplePos x="0" y="0"/>
          <wp:positionH relativeFrom="page">
            <wp:posOffset>896111</wp:posOffset>
          </wp:positionH>
          <wp:positionV relativeFrom="page">
            <wp:posOffset>725424</wp:posOffset>
          </wp:positionV>
          <wp:extent cx="13328904" cy="9143"/>
          <wp:effectExtent l="0" t="0" r="0" b="0"/>
          <wp:wrapNone/>
          <wp:docPr id="14" name="IM 14"/>
          <wp:cNvGraphicFramePr/>
          <a:graphic>
            <a:graphicData uri="http://schemas.openxmlformats.org/drawingml/2006/picture">
              <pic:pic>
                <pic:nvPicPr>
                  <pic:cNvPr id="14" name="IM 14"/>
                  <pic:cNvPicPr/>
                </pic:nvPicPr>
                <pic:blipFill>
                  <a:blip r:embed="rId1"/>
                  <a:stretch>
                    <a:fillRect/>
                  </a:stretch>
                </pic:blipFill>
                <pic:spPr>
                  <a:xfrm rot="0">
                    <a:off x="0" y="0"/>
                    <a:ext cx="13328904" cy="9143"/>
                  </a:xfrm>
                  <a:prstGeom prst="rect">
                    <a:avLst/>
                  </a:prstGeom>
                </pic:spPr>
              </pic:pic>
            </a:graphicData>
          </a:graphic>
        </wp:anchor>
      </w:drawing>
    </w:r>
    <w:r>
      <w:rPr>
        <w:rFonts w:ascii="SimSun" w:hAnsi="SimSun" w:eastAsia="SimSun" w:cs="SimSun"/>
        <w:sz w:val="21"/>
        <w:szCs w:val="21"/>
      </w:rPr>
      <w:t>滕州市城市抗震防灾规划                                                                                                                                                                   </w:t>
    </w:r>
    <w:r>
      <w:rPr>
        <w:rFonts w:ascii="SimSun" w:hAnsi="SimSun" w:eastAsia="SimSun" w:cs="SimSun"/>
        <w:sz w:val="21"/>
        <w:szCs w:val="21"/>
        <w:spacing w:val="-1"/>
      </w:rPr>
      <w:t xml:space="preserve">           </w:t>
    </w:r>
    <w:r>
      <w:rPr>
        <w:rFonts w:ascii="SimSun" w:hAnsi="SimSun" w:eastAsia="SimSun" w:cs="SimSun"/>
        <w:sz w:val="18"/>
        <w:szCs w:val="18"/>
        <w:spacing w:val="-1"/>
      </w:rPr>
      <w:t>文本</w:t>
    </w:r>
  </w:p>
</w:hdr>
</file>

<file path=word/header8.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before="56" w:line="220" w:lineRule="auto"/>
      <w:rPr>
        <w:rFonts w:ascii="SimSun" w:hAnsi="SimSun" w:eastAsia="SimSun" w:cs="SimSun"/>
        <w:sz w:val="18"/>
        <w:szCs w:val="18"/>
      </w:rPr>
    </w:pPr>
    <w:r>
      <w:drawing>
        <wp:anchor distT="0" distB="0" distL="0" distR="0" simplePos="0" relativeHeight="251667456" behindDoc="0" locked="0" layoutInCell="0" allowOverlap="1">
          <wp:simplePos x="0" y="0"/>
          <wp:positionH relativeFrom="page">
            <wp:posOffset>896111</wp:posOffset>
          </wp:positionH>
          <wp:positionV relativeFrom="page">
            <wp:posOffset>725424</wp:posOffset>
          </wp:positionV>
          <wp:extent cx="13328904" cy="9143"/>
          <wp:effectExtent l="0" t="0" r="0" b="0"/>
          <wp:wrapNone/>
          <wp:docPr id="16" name="IM 16"/>
          <wp:cNvGraphicFramePr/>
          <a:graphic>
            <a:graphicData uri="http://schemas.openxmlformats.org/drawingml/2006/picture">
              <pic:pic>
                <pic:nvPicPr>
                  <pic:cNvPr id="16" name="IM 16"/>
                  <pic:cNvPicPr/>
                </pic:nvPicPr>
                <pic:blipFill>
                  <a:blip r:embed="rId1"/>
                  <a:stretch>
                    <a:fillRect/>
                  </a:stretch>
                </pic:blipFill>
                <pic:spPr>
                  <a:xfrm rot="0">
                    <a:off x="0" y="0"/>
                    <a:ext cx="13328904" cy="9143"/>
                  </a:xfrm>
                  <a:prstGeom prst="rect">
                    <a:avLst/>
                  </a:prstGeom>
                </pic:spPr>
              </pic:pic>
            </a:graphicData>
          </a:graphic>
        </wp:anchor>
      </w:drawing>
    </w:r>
    <w:r>
      <w:rPr>
        <w:rFonts w:ascii="SimSun" w:hAnsi="SimSun" w:eastAsia="SimSun" w:cs="SimSun"/>
        <w:sz w:val="21"/>
        <w:szCs w:val="21"/>
      </w:rPr>
      <w:t>滕州市城市抗震防灾规划                                                                                                                                                                   </w:t>
    </w:r>
    <w:r>
      <w:rPr>
        <w:rFonts w:ascii="SimSun" w:hAnsi="SimSun" w:eastAsia="SimSun" w:cs="SimSun"/>
        <w:sz w:val="21"/>
        <w:szCs w:val="21"/>
        <w:spacing w:val="-1"/>
      </w:rPr>
      <w:t xml:space="preserve">           </w:t>
    </w:r>
    <w:r>
      <w:rPr>
        <w:rFonts w:ascii="SimSun" w:hAnsi="SimSun" w:eastAsia="SimSun" w:cs="SimSun"/>
        <w:sz w:val="18"/>
        <w:szCs w:val="18"/>
        <w:spacing w:val="-1"/>
      </w:rPr>
      <w:t>文本</w:t>
    </w:r>
  </w:p>
</w:hdr>
</file>

<file path=word/header9.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10="urn:schemas-microsoft-com:office:word" xmlns:wne="http://schemas.microsoft.com/office/word/2006/wordml" xmlns:a="http://schemas.openxmlformats.org/drawingml/2006/main" xmlns:pic="http://schemas.openxmlformats.org/drawingml/2006/picture" xmlns:w14="http://schemas.microsoft.com/office/word/2010/wordml" xmlns:wps="http://schemas.microsoft.com/office/word/2010/wordprocessingShape" xml:space="preserve" mc:Ignorable="w14">
  <w:p>
    <w:pPr>
      <w:ind w:left="37"/>
      <w:spacing w:before="56" w:line="220" w:lineRule="auto"/>
      <w:rPr>
        <w:rFonts w:ascii="SimSun" w:hAnsi="SimSun" w:eastAsia="SimSun" w:cs="SimSun"/>
        <w:sz w:val="18"/>
        <w:szCs w:val="18"/>
      </w:rPr>
    </w:pPr>
    <w:r>
      <w:drawing>
        <wp:anchor distT="0" distB="0" distL="0" distR="0" simplePos="0" relativeHeight="251668480" behindDoc="0" locked="0" layoutInCell="0" allowOverlap="1">
          <wp:simplePos x="0" y="0"/>
          <wp:positionH relativeFrom="page">
            <wp:posOffset>896111</wp:posOffset>
          </wp:positionH>
          <wp:positionV relativeFrom="page">
            <wp:posOffset>725424</wp:posOffset>
          </wp:positionV>
          <wp:extent cx="13328904" cy="9143"/>
          <wp:effectExtent l="0" t="0" r="0" b="0"/>
          <wp:wrapNone/>
          <wp:docPr id="18" name="IM 18"/>
          <wp:cNvGraphicFramePr/>
          <a:graphic>
            <a:graphicData uri="http://schemas.openxmlformats.org/drawingml/2006/picture">
              <pic:pic>
                <pic:nvPicPr>
                  <pic:cNvPr id="18" name="IM 18"/>
                  <pic:cNvPicPr/>
                </pic:nvPicPr>
                <pic:blipFill>
                  <a:blip r:embed="rId1"/>
                  <a:stretch>
                    <a:fillRect/>
                  </a:stretch>
                </pic:blipFill>
                <pic:spPr>
                  <a:xfrm rot="0">
                    <a:off x="0" y="0"/>
                    <a:ext cx="13328904" cy="9143"/>
                  </a:xfrm>
                  <a:prstGeom prst="rect">
                    <a:avLst/>
                  </a:prstGeom>
                </pic:spPr>
              </pic:pic>
            </a:graphicData>
          </a:graphic>
        </wp:anchor>
      </w:drawing>
    </w:r>
    <w:r>
      <w:rPr>
        <w:rFonts w:ascii="SimSun" w:hAnsi="SimSun" w:eastAsia="SimSun" w:cs="SimSun"/>
        <w:sz w:val="21"/>
        <w:szCs w:val="21"/>
      </w:rPr>
      <w:t>滕州市城市抗震防灾规划                                                                                                                                                                   </w:t>
    </w:r>
    <w:r>
      <w:rPr>
        <w:rFonts w:ascii="SimSun" w:hAnsi="SimSun" w:eastAsia="SimSun" w:cs="SimSun"/>
        <w:sz w:val="21"/>
        <w:szCs w:val="21"/>
        <w:spacing w:val="-1"/>
      </w:rPr>
      <w:t xml:space="preserve">           </w:t>
    </w:r>
    <w:r>
      <w:rPr>
        <w:rFonts w:ascii="SimSun" w:hAnsi="SimSun" w:eastAsia="SimSun" w:cs="SimSun"/>
        <w:sz w:val="18"/>
        <w:szCs w:val="18"/>
        <w:spacing w:val="-1"/>
      </w:rPr>
      <w:t>文本</w:t>
    </w:r>
  </w:p>
</w:hdr>
</file>

<file path=word/settings.xml><?xml version="1.0" encoding="utf-8"?>
<w:settings xmlns:w="http://schemas.openxmlformats.org/wordprocessingml/2006/main">
  <w:displayBackgroundShape/>
  <w:characterSpacingControl w:val="doNotCompress"/>
  <w:compat>
    <w:spaceForUL/>
    <w:ulTrailSpace/>
    <w:compatSetting w:name="compatibilityMode" w:uri="http://schemas.microsoft.com/office/word" w:val="14"/>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0="urn:schemas-microsoft-com:office:word" xmlns:sl="http://schemas.openxmlformats.org/schemaLibrary/2006/main" xmlns:w14="http://schemas.microsoft.com/office/word/2010/wordml" mc:Ignorable="w14">
  <w:docDefaults>
    <w:rPrDefault>
      <w:rPr>
        <w:rFonts w:ascii="Arial" w:hAnsi="Arial" w:eastAsia="Arial" w:cs="Arial"/>
        <w:sz w:val="21"/>
        <w:szCs w:val="21"/>
        <w:lang w:val="en-US" w:eastAsia="en-US" w:bidi="ar-SA"/>
        <w:color w:val="000000"/>
        <w:kern w:val="0"/>
        <w:snapToGrid w:val="0"/>
      </w:rPr>
    </w:rPrDefault>
  </w:docDefaults>
  <w:style w:type="paragraph" w:styleId="Normal" w:default="1">
    <w:name w:val="Normal"/>
    <w:semiHidden/>
    <w:qFormat/>
    <w:pPr>
      <w:spacing w:line="240" w:lineRule="auto"/>
      <w:jc w:val="left"/>
      <w:autoSpaceDE w:val="0"/>
      <w:autoSpaceDN w:val="0"/>
      <w:adjustRightInd w:val="0"/>
      <w:snapToGrid w:val="0"/>
      <w:kinsoku w:val="0"/>
      <w:textAlignment w:val="baseline"/>
    </w:pPr>
    <w:rPr>
      <w:color w:val="000000"/>
      <w:kern w:val="0"/>
      <w:snapToGrid w:val="0"/>
      <w:noProof w:val="1"/>
    </w:rPr>
  </w:style>
  <w:style w:type="table" w:styleId="TableNormal" w:default="1">
    <w:name w:val="Table Normal"/>
    <w:semiHidden/>
    <w:unhideWhenUsed/>
    <w:qFormat/>
    <w:tblPr>
      <w:tblCellMar>
        <w:left w:w="0" w:type="dxa"/>
        <w:right w:w="0" w:type="dxa"/>
        <w:bottom w:w="0" w:type="dxa"/>
        <w:top w:w="0" w:type="dxa"/>
      </w:tblCellMar>
    </w:tblPr>
  </w:style>
  <w:style w:type="paragraph" w:styleId="BodyText">
    <w:name w:val="Body Text"/>
    <w:basedOn w:val="Normal"/>
    <w:semiHidden/>
    <w:qFormat/>
    <w:pPr/>
    <w:rPr>
      <w:rFonts w:ascii="Arial" w:hAnsi="Arial" w:eastAsia="Arial" w:cs="Arial"/>
      <w:sz w:val="21"/>
      <w:szCs w:val="21"/>
      <w:lang w:val="en-US" w:eastAsia="en-US" w:bidi="ar-SA"/>
    </w:rPr>
  </w:style>
  <w:style w:type="paragraph" w:styleId="TableText">
    <w:name w:val="Table Text"/>
    <w:basedOn w:val="Normal"/>
    <w:semiHidden/>
    <w:qFormat/>
    <w:pPr/>
    <w:rPr>
      <w:rFonts w:ascii="SimSun" w:hAnsi="SimSun" w:eastAsia="SimSun" w:cs="SimSun"/>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yperlink" Target="http://baike.baidu.com/item/%E8%A7%84%E6%A8%A1" TargetMode="External"/><Relationship Id="rId7" Type="http://schemas.openxmlformats.org/officeDocument/2006/relationships/hyperlink" Target="http://baike.baidu.com/item/%E5%8E%86%E5%8F%B2%E5%BB%BA%E7%AD%91" TargetMode="External"/><Relationship Id="rId67" Type="http://schemas.openxmlformats.org/officeDocument/2006/relationships/fontTable" Target="fontTable.xml"/><Relationship Id="rId66" Type="http://schemas.openxmlformats.org/officeDocument/2006/relationships/styles" Target="styles.xml"/><Relationship Id="rId65" Type="http://schemas.openxmlformats.org/officeDocument/2006/relationships/settings" Target="settings.xml"/><Relationship Id="rId64" Type="http://schemas.openxmlformats.org/officeDocument/2006/relationships/image" Target="media/image34.jpeg"/><Relationship Id="rId63" Type="http://schemas.openxmlformats.org/officeDocument/2006/relationships/image" Target="media/image33.jpeg"/><Relationship Id="rId62" Type="http://schemas.openxmlformats.org/officeDocument/2006/relationships/image" Target="media/image32.jpeg"/><Relationship Id="rId61" Type="http://schemas.openxmlformats.org/officeDocument/2006/relationships/image" Target="media/image31.jpeg"/><Relationship Id="rId60" Type="http://schemas.openxmlformats.org/officeDocument/2006/relationships/image" Target="media/image30.jpeg"/><Relationship Id="rId6" Type="http://schemas.openxmlformats.org/officeDocument/2006/relationships/hyperlink" Target="http://baike.baidu.com/item/%E6%B0%91%E6%97%8F/665" TargetMode="External"/><Relationship Id="rId59" Type="http://schemas.openxmlformats.org/officeDocument/2006/relationships/image" Target="media/image29.jpeg"/><Relationship Id="rId58" Type="http://schemas.openxmlformats.org/officeDocument/2006/relationships/image" Target="media/image28.jpeg"/><Relationship Id="rId57" Type="http://schemas.openxmlformats.org/officeDocument/2006/relationships/image" Target="media/image27.jpeg"/><Relationship Id="rId56" Type="http://schemas.openxmlformats.org/officeDocument/2006/relationships/image" Target="media/image26.jpeg"/><Relationship Id="rId55" Type="http://schemas.openxmlformats.org/officeDocument/2006/relationships/image" Target="media/image25.jpeg"/><Relationship Id="rId54" Type="http://schemas.openxmlformats.org/officeDocument/2006/relationships/image" Target="media/image24.jpeg"/><Relationship Id="rId53" Type="http://schemas.openxmlformats.org/officeDocument/2006/relationships/image" Target="media/image23.jpeg"/><Relationship Id="rId52" Type="http://schemas.openxmlformats.org/officeDocument/2006/relationships/image" Target="media/image22.jpeg"/><Relationship Id="rId51" Type="http://schemas.openxmlformats.org/officeDocument/2006/relationships/image" Target="media/image21.jpeg"/><Relationship Id="rId50" Type="http://schemas.openxmlformats.org/officeDocument/2006/relationships/image" Target="media/image20.jpeg"/><Relationship Id="rId5" Type="http://schemas.openxmlformats.org/officeDocument/2006/relationships/footer" Target="footer3.xml"/><Relationship Id="rId49" Type="http://schemas.openxmlformats.org/officeDocument/2006/relationships/image" Target="media/image19.jpeg"/><Relationship Id="rId48" Type="http://schemas.openxmlformats.org/officeDocument/2006/relationships/image" Target="media/image18.jpeg"/><Relationship Id="rId47" Type="http://schemas.openxmlformats.org/officeDocument/2006/relationships/image" Target="media/image17.jpeg"/><Relationship Id="rId46" Type="http://schemas.openxmlformats.org/officeDocument/2006/relationships/image" Target="media/image16.jpeg"/><Relationship Id="rId45" Type="http://schemas.openxmlformats.org/officeDocument/2006/relationships/footer" Target="footer26.xml"/><Relationship Id="rId44" Type="http://schemas.openxmlformats.org/officeDocument/2006/relationships/header" Target="header16.xml"/><Relationship Id="rId43" Type="http://schemas.openxmlformats.org/officeDocument/2006/relationships/footer" Target="footer25.xml"/><Relationship Id="rId42" Type="http://schemas.openxmlformats.org/officeDocument/2006/relationships/footer" Target="footer24.xml"/><Relationship Id="rId41" Type="http://schemas.openxmlformats.org/officeDocument/2006/relationships/footer" Target="footer23.xml"/><Relationship Id="rId40" Type="http://schemas.openxmlformats.org/officeDocument/2006/relationships/footer" Target="footer22.xml"/><Relationship Id="rId4" Type="http://schemas.openxmlformats.org/officeDocument/2006/relationships/header" Target="header2.xml"/><Relationship Id="rId39" Type="http://schemas.openxmlformats.org/officeDocument/2006/relationships/footer" Target="footer21.xml"/><Relationship Id="rId38" Type="http://schemas.openxmlformats.org/officeDocument/2006/relationships/header" Target="header15.xml"/><Relationship Id="rId37" Type="http://schemas.openxmlformats.org/officeDocument/2006/relationships/footer" Target="footer20.xml"/><Relationship Id="rId36" Type="http://schemas.openxmlformats.org/officeDocument/2006/relationships/header" Target="header14.xml"/><Relationship Id="rId35" Type="http://schemas.openxmlformats.org/officeDocument/2006/relationships/footer" Target="footer19.xml"/><Relationship Id="rId34" Type="http://schemas.openxmlformats.org/officeDocument/2006/relationships/header" Target="header13.xml"/><Relationship Id="rId33" Type="http://schemas.openxmlformats.org/officeDocument/2006/relationships/footer" Target="footer18.xml"/><Relationship Id="rId32" Type="http://schemas.openxmlformats.org/officeDocument/2006/relationships/footer" Target="footer17.xml"/><Relationship Id="rId31" Type="http://schemas.openxmlformats.org/officeDocument/2006/relationships/header" Target="header12.xml"/><Relationship Id="rId30" Type="http://schemas.openxmlformats.org/officeDocument/2006/relationships/footer" Target="footer16.xml"/><Relationship Id="rId3" Type="http://schemas.openxmlformats.org/officeDocument/2006/relationships/footer" Target="footer2.xml"/><Relationship Id="rId29" Type="http://schemas.openxmlformats.org/officeDocument/2006/relationships/footer" Target="footer15.xml"/><Relationship Id="rId28" Type="http://schemas.openxmlformats.org/officeDocument/2006/relationships/footer" Target="footer14.xml"/><Relationship Id="rId27" Type="http://schemas.openxmlformats.org/officeDocument/2006/relationships/header" Target="header11.xml"/><Relationship Id="rId26" Type="http://schemas.openxmlformats.org/officeDocument/2006/relationships/footer" Target="footer13.xml"/><Relationship Id="rId25" Type="http://schemas.openxmlformats.org/officeDocument/2006/relationships/header" Target="header10.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9.xml"/><Relationship Id="rId21" Type="http://schemas.openxmlformats.org/officeDocument/2006/relationships/footer" Target="footer10.xml"/><Relationship Id="rId20" Type="http://schemas.openxmlformats.org/officeDocument/2006/relationships/header" Target="header8.xml"/><Relationship Id="rId2" Type="http://schemas.openxmlformats.org/officeDocument/2006/relationships/footer" Target="footer1.xml"/><Relationship Id="rId19" Type="http://schemas.openxmlformats.org/officeDocument/2006/relationships/footer" Target="footer9.xml"/><Relationship Id="rId18" Type="http://schemas.openxmlformats.org/officeDocument/2006/relationships/header" Target="header7.xml"/><Relationship Id="rId17" Type="http://schemas.openxmlformats.org/officeDocument/2006/relationships/footer" Target="footer8.xml"/><Relationship Id="rId16" Type="http://schemas.openxmlformats.org/officeDocument/2006/relationships/header" Target="header6.xml"/><Relationship Id="rId15" Type="http://schemas.openxmlformats.org/officeDocument/2006/relationships/footer" Target="footer7.xml"/><Relationship Id="rId14" Type="http://schemas.openxmlformats.org/officeDocument/2006/relationships/header" Target="header5.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4.xml"/><Relationship Id="rId10" Type="http://schemas.openxmlformats.org/officeDocument/2006/relationships/footer" Target="footer4.xml"/><Relationship Id="rId1"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0.png"/></Relationships>
</file>

<file path=word/_rels/header11.xml.rels><?xml version="1.0" encoding="UTF-8" standalone="yes"?>
<Relationships xmlns="http://schemas.openxmlformats.org/package/2006/relationships"><Relationship Id="rId1" Type="http://schemas.openxmlformats.org/officeDocument/2006/relationships/image" Target="media/image11.png"/></Relationships>
</file>

<file path=word/_rels/header12.xml.rels><?xml version="1.0" encoding="UTF-8" standalone="yes"?>
<Relationships xmlns="http://schemas.openxmlformats.org/package/2006/relationships"><Relationship Id="rId1" Type="http://schemas.openxmlformats.org/officeDocument/2006/relationships/image" Target="media/image12.png"/></Relationships>
</file>

<file path=word/_rels/header13.xml.rels><?xml version="1.0" encoding="UTF-8" standalone="yes"?>
<Relationships xmlns="http://schemas.openxmlformats.org/package/2006/relationships"><Relationship Id="rId1" Type="http://schemas.openxmlformats.org/officeDocument/2006/relationships/image" Target="media/image13.png"/></Relationships>
</file>

<file path=word/_rels/header14.xml.rels><?xml version="1.0" encoding="UTF-8" standalone="yes"?>
<Relationships xmlns="http://schemas.openxmlformats.org/package/2006/relationships"><Relationship Id="rId1" Type="http://schemas.openxmlformats.org/officeDocument/2006/relationships/image" Target="media/image14.png"/></Relationships>
</file>

<file path=word/_rels/header15.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_rels/header7.xml.rels><?xml version="1.0" encoding="UTF-8" standalone="yes"?>
<Relationships xmlns="http://schemas.openxmlformats.org/package/2006/relationships"><Relationship Id="rId1" Type="http://schemas.openxmlformats.org/officeDocument/2006/relationships/image" Target="media/image7.png"/></Relationships>
</file>

<file path=word/_rels/header8.xml.rels><?xml version="1.0" encoding="UTF-8" standalone="yes"?>
<Relationships xmlns="http://schemas.openxmlformats.org/package/2006/relationships"><Relationship Id="rId1" Type="http://schemas.openxmlformats.org/officeDocument/2006/relationships/image" Target="media/image8.png"/></Relationships>
</file>

<file path=word/_rels/header9.xml.rels><?xml version="1.0" encoding="UTF-8" standalone="yes"?>
<Relationships xmlns="http://schemas.openxmlformats.org/package/2006/relationships"><Relationship Id="rId1" Type="http://schemas.openxmlformats.org/officeDocument/2006/relationships/image" Target="media/image9.png"/></Relationships>
</file>

<file path=docProps/app.xml><?xml version="1.0" encoding="utf-8"?>
<ap:Properties xmlns:vt="http://schemas.openxmlformats.org/officeDocument/2006/docPropsVTypes" xmlns:ap="http://schemas.openxmlformats.org/officeDocument/2006/extended-properties">
  <ap:Application>Acrobat PDFMaker 24 Word 版</ap:Applicat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deeplm</dc:creator>
  <dcterms:created xsi:type="dcterms:W3CDTF">2025-09-09T19:46:31Z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2025-09-24T10:21:20</vt:filetime>
  </property>
</Properties>
</file>