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60D3A">
      <w:pPr>
        <w:tabs>
          <w:tab w:val="left" w:pos="726"/>
        </w:tabs>
        <w:jc w:val="left"/>
        <w:rPr>
          <w:rFonts w:asciiTheme="majorEastAsia" w:hAnsiTheme="majorEastAsia" w:eastAsiaTheme="majorEastAsia" w:cstheme="majorEastAsia"/>
          <w:color w:val="000000"/>
          <w:spacing w:val="-17"/>
          <w:kern w:val="0"/>
          <w:sz w:val="36"/>
          <w:szCs w:val="36"/>
        </w:rPr>
      </w:pPr>
      <w:r>
        <w:rPr>
          <w:rFonts w:hint="eastAsia" w:ascii="仿宋_GB2312" w:hAnsi="仿宋_GB2312" w:eastAsia="仿宋_GB2312" w:cs="仿宋_GB2312"/>
          <w:sz w:val="32"/>
          <w:szCs w:val="32"/>
        </w:rPr>
        <w:t>附件1</w:t>
      </w:r>
    </w:p>
    <w:p w14:paraId="33563C58">
      <w:pPr>
        <w:tabs>
          <w:tab w:val="left" w:pos="726"/>
        </w:tabs>
        <w:jc w:val="center"/>
        <w:rPr>
          <w:rFonts w:ascii="黑体" w:hAnsi="黑体" w:eastAsia="黑体" w:cs="黑体"/>
          <w:color w:val="000000"/>
          <w:spacing w:val="-17"/>
          <w:kern w:val="0"/>
          <w:sz w:val="32"/>
          <w:szCs w:val="32"/>
        </w:rPr>
      </w:pPr>
      <w:r>
        <w:rPr>
          <w:rFonts w:hint="eastAsia" w:ascii="黑体" w:hAnsi="黑体" w:eastAsia="黑体" w:cs="黑体"/>
          <w:color w:val="000000"/>
          <w:spacing w:val="-17"/>
          <w:kern w:val="0"/>
          <w:sz w:val="32"/>
          <w:szCs w:val="32"/>
        </w:rPr>
        <w:t>滕州市中小学新课堂达标示范学科组创建申报表</w:t>
      </w:r>
    </w:p>
    <w:tbl>
      <w:tblPr>
        <w:tblStyle w:val="7"/>
        <w:tblpPr w:leftFromText="180" w:rightFromText="180" w:vertAnchor="text" w:horzAnchor="margin"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139"/>
        <w:gridCol w:w="1057"/>
        <w:gridCol w:w="3442"/>
      </w:tblGrid>
      <w:tr w14:paraId="7F1D8A28">
        <w:trPr>
          <w:trHeight w:val="603" w:hRule="atLeast"/>
        </w:trPr>
        <w:tc>
          <w:tcPr>
            <w:tcW w:w="1119" w:type="dxa"/>
            <w:vAlign w:val="center"/>
          </w:tcPr>
          <w:p w14:paraId="0E55C062">
            <w:pPr>
              <w:jc w:val="center"/>
              <w:rPr>
                <w:sz w:val="24"/>
                <w:szCs w:val="24"/>
              </w:rPr>
            </w:pPr>
            <w:r>
              <w:rPr>
                <w:rFonts w:hint="eastAsia"/>
                <w:sz w:val="24"/>
                <w:szCs w:val="24"/>
              </w:rPr>
              <w:t>学校</w:t>
            </w:r>
          </w:p>
        </w:tc>
        <w:tc>
          <w:tcPr>
            <w:tcW w:w="3139" w:type="dxa"/>
            <w:vAlign w:val="center"/>
          </w:tcPr>
          <w:p w14:paraId="0AC21CDD">
            <w:pPr>
              <w:jc w:val="center"/>
              <w:rPr>
                <w:rFonts w:hint="default" w:eastAsia="宋体"/>
                <w:sz w:val="24"/>
                <w:szCs w:val="24"/>
                <w:lang w:val="en-US" w:eastAsia="zh-CN"/>
              </w:rPr>
            </w:pPr>
            <w:r>
              <w:rPr>
                <w:rFonts w:hint="eastAsia"/>
                <w:sz w:val="24"/>
                <w:szCs w:val="24"/>
                <w:lang w:val="en-US" w:eastAsia="zh-CN"/>
              </w:rPr>
              <w:t>滕州市至善学校</w:t>
            </w:r>
          </w:p>
        </w:tc>
        <w:tc>
          <w:tcPr>
            <w:tcW w:w="1057" w:type="dxa"/>
            <w:vAlign w:val="center"/>
          </w:tcPr>
          <w:p w14:paraId="53D9F2AC">
            <w:pPr>
              <w:jc w:val="center"/>
              <w:rPr>
                <w:sz w:val="24"/>
                <w:szCs w:val="24"/>
              </w:rPr>
            </w:pPr>
            <w:r>
              <w:rPr>
                <w:rFonts w:hint="eastAsia"/>
                <w:sz w:val="24"/>
                <w:szCs w:val="24"/>
              </w:rPr>
              <w:t>拟创建学科</w:t>
            </w:r>
          </w:p>
        </w:tc>
        <w:tc>
          <w:tcPr>
            <w:tcW w:w="3442" w:type="dxa"/>
            <w:vAlign w:val="center"/>
          </w:tcPr>
          <w:p w14:paraId="6B3F86A6">
            <w:pPr>
              <w:jc w:val="center"/>
              <w:rPr>
                <w:rFonts w:hint="eastAsia" w:eastAsia="宋体"/>
                <w:sz w:val="24"/>
                <w:szCs w:val="24"/>
                <w:lang w:val="en-US" w:eastAsia="zh-CN"/>
              </w:rPr>
            </w:pPr>
            <w:r>
              <w:rPr>
                <w:rFonts w:hint="eastAsia"/>
                <w:sz w:val="24"/>
                <w:szCs w:val="24"/>
                <w:lang w:val="en-US" w:eastAsia="zh-CN"/>
              </w:rPr>
              <w:t>物理</w:t>
            </w:r>
          </w:p>
        </w:tc>
      </w:tr>
      <w:tr w14:paraId="3B4A9155">
        <w:trPr>
          <w:trHeight w:val="603" w:hRule="atLeast"/>
        </w:trPr>
        <w:tc>
          <w:tcPr>
            <w:tcW w:w="1119" w:type="dxa"/>
            <w:vAlign w:val="center"/>
          </w:tcPr>
          <w:p w14:paraId="2B4A2A7A">
            <w:pPr>
              <w:jc w:val="center"/>
              <w:rPr>
                <w:sz w:val="24"/>
                <w:szCs w:val="24"/>
              </w:rPr>
            </w:pPr>
            <w:r>
              <w:rPr>
                <w:rFonts w:hint="eastAsia"/>
                <w:sz w:val="24"/>
                <w:szCs w:val="24"/>
              </w:rPr>
              <w:t>学科</w:t>
            </w:r>
          </w:p>
          <w:p w14:paraId="574C4D3B">
            <w:pPr>
              <w:jc w:val="center"/>
              <w:rPr>
                <w:sz w:val="24"/>
                <w:szCs w:val="24"/>
              </w:rPr>
            </w:pPr>
            <w:r>
              <w:rPr>
                <w:rFonts w:hint="eastAsia"/>
                <w:sz w:val="24"/>
                <w:szCs w:val="24"/>
              </w:rPr>
              <w:t>负责人</w:t>
            </w:r>
          </w:p>
        </w:tc>
        <w:tc>
          <w:tcPr>
            <w:tcW w:w="3139" w:type="dxa"/>
            <w:vAlign w:val="center"/>
          </w:tcPr>
          <w:p w14:paraId="253BB224">
            <w:pPr>
              <w:jc w:val="center"/>
              <w:rPr>
                <w:rFonts w:hint="eastAsia" w:eastAsia="宋体"/>
                <w:sz w:val="24"/>
                <w:szCs w:val="24"/>
                <w:lang w:val="en-US" w:eastAsia="zh-CN"/>
              </w:rPr>
            </w:pPr>
            <w:r>
              <w:rPr>
                <w:rFonts w:hint="eastAsia"/>
                <w:sz w:val="24"/>
                <w:szCs w:val="24"/>
                <w:lang w:val="en-US" w:eastAsia="zh-CN"/>
              </w:rPr>
              <w:t>曹政</w:t>
            </w:r>
          </w:p>
        </w:tc>
        <w:tc>
          <w:tcPr>
            <w:tcW w:w="1057" w:type="dxa"/>
            <w:vAlign w:val="center"/>
          </w:tcPr>
          <w:p w14:paraId="7E2DE385">
            <w:pPr>
              <w:jc w:val="center"/>
              <w:rPr>
                <w:sz w:val="24"/>
                <w:szCs w:val="24"/>
              </w:rPr>
            </w:pPr>
            <w:r>
              <w:rPr>
                <w:rFonts w:hint="eastAsia"/>
                <w:sz w:val="24"/>
                <w:szCs w:val="24"/>
              </w:rPr>
              <w:t>联系</w:t>
            </w:r>
          </w:p>
          <w:p w14:paraId="417E5A5B">
            <w:pPr>
              <w:jc w:val="center"/>
              <w:rPr>
                <w:sz w:val="24"/>
                <w:szCs w:val="24"/>
              </w:rPr>
            </w:pPr>
            <w:r>
              <w:rPr>
                <w:rFonts w:hint="eastAsia"/>
                <w:sz w:val="24"/>
                <w:szCs w:val="24"/>
              </w:rPr>
              <w:t>电话</w:t>
            </w:r>
          </w:p>
        </w:tc>
        <w:tc>
          <w:tcPr>
            <w:tcW w:w="3442" w:type="dxa"/>
            <w:vAlign w:val="center"/>
          </w:tcPr>
          <w:p w14:paraId="275D2469">
            <w:pPr>
              <w:jc w:val="center"/>
              <w:rPr>
                <w:rFonts w:hint="default" w:eastAsia="宋体"/>
                <w:sz w:val="24"/>
                <w:szCs w:val="24"/>
                <w:lang w:val="en-US" w:eastAsia="zh-CN"/>
              </w:rPr>
            </w:pPr>
            <w:r>
              <w:rPr>
                <w:rFonts w:hint="eastAsia"/>
                <w:sz w:val="24"/>
                <w:szCs w:val="24"/>
                <w:lang w:val="en-US" w:eastAsia="zh-CN"/>
              </w:rPr>
              <w:t>15165896277</w:t>
            </w:r>
          </w:p>
        </w:tc>
      </w:tr>
      <w:tr w14:paraId="2D3879DF">
        <w:trPr>
          <w:trHeight w:val="8631" w:hRule="atLeast"/>
        </w:trPr>
        <w:tc>
          <w:tcPr>
            <w:tcW w:w="1119" w:type="dxa"/>
            <w:vAlign w:val="center"/>
          </w:tcPr>
          <w:p w14:paraId="36B644C5">
            <w:pPr>
              <w:jc w:val="center"/>
              <w:rPr>
                <w:sz w:val="24"/>
                <w:szCs w:val="24"/>
              </w:rPr>
            </w:pPr>
            <w:r>
              <w:rPr>
                <w:rFonts w:hint="eastAsia"/>
                <w:sz w:val="24"/>
                <w:szCs w:val="24"/>
              </w:rPr>
              <w:t>学科建设基础</w:t>
            </w:r>
          </w:p>
        </w:tc>
        <w:tc>
          <w:tcPr>
            <w:tcW w:w="7638" w:type="dxa"/>
            <w:gridSpan w:val="3"/>
            <w:vAlign w:val="center"/>
          </w:tcPr>
          <w:p w14:paraId="6EBE03A0">
            <w:pPr>
              <w:numPr>
                <w:ilvl w:val="0"/>
                <w:numId w:val="1"/>
              </w:numPr>
              <w:spacing w:line="360" w:lineRule="auto"/>
              <w:jc w:val="left"/>
              <w:rPr>
                <w:rFonts w:hint="default" w:eastAsia="宋体"/>
                <w:sz w:val="24"/>
                <w:szCs w:val="24"/>
                <w:lang w:val="en-US" w:eastAsia="zh-CN"/>
              </w:rPr>
            </w:pPr>
            <w:r>
              <w:rPr>
                <w:rFonts w:hint="default" w:eastAsia="宋体"/>
                <w:sz w:val="24"/>
                <w:szCs w:val="24"/>
                <w:lang w:val="en-US" w:eastAsia="zh-CN"/>
              </w:rPr>
              <w:t>学科</w:t>
            </w:r>
            <w:r>
              <w:rPr>
                <w:rFonts w:hint="eastAsia"/>
                <w:sz w:val="24"/>
                <w:szCs w:val="24"/>
                <w:lang w:val="en-US" w:eastAsia="zh-CN"/>
              </w:rPr>
              <w:t>组成员共有高级教师1人，</w:t>
            </w:r>
            <w:r>
              <w:rPr>
                <w:rFonts w:hint="default" w:eastAsia="宋体"/>
                <w:sz w:val="24"/>
                <w:szCs w:val="24"/>
                <w:lang w:val="en-US" w:eastAsia="zh-CN"/>
              </w:rPr>
              <w:t>中级教师</w:t>
            </w:r>
            <w:r>
              <w:rPr>
                <w:rFonts w:hint="eastAsia"/>
                <w:sz w:val="24"/>
                <w:szCs w:val="24"/>
                <w:lang w:val="en-US" w:eastAsia="zh-CN"/>
              </w:rPr>
              <w:t>8</w:t>
            </w:r>
            <w:r>
              <w:rPr>
                <w:rFonts w:hint="default" w:eastAsia="宋体"/>
                <w:sz w:val="24"/>
                <w:szCs w:val="24"/>
                <w:lang w:val="en-US" w:eastAsia="zh-CN"/>
              </w:rPr>
              <w:t>人</w:t>
            </w:r>
            <w:r>
              <w:rPr>
                <w:rFonts w:hint="eastAsia"/>
                <w:sz w:val="24"/>
                <w:szCs w:val="24"/>
                <w:lang w:val="en-US" w:eastAsia="zh-CN"/>
              </w:rPr>
              <w:t>，</w:t>
            </w:r>
            <w:r>
              <w:rPr>
                <w:rFonts w:hint="default" w:eastAsia="宋体"/>
                <w:sz w:val="24"/>
                <w:szCs w:val="24"/>
                <w:lang w:val="en-US" w:eastAsia="zh-CN"/>
              </w:rPr>
              <w:t>初级教师</w:t>
            </w:r>
            <w:r>
              <w:rPr>
                <w:rFonts w:hint="eastAsia"/>
                <w:sz w:val="24"/>
                <w:szCs w:val="24"/>
                <w:lang w:val="en-US" w:eastAsia="zh-CN"/>
              </w:rPr>
              <w:t>7</w:t>
            </w:r>
            <w:r>
              <w:rPr>
                <w:rFonts w:hint="default" w:eastAsia="宋体"/>
                <w:sz w:val="24"/>
                <w:szCs w:val="24"/>
                <w:lang w:val="en-US" w:eastAsia="zh-CN"/>
              </w:rPr>
              <w:t>人</w:t>
            </w:r>
            <w:r>
              <w:rPr>
                <w:rFonts w:hint="eastAsia"/>
                <w:sz w:val="24"/>
                <w:szCs w:val="24"/>
                <w:lang w:val="en-US" w:eastAsia="zh-CN"/>
              </w:rPr>
              <w:t>；</w:t>
            </w:r>
            <w:r>
              <w:rPr>
                <w:rFonts w:hint="default" w:eastAsia="宋体"/>
                <w:sz w:val="24"/>
                <w:szCs w:val="24"/>
                <w:lang w:val="en-US" w:eastAsia="zh-CN"/>
              </w:rPr>
              <w:t>本科生</w:t>
            </w:r>
            <w:r>
              <w:rPr>
                <w:rFonts w:hint="eastAsia"/>
                <w:sz w:val="24"/>
                <w:szCs w:val="24"/>
                <w:lang w:val="en-US" w:eastAsia="zh-CN"/>
              </w:rPr>
              <w:t>16</w:t>
            </w:r>
            <w:r>
              <w:rPr>
                <w:rFonts w:hint="default" w:eastAsia="宋体"/>
                <w:sz w:val="24"/>
                <w:szCs w:val="24"/>
                <w:lang w:val="en-US" w:eastAsia="zh-CN"/>
              </w:rPr>
              <w:t>人</w:t>
            </w:r>
            <w:r>
              <w:rPr>
                <w:rFonts w:hint="eastAsia"/>
                <w:sz w:val="24"/>
                <w:szCs w:val="24"/>
                <w:lang w:val="en-US" w:eastAsia="zh-CN"/>
              </w:rPr>
              <w:t>，</w:t>
            </w:r>
            <w:r>
              <w:rPr>
                <w:rFonts w:hint="default" w:eastAsia="宋体"/>
                <w:sz w:val="24"/>
                <w:szCs w:val="24"/>
                <w:lang w:val="en-US" w:eastAsia="zh-CN"/>
              </w:rPr>
              <w:t>专业教师</w:t>
            </w:r>
            <w:r>
              <w:rPr>
                <w:rFonts w:hint="eastAsia"/>
                <w:sz w:val="24"/>
                <w:szCs w:val="24"/>
                <w:lang w:val="en-US" w:eastAsia="zh-CN"/>
              </w:rPr>
              <w:t>16</w:t>
            </w:r>
            <w:r>
              <w:rPr>
                <w:rFonts w:hint="default" w:eastAsia="宋体"/>
                <w:sz w:val="24"/>
                <w:szCs w:val="24"/>
                <w:lang w:val="en-US" w:eastAsia="zh-CN"/>
              </w:rPr>
              <w:t>人</w:t>
            </w:r>
            <w:r>
              <w:rPr>
                <w:rFonts w:hint="eastAsia"/>
                <w:sz w:val="24"/>
                <w:szCs w:val="24"/>
                <w:lang w:val="en-US" w:eastAsia="zh-CN"/>
              </w:rPr>
              <w:t>，</w:t>
            </w:r>
            <w:r>
              <w:rPr>
                <w:rFonts w:hint="default" w:eastAsia="宋体"/>
                <w:sz w:val="24"/>
                <w:szCs w:val="24"/>
                <w:lang w:val="en-US" w:eastAsia="zh-CN"/>
              </w:rPr>
              <w:t>教学能手</w:t>
            </w:r>
            <w:r>
              <w:rPr>
                <w:rFonts w:hint="eastAsia"/>
                <w:sz w:val="24"/>
                <w:szCs w:val="24"/>
                <w:lang w:val="en-US" w:eastAsia="zh-CN"/>
              </w:rPr>
              <w:t>1</w:t>
            </w:r>
            <w:r>
              <w:rPr>
                <w:rFonts w:hint="default" w:eastAsia="宋体"/>
                <w:sz w:val="24"/>
                <w:szCs w:val="24"/>
                <w:lang w:val="en-US" w:eastAsia="zh-CN"/>
              </w:rPr>
              <w:t>人</w:t>
            </w:r>
            <w:r>
              <w:rPr>
                <w:rFonts w:hint="eastAsia"/>
                <w:sz w:val="24"/>
                <w:szCs w:val="24"/>
                <w:lang w:val="en-US" w:eastAsia="zh-CN"/>
              </w:rPr>
              <w:t>，</w:t>
            </w:r>
            <w:r>
              <w:rPr>
                <w:rFonts w:hint="default" w:eastAsia="宋体"/>
                <w:sz w:val="24"/>
                <w:szCs w:val="24"/>
                <w:lang w:val="en-US" w:eastAsia="zh-CN"/>
              </w:rPr>
              <w:t>骨干教师</w:t>
            </w:r>
            <w:r>
              <w:rPr>
                <w:rFonts w:hint="eastAsia"/>
                <w:sz w:val="24"/>
                <w:szCs w:val="24"/>
                <w:lang w:val="en-US" w:eastAsia="zh-CN"/>
              </w:rPr>
              <w:t>10</w:t>
            </w:r>
            <w:r>
              <w:rPr>
                <w:rFonts w:hint="default" w:eastAsia="宋体"/>
                <w:sz w:val="24"/>
                <w:szCs w:val="24"/>
                <w:lang w:val="en-US" w:eastAsia="zh-CN"/>
              </w:rPr>
              <w:t>人</w:t>
            </w:r>
            <w:r>
              <w:rPr>
                <w:rFonts w:hint="eastAsia"/>
                <w:sz w:val="24"/>
                <w:szCs w:val="24"/>
                <w:lang w:val="en-US" w:eastAsia="zh-CN"/>
              </w:rPr>
              <w:t>。共</w:t>
            </w:r>
            <w:r>
              <w:rPr>
                <w:rFonts w:hint="default" w:eastAsia="宋体"/>
                <w:sz w:val="24"/>
                <w:szCs w:val="24"/>
                <w:lang w:val="en-US" w:eastAsia="zh-CN"/>
              </w:rPr>
              <w:t>发表</w:t>
            </w:r>
            <w:r>
              <w:rPr>
                <w:rFonts w:hint="eastAsia"/>
                <w:sz w:val="24"/>
                <w:szCs w:val="24"/>
                <w:lang w:val="en-US" w:eastAsia="zh-CN"/>
              </w:rPr>
              <w:t>省级</w:t>
            </w:r>
            <w:r>
              <w:rPr>
                <w:rFonts w:hint="default" w:eastAsia="宋体"/>
                <w:sz w:val="24"/>
                <w:szCs w:val="24"/>
                <w:lang w:val="en-US" w:eastAsia="zh-CN"/>
              </w:rPr>
              <w:t>论文</w:t>
            </w:r>
            <w:r>
              <w:rPr>
                <w:rFonts w:hint="eastAsia"/>
                <w:sz w:val="24"/>
                <w:szCs w:val="24"/>
                <w:lang w:val="en-US" w:eastAsia="zh-CN"/>
              </w:rPr>
              <w:t>10篇。</w:t>
            </w:r>
          </w:p>
          <w:p w14:paraId="7ED51440">
            <w:pPr>
              <w:numPr>
                <w:ilvl w:val="0"/>
                <w:numId w:val="1"/>
              </w:numPr>
              <w:spacing w:line="360" w:lineRule="auto"/>
              <w:jc w:val="left"/>
              <w:rPr>
                <w:rFonts w:hint="default" w:eastAsia="宋体"/>
                <w:sz w:val="24"/>
                <w:szCs w:val="24"/>
                <w:lang w:val="en-US" w:eastAsia="zh-CN"/>
              </w:rPr>
            </w:pPr>
            <w:r>
              <w:rPr>
                <w:rFonts w:hint="eastAsia"/>
                <w:sz w:val="24"/>
                <w:szCs w:val="24"/>
                <w:lang w:val="en-US" w:eastAsia="zh-CN"/>
              </w:rPr>
              <w:t>学科组成员共获奖：山东省优质课二等奖1人，枣庄市</w:t>
            </w:r>
            <w:r>
              <w:rPr>
                <w:rFonts w:hint="default" w:eastAsia="宋体"/>
                <w:sz w:val="24"/>
                <w:szCs w:val="24"/>
                <w:lang w:val="en-US" w:eastAsia="zh-CN"/>
              </w:rPr>
              <w:t>优质课</w:t>
            </w:r>
            <w:r>
              <w:rPr>
                <w:rFonts w:hint="eastAsia"/>
                <w:sz w:val="24"/>
                <w:szCs w:val="24"/>
                <w:lang w:val="en-US" w:eastAsia="zh-CN"/>
              </w:rPr>
              <w:t>一等奖1人，枣庄市优质课二等奖3人</w:t>
            </w:r>
            <w:r>
              <w:rPr>
                <w:rFonts w:hint="default" w:eastAsia="宋体"/>
                <w:sz w:val="24"/>
                <w:szCs w:val="24"/>
                <w:lang w:val="en-US" w:eastAsia="zh-CN"/>
              </w:rPr>
              <w:t>、</w:t>
            </w:r>
            <w:r>
              <w:rPr>
                <w:rFonts w:hint="eastAsia"/>
                <w:sz w:val="24"/>
                <w:szCs w:val="24"/>
                <w:lang w:val="en-US" w:eastAsia="zh-CN"/>
              </w:rPr>
              <w:t>滕州市优质课一等奖10人</w:t>
            </w:r>
            <w:r>
              <w:rPr>
                <w:rFonts w:hint="default" w:eastAsia="宋体"/>
                <w:sz w:val="24"/>
                <w:szCs w:val="24"/>
                <w:lang w:val="en-US" w:eastAsia="zh-CN"/>
              </w:rPr>
              <w:t>、1-3年教龄</w:t>
            </w:r>
            <w:r>
              <w:rPr>
                <w:rFonts w:hint="eastAsia"/>
                <w:sz w:val="24"/>
                <w:szCs w:val="24"/>
                <w:lang w:val="en-US" w:eastAsia="zh-CN"/>
              </w:rPr>
              <w:t>优质课一等奖3人</w:t>
            </w:r>
            <w:r>
              <w:rPr>
                <w:rFonts w:hint="default" w:eastAsia="宋体"/>
                <w:sz w:val="24"/>
                <w:szCs w:val="24"/>
                <w:lang w:val="en-US" w:eastAsia="zh-CN"/>
              </w:rPr>
              <w:t>等</w:t>
            </w:r>
            <w:r>
              <w:rPr>
                <w:rFonts w:hint="eastAsia"/>
                <w:sz w:val="24"/>
                <w:szCs w:val="24"/>
                <w:lang w:val="en-US" w:eastAsia="zh-CN"/>
              </w:rPr>
              <w:t>。</w:t>
            </w:r>
          </w:p>
          <w:p w14:paraId="6BE1C913">
            <w:pPr>
              <w:numPr>
                <w:ilvl w:val="0"/>
                <w:numId w:val="1"/>
              </w:numPr>
              <w:spacing w:line="360" w:lineRule="auto"/>
              <w:jc w:val="left"/>
              <w:rPr>
                <w:rFonts w:hint="default" w:eastAsia="宋体"/>
                <w:sz w:val="24"/>
                <w:szCs w:val="24"/>
                <w:lang w:val="en-US" w:eastAsia="zh-CN"/>
              </w:rPr>
            </w:pPr>
            <w:r>
              <w:rPr>
                <w:rFonts w:hint="eastAsia"/>
                <w:sz w:val="24"/>
                <w:szCs w:val="24"/>
                <w:lang w:val="en-US" w:eastAsia="zh-CN"/>
              </w:rPr>
              <w:t>学科组成员在</w:t>
            </w:r>
            <w:r>
              <w:rPr>
                <w:rFonts w:hint="default" w:eastAsia="宋体"/>
                <w:sz w:val="24"/>
                <w:szCs w:val="24"/>
                <w:lang w:val="en-US" w:eastAsia="zh-CN"/>
              </w:rPr>
              <w:t>各类业务评比</w:t>
            </w:r>
            <w:r>
              <w:rPr>
                <w:rFonts w:hint="eastAsia"/>
                <w:sz w:val="24"/>
                <w:szCs w:val="24"/>
                <w:lang w:val="en-US" w:eastAsia="zh-CN"/>
              </w:rPr>
              <w:t>中共获奖：</w:t>
            </w:r>
            <w:r>
              <w:rPr>
                <w:rFonts w:hint="default" w:eastAsia="宋体"/>
                <w:sz w:val="24"/>
                <w:szCs w:val="24"/>
                <w:lang w:val="en-US" w:eastAsia="zh-CN"/>
              </w:rPr>
              <w:t>单元学历案</w:t>
            </w:r>
            <w:r>
              <w:rPr>
                <w:rFonts w:hint="eastAsia"/>
                <w:sz w:val="24"/>
                <w:szCs w:val="24"/>
                <w:lang w:val="en-US" w:eastAsia="zh-CN"/>
              </w:rPr>
              <w:t>设计枣庄市一等奖，</w:t>
            </w:r>
            <w:r>
              <w:rPr>
                <w:rFonts w:hint="default" w:eastAsia="宋体"/>
                <w:sz w:val="24"/>
                <w:szCs w:val="24"/>
                <w:lang w:val="en-US" w:eastAsia="zh-CN"/>
              </w:rPr>
              <w:t>作业设计</w:t>
            </w:r>
            <w:r>
              <w:rPr>
                <w:rFonts w:hint="eastAsia"/>
                <w:sz w:val="24"/>
                <w:szCs w:val="24"/>
                <w:lang w:val="en-US" w:eastAsia="zh-CN"/>
              </w:rPr>
              <w:t>枣庄市一等奖，</w:t>
            </w:r>
            <w:r>
              <w:rPr>
                <w:rFonts w:hint="default" w:eastAsia="宋体"/>
                <w:sz w:val="24"/>
                <w:szCs w:val="24"/>
                <w:lang w:val="en-US" w:eastAsia="zh-CN"/>
              </w:rPr>
              <w:t>学习目标设计、评价任务教学基本功比赛</w:t>
            </w:r>
            <w:r>
              <w:rPr>
                <w:rFonts w:hint="eastAsia"/>
                <w:sz w:val="24"/>
                <w:szCs w:val="24"/>
                <w:lang w:val="en-US" w:eastAsia="zh-CN"/>
              </w:rPr>
              <w:t>滕州市二等奖等。</w:t>
            </w:r>
          </w:p>
          <w:p w14:paraId="75EA4242">
            <w:pPr>
              <w:numPr>
                <w:ilvl w:val="0"/>
                <w:numId w:val="1"/>
              </w:numPr>
              <w:spacing w:line="360" w:lineRule="auto"/>
              <w:jc w:val="left"/>
              <w:rPr>
                <w:rFonts w:hint="default" w:eastAsia="宋体"/>
                <w:sz w:val="24"/>
                <w:szCs w:val="24"/>
                <w:lang w:val="en-US" w:eastAsia="zh-CN"/>
              </w:rPr>
            </w:pPr>
            <w:r>
              <w:rPr>
                <w:rFonts w:hint="eastAsia"/>
                <w:sz w:val="24"/>
                <w:szCs w:val="24"/>
                <w:lang w:val="en-US" w:eastAsia="zh-CN"/>
              </w:rPr>
              <w:t>学科组成员通过积极参与“集备通课”，</w:t>
            </w:r>
            <w:r>
              <w:rPr>
                <w:rFonts w:hint="default" w:eastAsia="宋体"/>
                <w:sz w:val="24"/>
                <w:szCs w:val="24"/>
                <w:lang w:val="en-US" w:eastAsia="zh-CN"/>
              </w:rPr>
              <w:t>形成</w:t>
            </w:r>
            <w:r>
              <w:rPr>
                <w:rFonts w:hint="eastAsia"/>
                <w:sz w:val="24"/>
                <w:szCs w:val="24"/>
                <w:lang w:val="en-US" w:eastAsia="zh-CN"/>
              </w:rPr>
              <w:t>了以创设问题情境，将理论学习与实践教学有效融合，突出学生主体性的高效</w:t>
            </w:r>
            <w:r>
              <w:rPr>
                <w:rFonts w:hint="default" w:eastAsia="宋体"/>
                <w:sz w:val="24"/>
                <w:szCs w:val="24"/>
                <w:lang w:val="en-US" w:eastAsia="zh-CN"/>
              </w:rPr>
              <w:t>教学模式</w:t>
            </w:r>
            <w:r>
              <w:rPr>
                <w:rFonts w:hint="eastAsia"/>
                <w:sz w:val="24"/>
                <w:szCs w:val="24"/>
                <w:lang w:val="en-US" w:eastAsia="zh-CN"/>
              </w:rPr>
              <w:t>。</w:t>
            </w:r>
          </w:p>
          <w:p w14:paraId="21D71392">
            <w:pPr>
              <w:numPr>
                <w:ilvl w:val="0"/>
                <w:numId w:val="1"/>
              </w:numPr>
              <w:spacing w:line="360" w:lineRule="auto"/>
              <w:jc w:val="left"/>
              <w:rPr>
                <w:rFonts w:hint="default" w:eastAsia="宋体"/>
                <w:sz w:val="24"/>
                <w:szCs w:val="24"/>
                <w:lang w:val="en-US" w:eastAsia="zh-CN"/>
              </w:rPr>
            </w:pPr>
            <w:r>
              <w:rPr>
                <w:rFonts w:hint="eastAsia"/>
                <w:sz w:val="24"/>
                <w:szCs w:val="24"/>
                <w:lang w:val="en-US" w:eastAsia="zh-CN"/>
              </w:rPr>
              <w:t>高效课堂教学特色：课堂教学中要求知识点必须联系生活实际或跨学科等形式来激发学生学习内驱力，通过教师指导学生自主学习的方式让学生主动的寻找知识、获得知识、解决知识，从而促进学生对物理知识的理解、掌握及应用。</w:t>
            </w:r>
          </w:p>
          <w:p w14:paraId="554F112F">
            <w:pPr>
              <w:numPr>
                <w:ilvl w:val="0"/>
                <w:numId w:val="1"/>
              </w:numPr>
              <w:spacing w:line="360" w:lineRule="auto"/>
              <w:jc w:val="left"/>
              <w:rPr>
                <w:rFonts w:ascii="宋体" w:hAnsi="宋体" w:cs="宋体"/>
                <w:sz w:val="24"/>
                <w:szCs w:val="24"/>
              </w:rPr>
            </w:pPr>
            <w:r>
              <w:rPr>
                <w:rFonts w:hint="default" w:eastAsia="宋体"/>
                <w:sz w:val="24"/>
                <w:szCs w:val="24"/>
                <w:lang w:val="en-US" w:eastAsia="zh-CN"/>
              </w:rPr>
              <w:t>学科教学质量</w:t>
            </w:r>
            <w:r>
              <w:rPr>
                <w:rFonts w:hint="eastAsia"/>
                <w:sz w:val="24"/>
                <w:szCs w:val="24"/>
                <w:lang w:val="en-US" w:eastAsia="zh-CN"/>
              </w:rPr>
              <w:t>多年位居全市前八。</w:t>
            </w:r>
          </w:p>
          <w:p w14:paraId="03DC14E2">
            <w:pPr>
              <w:jc w:val="both"/>
              <w:rPr>
                <w:rFonts w:ascii="宋体" w:hAnsi="宋体" w:cs="宋体"/>
                <w:sz w:val="24"/>
                <w:szCs w:val="24"/>
              </w:rPr>
            </w:pPr>
          </w:p>
          <w:p w14:paraId="3E05DEAE">
            <w:pPr>
              <w:jc w:val="center"/>
              <w:rPr>
                <w:rFonts w:ascii="宋体" w:hAnsi="宋体" w:cs="宋体"/>
                <w:sz w:val="24"/>
                <w:szCs w:val="24"/>
              </w:rPr>
            </w:pPr>
          </w:p>
        </w:tc>
      </w:tr>
      <w:tr w14:paraId="1722B285">
        <w:trPr>
          <w:trHeight w:val="7907" w:hRule="atLeast"/>
        </w:trPr>
        <w:tc>
          <w:tcPr>
            <w:tcW w:w="1119" w:type="dxa"/>
            <w:vAlign w:val="center"/>
          </w:tcPr>
          <w:p w14:paraId="6AA83607">
            <w:pPr>
              <w:jc w:val="center"/>
              <w:rPr>
                <w:sz w:val="24"/>
                <w:szCs w:val="24"/>
              </w:rPr>
            </w:pPr>
            <w:r>
              <w:rPr>
                <w:rFonts w:hint="eastAsia"/>
                <w:sz w:val="24"/>
                <w:szCs w:val="24"/>
              </w:rPr>
              <w:t>创建</w:t>
            </w:r>
          </w:p>
          <w:p w14:paraId="522D9876">
            <w:pPr>
              <w:jc w:val="center"/>
              <w:rPr>
                <w:sz w:val="24"/>
                <w:szCs w:val="24"/>
              </w:rPr>
            </w:pPr>
            <w:r>
              <w:rPr>
                <w:rFonts w:hint="eastAsia"/>
                <w:sz w:val="24"/>
                <w:szCs w:val="24"/>
              </w:rPr>
              <w:t>计划</w:t>
            </w:r>
          </w:p>
        </w:tc>
        <w:tc>
          <w:tcPr>
            <w:tcW w:w="7638" w:type="dxa"/>
            <w:gridSpan w:val="3"/>
            <w:vAlign w:val="center"/>
          </w:tcPr>
          <w:p w14:paraId="3E563CFA">
            <w:pPr>
              <w:spacing w:line="240" w:lineRule="auto"/>
              <w:jc w:val="both"/>
              <w:rPr>
                <w:rFonts w:hint="eastAsia" w:ascii="宋体" w:hAnsi="宋体" w:cs="宋体"/>
                <w:sz w:val="22"/>
                <w:szCs w:val="22"/>
              </w:rPr>
            </w:pPr>
            <w:r>
              <w:rPr>
                <w:rFonts w:hint="eastAsia" w:ascii="宋体" w:hAnsi="宋体" w:cs="宋体"/>
                <w:sz w:val="22"/>
                <w:szCs w:val="22"/>
                <w:lang w:val="en-US" w:eastAsia="zh-CN"/>
              </w:rPr>
              <w:t>一</w:t>
            </w:r>
            <w:r>
              <w:rPr>
                <w:rFonts w:hint="eastAsia" w:ascii="宋体" w:hAnsi="宋体" w:cs="宋体"/>
                <w:sz w:val="22"/>
                <w:szCs w:val="22"/>
              </w:rPr>
              <w:t>、</w:t>
            </w:r>
            <w:r>
              <w:rPr>
                <w:rFonts w:hint="eastAsia" w:ascii="宋体" w:hAnsi="宋体" w:cs="宋体"/>
                <w:sz w:val="22"/>
                <w:szCs w:val="22"/>
                <w:lang w:val="en-US" w:eastAsia="zh-CN"/>
              </w:rPr>
              <w:t>创建</w:t>
            </w:r>
            <w:r>
              <w:rPr>
                <w:rFonts w:hint="eastAsia" w:ascii="宋体" w:hAnsi="宋体" w:cs="宋体"/>
                <w:sz w:val="22"/>
                <w:szCs w:val="22"/>
              </w:rPr>
              <w:t>目标</w:t>
            </w:r>
          </w:p>
          <w:p w14:paraId="6E1E6969">
            <w:pPr>
              <w:spacing w:line="240" w:lineRule="auto"/>
              <w:jc w:val="both"/>
              <w:rPr>
                <w:rFonts w:hint="eastAsia" w:ascii="宋体" w:hAnsi="宋体" w:cs="宋体"/>
                <w:sz w:val="22"/>
                <w:szCs w:val="22"/>
              </w:rPr>
            </w:pPr>
            <w:r>
              <w:rPr>
                <w:rFonts w:hint="eastAsia" w:ascii="宋体" w:hAnsi="宋体" w:cs="宋体"/>
                <w:sz w:val="22"/>
                <w:szCs w:val="22"/>
                <w:lang w:val="en-US" w:eastAsia="zh-CN"/>
              </w:rPr>
              <w:t>1、</w:t>
            </w:r>
            <w:r>
              <w:rPr>
                <w:rFonts w:hint="eastAsia" w:ascii="宋体" w:hAnsi="宋体" w:cs="宋体"/>
                <w:sz w:val="22"/>
                <w:szCs w:val="22"/>
              </w:rPr>
              <w:t>构建科学合理的课程体系，更新课程教学大纲，确保教学内容的前沿性和实用性。</w:t>
            </w:r>
          </w:p>
          <w:p w14:paraId="48DD2F39">
            <w:pPr>
              <w:spacing w:line="240" w:lineRule="auto"/>
              <w:jc w:val="both"/>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打造高素质的学科教师团队，培养一批在本学科领域具有影响力的教学名师和科研骨干。</w:t>
            </w:r>
          </w:p>
          <w:p w14:paraId="5A225854">
            <w:pPr>
              <w:spacing w:line="240" w:lineRule="auto"/>
              <w:jc w:val="both"/>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提升学科组的整体科研水平，通过课题研究推动教学改革，提高教育教学质量。</w:t>
            </w:r>
          </w:p>
          <w:p w14:paraId="4BA33DDD">
            <w:pPr>
              <w:spacing w:line="240" w:lineRule="auto"/>
              <w:jc w:val="both"/>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促进学科之间的交流与合作，实现资源共享和优势互补。</w:t>
            </w:r>
          </w:p>
          <w:p w14:paraId="6A1E8E36">
            <w:pPr>
              <w:spacing w:line="240" w:lineRule="auto"/>
              <w:jc w:val="both"/>
              <w:rPr>
                <w:rFonts w:hint="eastAsia" w:ascii="宋体" w:hAnsi="宋体" w:cs="宋体"/>
                <w:sz w:val="22"/>
                <w:szCs w:val="22"/>
              </w:rPr>
            </w:pPr>
            <w:r>
              <w:rPr>
                <w:rFonts w:hint="eastAsia" w:ascii="宋体" w:hAnsi="宋体" w:cs="宋体"/>
                <w:sz w:val="22"/>
                <w:szCs w:val="22"/>
                <w:lang w:val="en-US" w:eastAsia="zh-CN"/>
              </w:rPr>
              <w:t>二</w:t>
            </w:r>
            <w:r>
              <w:rPr>
                <w:rFonts w:hint="eastAsia" w:ascii="宋体" w:hAnsi="宋体" w:cs="宋体"/>
                <w:sz w:val="22"/>
                <w:szCs w:val="22"/>
              </w:rPr>
              <w:t>、实施内容与措施</w:t>
            </w:r>
          </w:p>
          <w:p w14:paraId="1E315D1B">
            <w:pPr>
              <w:spacing w:line="240" w:lineRule="auto"/>
              <w:jc w:val="both"/>
              <w:rPr>
                <w:rFonts w:hint="eastAsia" w:ascii="宋体" w:hAnsi="宋体" w:cs="宋体"/>
                <w:sz w:val="22"/>
                <w:szCs w:val="22"/>
              </w:rPr>
            </w:pPr>
            <w:r>
              <w:rPr>
                <w:rFonts w:hint="eastAsia" w:ascii="宋体" w:hAnsi="宋体" w:cs="宋体"/>
                <w:sz w:val="22"/>
                <w:szCs w:val="22"/>
                <w:lang w:val="en-US" w:eastAsia="zh-CN"/>
              </w:rPr>
              <w:t>1、</w:t>
            </w:r>
            <w:r>
              <w:rPr>
                <w:rFonts w:hint="eastAsia" w:ascii="宋体" w:hAnsi="宋体" w:cs="宋体"/>
                <w:sz w:val="22"/>
                <w:szCs w:val="22"/>
              </w:rPr>
              <w:t>课程体系建设</w:t>
            </w:r>
          </w:p>
          <w:p w14:paraId="1593DC95">
            <w:pPr>
              <w:spacing w:line="240" w:lineRule="auto"/>
              <w:jc w:val="both"/>
              <w:rPr>
                <w:rFonts w:hint="eastAsia" w:ascii="宋体" w:hAnsi="宋体" w:cs="宋体"/>
                <w:sz w:val="22"/>
                <w:szCs w:val="22"/>
              </w:rPr>
            </w:pPr>
            <w:r>
              <w:rPr>
                <w:rFonts w:hint="eastAsia" w:ascii="宋体" w:hAnsi="宋体" w:cs="宋体"/>
                <w:sz w:val="22"/>
                <w:szCs w:val="22"/>
              </w:rPr>
              <w:t>根据学科发展趋势，定期修订课程教学大纲，确保课程设置的科学性和合理性。积极开发新课程，特别是具有前沿性和应用性的课程，以满足学生多样化需求。</w:t>
            </w:r>
          </w:p>
          <w:p w14:paraId="20F2ED21">
            <w:pPr>
              <w:spacing w:line="240" w:lineRule="auto"/>
              <w:jc w:val="both"/>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教师队伍建设</w:t>
            </w:r>
          </w:p>
          <w:p w14:paraId="01372537">
            <w:pPr>
              <w:spacing w:line="240" w:lineRule="auto"/>
              <w:jc w:val="both"/>
              <w:rPr>
                <w:rFonts w:hint="eastAsia" w:ascii="宋体" w:hAnsi="宋体" w:cs="宋体"/>
                <w:sz w:val="22"/>
                <w:szCs w:val="22"/>
              </w:rPr>
            </w:pPr>
            <w:r>
              <w:rPr>
                <w:rFonts w:hint="eastAsia" w:ascii="宋体" w:hAnsi="宋体" w:cs="宋体"/>
                <w:sz w:val="22"/>
                <w:szCs w:val="22"/>
              </w:rPr>
              <w:t>制定青年教师培养计划，通过导师制、教学观摩、专题培训等方式，提高青年教师的教学能力和科研水平。实施骨干教师和教学名师的遴选与培养机制，鼓励教师参加各级各类培训和学术交流活动。</w:t>
            </w:r>
          </w:p>
          <w:p w14:paraId="094BAA7B">
            <w:pPr>
              <w:spacing w:line="240" w:lineRule="auto"/>
              <w:jc w:val="both"/>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科研能力提升</w:t>
            </w:r>
          </w:p>
          <w:p w14:paraId="555D9669">
            <w:pPr>
              <w:spacing w:line="240" w:lineRule="auto"/>
              <w:jc w:val="both"/>
              <w:rPr>
                <w:rFonts w:hint="eastAsia" w:ascii="宋体" w:hAnsi="宋体" w:cs="宋体"/>
                <w:sz w:val="22"/>
                <w:szCs w:val="22"/>
              </w:rPr>
            </w:pPr>
            <w:r>
              <w:rPr>
                <w:rFonts w:hint="eastAsia" w:ascii="宋体" w:hAnsi="宋体" w:cs="宋体"/>
                <w:sz w:val="22"/>
                <w:szCs w:val="22"/>
              </w:rPr>
              <w:t>成立学科科研团队，鼓励教师积极参与课题研究，推动科研与教学的深度融合。每年组织一次学科科研总结会，展示科研成果，交流研究经验。</w:t>
            </w:r>
          </w:p>
          <w:p w14:paraId="16E8C7E8">
            <w:pPr>
              <w:spacing w:line="240" w:lineRule="auto"/>
              <w:jc w:val="both"/>
              <w:rPr>
                <w:rFonts w:hint="eastAsia" w:ascii="宋体" w:hAnsi="宋体" w:eastAsia="宋体" w:cs="宋体"/>
                <w:sz w:val="22"/>
                <w:szCs w:val="22"/>
                <w:lang w:eastAsia="zh-CN"/>
              </w:rPr>
            </w:pPr>
            <w:r>
              <w:rPr>
                <w:rFonts w:hint="eastAsia" w:ascii="宋体" w:hAnsi="宋体" w:cs="宋体"/>
                <w:sz w:val="22"/>
                <w:szCs w:val="22"/>
                <w:lang w:val="en-US" w:eastAsia="zh-CN"/>
              </w:rPr>
              <w:t>4、</w:t>
            </w:r>
            <w:r>
              <w:rPr>
                <w:rFonts w:hint="eastAsia" w:ascii="宋体" w:hAnsi="宋体" w:cs="宋体"/>
                <w:sz w:val="22"/>
                <w:szCs w:val="22"/>
              </w:rPr>
              <w:t>学科交流与合作</w:t>
            </w:r>
          </w:p>
          <w:p w14:paraId="7A06F2D7">
            <w:pPr>
              <w:spacing w:line="240" w:lineRule="auto"/>
              <w:jc w:val="both"/>
              <w:rPr>
                <w:rFonts w:hint="eastAsia" w:ascii="宋体" w:hAnsi="宋体" w:cs="宋体"/>
                <w:sz w:val="22"/>
                <w:szCs w:val="22"/>
              </w:rPr>
            </w:pPr>
            <w:r>
              <w:rPr>
                <w:rFonts w:hint="eastAsia" w:ascii="宋体" w:hAnsi="宋体" w:cs="宋体"/>
                <w:sz w:val="22"/>
                <w:szCs w:val="22"/>
              </w:rPr>
              <w:t>定期组织校内外学科交流活动，邀请专家学者进行学术讲座，拓宽教师学术视野。加强与其他学科组的合作，开展跨学科研究，促进学科交叉融合。</w:t>
            </w:r>
          </w:p>
          <w:p w14:paraId="62A14C89">
            <w:pPr>
              <w:spacing w:line="240" w:lineRule="auto"/>
              <w:jc w:val="both"/>
              <w:rPr>
                <w:rFonts w:hint="eastAsia" w:ascii="宋体" w:hAnsi="宋体" w:cs="宋体"/>
                <w:sz w:val="22"/>
                <w:szCs w:val="22"/>
              </w:rPr>
            </w:pPr>
            <w:r>
              <w:rPr>
                <w:rFonts w:hint="eastAsia" w:ascii="宋体" w:hAnsi="宋体" w:cs="宋体"/>
                <w:sz w:val="22"/>
                <w:szCs w:val="22"/>
                <w:lang w:val="en-US" w:eastAsia="zh-CN"/>
              </w:rPr>
              <w:t>三</w:t>
            </w:r>
            <w:r>
              <w:rPr>
                <w:rFonts w:hint="eastAsia" w:ascii="宋体" w:hAnsi="宋体" w:cs="宋体"/>
                <w:sz w:val="22"/>
                <w:szCs w:val="22"/>
              </w:rPr>
              <w:t>、考核与奖励</w:t>
            </w:r>
          </w:p>
          <w:p w14:paraId="202FC08C">
            <w:pPr>
              <w:spacing w:line="240" w:lineRule="auto"/>
              <w:jc w:val="both"/>
              <w:rPr>
                <w:rFonts w:hint="eastAsia" w:ascii="宋体" w:hAnsi="宋体" w:cs="宋体"/>
                <w:sz w:val="22"/>
                <w:szCs w:val="22"/>
              </w:rPr>
            </w:pPr>
            <w:r>
              <w:rPr>
                <w:rFonts w:hint="eastAsia" w:ascii="宋体" w:hAnsi="宋体" w:cs="宋体"/>
                <w:sz w:val="22"/>
                <w:szCs w:val="22"/>
                <w:lang w:val="en-US" w:eastAsia="zh-CN"/>
              </w:rPr>
              <w:t>1、</w:t>
            </w:r>
            <w:r>
              <w:rPr>
                <w:rFonts w:hint="eastAsia" w:ascii="宋体" w:hAnsi="宋体" w:cs="宋体"/>
                <w:sz w:val="22"/>
                <w:szCs w:val="22"/>
              </w:rPr>
              <w:t>建立学科组绩效考核机制，对教师在教学、科研等方面的工作进行综合评价。对表现优秀的教师给予表彰和奖励，优先考虑评优评先，为其提供更多的发展机会和平台。</w:t>
            </w:r>
          </w:p>
          <w:p w14:paraId="209B04B7">
            <w:pPr>
              <w:spacing w:line="240" w:lineRule="auto"/>
              <w:jc w:val="both"/>
              <w:rPr>
                <w:rFonts w:hint="eastAsia" w:ascii="宋体" w:hAnsi="宋体" w:cs="宋体"/>
                <w:sz w:val="22"/>
                <w:szCs w:val="22"/>
              </w:rPr>
            </w:pPr>
            <w:r>
              <w:rPr>
                <w:rFonts w:hint="eastAsia" w:ascii="宋体" w:hAnsi="宋体" w:cs="宋体"/>
                <w:sz w:val="22"/>
                <w:szCs w:val="22"/>
                <w:lang w:val="en-US" w:eastAsia="zh-CN"/>
              </w:rPr>
              <w:t>2、</w:t>
            </w:r>
            <w:bookmarkStart w:id="0" w:name="_GoBack"/>
            <w:bookmarkEnd w:id="0"/>
            <w:r>
              <w:rPr>
                <w:rFonts w:hint="eastAsia" w:ascii="宋体" w:hAnsi="宋体" w:cs="宋体"/>
                <w:sz w:val="22"/>
                <w:szCs w:val="22"/>
              </w:rPr>
              <w:t>鼓励教师撰写高质量的教学论文和科研报告，学校可优先推荐发表和参与相关比赛。</w:t>
            </w:r>
          </w:p>
          <w:p w14:paraId="764B7BC3">
            <w:pPr>
              <w:spacing w:line="240" w:lineRule="auto"/>
              <w:jc w:val="both"/>
              <w:rPr>
                <w:rFonts w:hint="eastAsia" w:ascii="宋体" w:hAnsi="宋体" w:cs="宋体"/>
                <w:sz w:val="22"/>
                <w:szCs w:val="22"/>
              </w:rPr>
            </w:pPr>
            <w:r>
              <w:rPr>
                <w:rFonts w:hint="eastAsia" w:ascii="宋体" w:hAnsi="宋体" w:cs="宋体"/>
                <w:sz w:val="22"/>
                <w:szCs w:val="22"/>
                <w:lang w:val="en-US" w:eastAsia="zh-CN"/>
              </w:rPr>
              <w:t>四</w:t>
            </w:r>
            <w:r>
              <w:rPr>
                <w:rFonts w:hint="eastAsia" w:ascii="宋体" w:hAnsi="宋体" w:cs="宋体"/>
                <w:sz w:val="22"/>
                <w:szCs w:val="22"/>
              </w:rPr>
              <w:t>、组织保障</w:t>
            </w:r>
          </w:p>
          <w:p w14:paraId="3A3ED29D">
            <w:pPr>
              <w:spacing w:line="240" w:lineRule="auto"/>
              <w:jc w:val="both"/>
              <w:rPr>
                <w:rFonts w:ascii="宋体" w:hAnsi="宋体" w:cs="宋体"/>
                <w:sz w:val="24"/>
                <w:szCs w:val="24"/>
              </w:rPr>
            </w:pPr>
            <w:r>
              <w:rPr>
                <w:rFonts w:hint="eastAsia" w:ascii="宋体" w:hAnsi="宋体" w:cs="宋体"/>
                <w:sz w:val="22"/>
                <w:szCs w:val="22"/>
              </w:rPr>
              <w:t>成立学科组建设工作领导小组，负责学科组建设工作的管理和指导。设立兼职学科秘书，协助学科组长开展工作，确保各项措施落实到位。保障学科组建设所需的经费和资源，为教师提供必要的研究条件和平台。</w:t>
            </w:r>
          </w:p>
        </w:tc>
      </w:tr>
      <w:tr w14:paraId="066186A9">
        <w:trPr>
          <w:trHeight w:val="1417" w:hRule="atLeast"/>
        </w:trPr>
        <w:tc>
          <w:tcPr>
            <w:tcW w:w="1119" w:type="dxa"/>
            <w:vAlign w:val="center"/>
          </w:tcPr>
          <w:p w14:paraId="292757DB">
            <w:pPr>
              <w:jc w:val="center"/>
              <w:rPr>
                <w:sz w:val="24"/>
                <w:szCs w:val="24"/>
              </w:rPr>
            </w:pPr>
            <w:r>
              <w:rPr>
                <w:rFonts w:hint="eastAsia"/>
                <w:sz w:val="24"/>
                <w:szCs w:val="24"/>
              </w:rPr>
              <w:t>单位推荐意见</w:t>
            </w:r>
          </w:p>
        </w:tc>
        <w:tc>
          <w:tcPr>
            <w:tcW w:w="7638" w:type="dxa"/>
            <w:gridSpan w:val="3"/>
          </w:tcPr>
          <w:p w14:paraId="65624798">
            <w:pPr>
              <w:rPr>
                <w:rFonts w:ascii="宋体" w:hAnsi="宋体" w:cs="宋体"/>
                <w:sz w:val="24"/>
                <w:szCs w:val="24"/>
              </w:rPr>
            </w:pPr>
          </w:p>
        </w:tc>
      </w:tr>
      <w:tr w14:paraId="69B047DF">
        <w:trPr>
          <w:trHeight w:val="1077" w:hRule="atLeast"/>
        </w:trPr>
        <w:tc>
          <w:tcPr>
            <w:tcW w:w="1119" w:type="dxa"/>
            <w:vAlign w:val="center"/>
          </w:tcPr>
          <w:p w14:paraId="6677BF35">
            <w:pPr>
              <w:jc w:val="center"/>
              <w:rPr>
                <w:sz w:val="24"/>
                <w:szCs w:val="24"/>
              </w:rPr>
            </w:pPr>
            <w:r>
              <w:rPr>
                <w:rFonts w:hint="eastAsia"/>
                <w:sz w:val="24"/>
                <w:szCs w:val="24"/>
              </w:rPr>
              <w:t>市级认证结果</w:t>
            </w:r>
          </w:p>
        </w:tc>
        <w:tc>
          <w:tcPr>
            <w:tcW w:w="7638" w:type="dxa"/>
            <w:gridSpan w:val="3"/>
          </w:tcPr>
          <w:p w14:paraId="1AEF4ED7">
            <w:pPr>
              <w:rPr>
                <w:rFonts w:ascii="宋体" w:hAnsi="宋体" w:cs="宋体"/>
                <w:sz w:val="24"/>
                <w:szCs w:val="24"/>
              </w:rPr>
            </w:pPr>
          </w:p>
        </w:tc>
      </w:tr>
    </w:tbl>
    <w:p w14:paraId="77E8CAAD">
      <w:pPr>
        <w:tabs>
          <w:tab w:val="left" w:pos="726"/>
        </w:tabs>
        <w:rPr>
          <w:rFonts w:hint="eastAsia" w:ascii="仿宋_GB2312" w:hAnsi="仿宋_GB2312" w:eastAsia="仿宋_GB2312" w:cs="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Noto Serif CJK JP">
    <w:altName w:val="苹方-简"/>
    <w:panose1 w:val="00000000000000000000"/>
    <w:charset w:val="00"/>
    <w:family w:val="roman"/>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34D9D"/>
    <w:multiLevelType w:val="singleLevel"/>
    <w:tmpl w:val="76734D9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MDRkODQ2OWYzNTQ3ZmI0N2Q1YTkxNDRjYjg0MGUifQ=="/>
  </w:docVars>
  <w:rsids>
    <w:rsidRoot w:val="27211BB6"/>
    <w:rsid w:val="000D1F10"/>
    <w:rsid w:val="00224420"/>
    <w:rsid w:val="002315F2"/>
    <w:rsid w:val="00237038"/>
    <w:rsid w:val="00245954"/>
    <w:rsid w:val="00273363"/>
    <w:rsid w:val="00287592"/>
    <w:rsid w:val="002F1341"/>
    <w:rsid w:val="0034233A"/>
    <w:rsid w:val="003A73E1"/>
    <w:rsid w:val="003B2AA8"/>
    <w:rsid w:val="003B79E0"/>
    <w:rsid w:val="004074AB"/>
    <w:rsid w:val="00467B29"/>
    <w:rsid w:val="004A5AFB"/>
    <w:rsid w:val="004D67CB"/>
    <w:rsid w:val="004F342E"/>
    <w:rsid w:val="006506EB"/>
    <w:rsid w:val="006A569F"/>
    <w:rsid w:val="006F3525"/>
    <w:rsid w:val="00707110"/>
    <w:rsid w:val="00713D68"/>
    <w:rsid w:val="0076543F"/>
    <w:rsid w:val="007D1FFD"/>
    <w:rsid w:val="007E6400"/>
    <w:rsid w:val="007F3C10"/>
    <w:rsid w:val="00826861"/>
    <w:rsid w:val="00873095"/>
    <w:rsid w:val="009411C8"/>
    <w:rsid w:val="009860F3"/>
    <w:rsid w:val="009D5C18"/>
    <w:rsid w:val="00A136C7"/>
    <w:rsid w:val="00A33F7E"/>
    <w:rsid w:val="00A63E59"/>
    <w:rsid w:val="00B02A08"/>
    <w:rsid w:val="00B14825"/>
    <w:rsid w:val="00B24B83"/>
    <w:rsid w:val="00B32B05"/>
    <w:rsid w:val="00B90647"/>
    <w:rsid w:val="00BF10EC"/>
    <w:rsid w:val="00BF3CED"/>
    <w:rsid w:val="00BF4456"/>
    <w:rsid w:val="00C55A41"/>
    <w:rsid w:val="00D342FA"/>
    <w:rsid w:val="00DD10F4"/>
    <w:rsid w:val="00E678EE"/>
    <w:rsid w:val="00ED19B2"/>
    <w:rsid w:val="00F22479"/>
    <w:rsid w:val="00FC1D56"/>
    <w:rsid w:val="00FD6CE8"/>
    <w:rsid w:val="00FF6F0C"/>
    <w:rsid w:val="01657E23"/>
    <w:rsid w:val="02B31B7A"/>
    <w:rsid w:val="03884856"/>
    <w:rsid w:val="03B4564B"/>
    <w:rsid w:val="055E3AC1"/>
    <w:rsid w:val="062F07A4"/>
    <w:rsid w:val="07771447"/>
    <w:rsid w:val="0FC5304C"/>
    <w:rsid w:val="13A434B2"/>
    <w:rsid w:val="13E6281E"/>
    <w:rsid w:val="14E44553"/>
    <w:rsid w:val="16FF4667"/>
    <w:rsid w:val="17E73BAA"/>
    <w:rsid w:val="27211BB6"/>
    <w:rsid w:val="2BCD5E45"/>
    <w:rsid w:val="31633C5C"/>
    <w:rsid w:val="3854098F"/>
    <w:rsid w:val="3E837E92"/>
    <w:rsid w:val="3FA85B23"/>
    <w:rsid w:val="43420014"/>
    <w:rsid w:val="47DA173E"/>
    <w:rsid w:val="49FE27EA"/>
    <w:rsid w:val="4B526B2C"/>
    <w:rsid w:val="57193F55"/>
    <w:rsid w:val="57BDF722"/>
    <w:rsid w:val="58FC1D80"/>
    <w:rsid w:val="5CCE758F"/>
    <w:rsid w:val="5F9DD012"/>
    <w:rsid w:val="62DF285B"/>
    <w:rsid w:val="67746990"/>
    <w:rsid w:val="6857154B"/>
    <w:rsid w:val="6FBBB4D6"/>
    <w:rsid w:val="71F4202C"/>
    <w:rsid w:val="74FFA33E"/>
    <w:rsid w:val="7BEF0FF8"/>
    <w:rsid w:val="7F1B8BBE"/>
    <w:rsid w:val="7F4F00E0"/>
    <w:rsid w:val="7FAB1401"/>
    <w:rsid w:val="9DBF7968"/>
    <w:rsid w:val="DF6AC236"/>
    <w:rsid w:val="EEFCC473"/>
    <w:rsid w:val="FD7D5C3D"/>
    <w:rsid w:val="FEBEA585"/>
    <w:rsid w:val="FFB5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26"/>
    </w:pPr>
    <w:rPr>
      <w:rFonts w:ascii="Noto Serif CJK JP" w:hAnsi="Noto Serif CJK JP" w:eastAsia="Noto Serif CJK JP" w:cs="Noto Serif CJK JP"/>
      <w:sz w:val="32"/>
      <w:szCs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99"/>
    <w:pPr>
      <w:spacing w:line="660" w:lineRule="exact"/>
    </w:pPr>
    <w:rPr>
      <w:rFonts w:ascii="仿宋_GB2312" w:cs="仿宋_GB2312"/>
      <w:color w:val="00000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26E5" w:themeColor="hyperlink"/>
      <w:u w:val="single"/>
      <w14:textFill>
        <w14:solidFill>
          <w14:schemeClr w14:val="hlink"/>
        </w14:solidFill>
      </w14:textFill>
    </w:rPr>
  </w:style>
  <w:style w:type="paragraph" w:customStyle="1" w:styleId="10">
    <w:name w:val="Table Paragraph"/>
    <w:basedOn w:val="1"/>
    <w:autoRedefine/>
    <w:qFormat/>
    <w:uiPriority w:val="1"/>
    <w:pPr>
      <w:jc w:val="center"/>
    </w:pPr>
    <w:rPr>
      <w:rFonts w:ascii="Noto Serif CJK JP" w:hAnsi="Noto Serif CJK JP" w:eastAsia="Noto Serif CJK JP" w:cs="Noto Serif CJK JP"/>
    </w:rPr>
  </w:style>
  <w:style w:type="character" w:customStyle="1" w:styleId="11">
    <w:name w:val="页眉 字符"/>
    <w:basedOn w:val="8"/>
    <w:link w:val="4"/>
    <w:qFormat/>
    <w:uiPriority w:val="0"/>
    <w:rPr>
      <w:rFonts w:ascii="Calibri" w:hAnsi="Calibri" w:eastAsia="宋体" w:cs="Times New Roman"/>
      <w:kern w:val="2"/>
      <w:sz w:val="18"/>
      <w:szCs w:val="18"/>
    </w:rPr>
  </w:style>
  <w:style w:type="character" w:customStyle="1" w:styleId="12">
    <w:name w:val="页脚 字符"/>
    <w:basedOn w:val="8"/>
    <w:link w:val="3"/>
    <w:qFormat/>
    <w:uiPriority w:val="0"/>
    <w:rPr>
      <w:rFonts w:ascii="Calibri" w:hAnsi="Calibri" w:eastAsia="宋体" w:cs="Times New Roman"/>
      <w:kern w:val="2"/>
      <w:sz w:val="18"/>
      <w:szCs w:val="18"/>
    </w:r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Words>
  <Characters>103</Characters>
  <Lines>1</Lines>
  <Paragraphs>1</Paragraphs>
  <TotalTime>59</TotalTime>
  <ScaleCrop>false</ScaleCrop>
  <LinksUpToDate>false</LinksUpToDate>
  <CharactersWithSpaces>119</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2024-11-11T14:45:00Z</dcterms:created>
  <dc:creator>听心</dc:creator>
  <cp:lastModifiedBy>8237477260</cp:lastModifiedBy>
  <cp:lastPrinted>2024-11-11T11:15:00Z</cp:lastPrinted>
  <dcterms:modified xsi:type="dcterms:W3CDTF">2024-11-12T15:35:55Z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976A646119F0466CB4872FC321DBD401_13</vt:lpwstr>
  </property>
</Properties>
</file>