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3C58">
      <w:pPr>
        <w:tabs>
          <w:tab w:val="left" w:pos="726"/>
        </w:tabs>
        <w:jc w:val="center"/>
        <w:rPr>
          <w:rFonts w:ascii="黑体" w:hAnsi="黑体" w:eastAsia="黑体" w:cs="黑体"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7"/>
        <w:tblpPr w:leftFromText="180" w:rightFromText="180" w:vertAnchor="text" w:horzAnchor="margin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39"/>
        <w:gridCol w:w="1057"/>
        <w:gridCol w:w="3442"/>
      </w:tblGrid>
      <w:tr w14:paraId="7F1D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0E55C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14:paraId="53D9F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14:paraId="6B3F86A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道德与法治</w:t>
            </w:r>
          </w:p>
        </w:tc>
      </w:tr>
      <w:tr w14:paraId="3B4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2B4A2A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张瑞苓</w:t>
            </w:r>
          </w:p>
        </w:tc>
        <w:tc>
          <w:tcPr>
            <w:tcW w:w="1057" w:type="dxa"/>
            <w:vAlign w:val="center"/>
          </w:tcPr>
          <w:p w14:paraId="7E2DE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15763262071</w:t>
            </w:r>
          </w:p>
        </w:tc>
      </w:tr>
      <w:tr w14:paraId="2D38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1" w:hRule="atLeast"/>
        </w:trPr>
        <w:tc>
          <w:tcPr>
            <w:tcW w:w="1119" w:type="dxa"/>
            <w:vAlign w:val="center"/>
          </w:tcPr>
          <w:p w14:paraId="36B6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01105AD1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一、达标课堂建设</w:t>
            </w:r>
          </w:p>
          <w:p w14:paraId="564DBA85">
            <w:pPr>
              <w:ind w:firstLine="480" w:firstLineChars="2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1.建构满足学生发展需要、体现至善学校“精·和·善文化”教育理念的道德与法治课程体系，实践“大学之道”。</w:t>
            </w:r>
          </w:p>
          <w:p w14:paraId="16D29567">
            <w:pPr>
              <w:ind w:firstLine="480" w:firstLineChars="2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2.编制完善的道德与法治学期课程纲要及单元学历案。</w:t>
            </w:r>
          </w:p>
          <w:p w14:paraId="261D3355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二、教学方式变革</w:t>
            </w:r>
          </w:p>
          <w:p w14:paraId="4793324E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开展“四个一”达标活动，确保教师具备相应的学历案、授课和作业设计能力。探索多样化的教研模式，如项目和主题教研，以提高教学效果。采用跨学科教学方法，如项目式和探究式学习，促进学生高阶思维能力的发展，提高学习兴趣和目标达成率。</w:t>
            </w:r>
          </w:p>
          <w:p w14:paraId="41A23A5F">
            <w:pPr>
              <w:ind w:firstLine="480" w:firstLineChars="20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三、作业教学管理</w:t>
            </w:r>
          </w:p>
          <w:p w14:paraId="30458779">
            <w:pPr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 实施教师集体备课，定期开会研究课程标准，共同设计创新作业，互相审阅并提出改进建议，定期反思并调整策略。</w:t>
            </w:r>
          </w:p>
          <w:p w14:paraId="5EB079AE">
            <w:pPr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 利用学历案和大单元教学开发校本作业资源。</w:t>
            </w:r>
          </w:p>
          <w:p w14:paraId="1FC863FE">
            <w:pPr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 设立特定的作业检查和总量控制制度，特别关注学困生辅导。</w:t>
            </w:r>
          </w:p>
          <w:p w14:paraId="3D24D8A4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四、教学评价改革</w:t>
            </w:r>
          </w:p>
          <w:p w14:paraId="1B34147C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通过教学评价改革，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落实学生主体地位，开展差异化教学，实施“点亮课堂”行动，用评价点亮课堂，让学生眼中有光。</w:t>
            </w:r>
          </w:p>
          <w:p w14:paraId="4997DE39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五、数字化赋能教学模式变革</w:t>
            </w:r>
          </w:p>
          <w:p w14:paraId="29DFB71E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建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丰富多样的学科课程资源库，利用信息技术，实现教学资源的数字化管理和共享。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线上线下相结合，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推动课堂教学的互动性和趣味性。</w:t>
            </w:r>
          </w:p>
          <w:p w14:paraId="27C3C4FB">
            <w:pPr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充分利用国家智慧教育公共服务平台和滕州教育云平台中的资源，与教师教学深度融合。</w:t>
            </w:r>
          </w:p>
          <w:p w14:paraId="4FF33B39">
            <w:pPr>
              <w:ind w:firstLine="480" w:firstLineChars="20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六、教师教学能力提升</w:t>
            </w:r>
          </w:p>
          <w:p w14:paraId="7EA1A494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学科组成员教学能力突出，在区域内有一定影响力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，并在示范学科组创建中发挥着显著的带动作用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。李程——枣庄市兼职教研员，山东省优质课三等奖获得者，成立了李程学科中心团队；刘合英——滕州市兼职教研员，山东省优质课二等奖获得者；张瑞苓——滕州市兼职教研员，枣庄市思政课教学设计一等奖，枣庄市优质课二等奖，滕州市教学能手；</w:t>
            </w:r>
          </w:p>
          <w:p w14:paraId="07C91F83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郭亚楠——枣庄市优质课一等奖，执教枣庄市公开课，滕州市骨干教师。</w:t>
            </w:r>
          </w:p>
          <w:p w14:paraId="436FA5CD">
            <w:pPr>
              <w:ind w:firstLine="480" w:firstLineChars="20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2024年，在侯钦宪老师的主持下，张瑞苓、刘连娣等五位老师的共同参与下，滕州市立项课题《初中道德与法治“备—教—学—评一致性”模型构建》顺利结题。</w:t>
            </w:r>
          </w:p>
        </w:tc>
      </w:tr>
      <w:tr w14:paraId="1722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1119" w:type="dxa"/>
            <w:vAlign w:val="center"/>
          </w:tcPr>
          <w:p w14:paraId="6AA83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</w:t>
            </w:r>
          </w:p>
          <w:p w14:paraId="522D9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53886777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1.梳理学科发展现状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并填写了《滕州市中小学新课堂达标示范学科组申报表》</w:t>
            </w:r>
          </w:p>
          <w:p w14:paraId="2B97E396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2.制定实施计划，明确了目标和阶段性任务。</w:t>
            </w:r>
          </w:p>
          <w:p w14:paraId="48FB12DC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3.对标学校课程规划方案，做好年度工作方案，突出学科研究重点。</w:t>
            </w:r>
          </w:p>
          <w:p w14:paraId="7DA6DB71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4.按照工作方案有步骤地开展各项工作。</w:t>
            </w:r>
          </w:p>
          <w:p w14:paraId="71EBD3AD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5.学科组加强自我总结、自我优化，确保创建工作规范实施。</w:t>
            </w:r>
          </w:p>
          <w:p w14:paraId="78226A3E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（1）定期教研，不断更新教学理念和方法，以适应新时代教育的要求。</w:t>
            </w:r>
          </w:p>
          <w:p w14:paraId="391E0135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（2）积极参加各类培训和研讨会，不断提升自身的专业素养和教学技能。</w:t>
            </w:r>
          </w:p>
          <w:p w14:paraId="1D36F5E0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（3）定期组织教学观摩和经验交流活动，鼓励教师之间相互学习，共同进步。</w:t>
            </w:r>
          </w:p>
          <w:p w14:paraId="3DAE41B2">
            <w:pPr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（4）教学实践中注重学生个性化发展，采用差异化教学策略，满足不同学生的学习需求。</w:t>
            </w:r>
          </w:p>
          <w:p w14:paraId="044A5E76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6. 学科组注重教学成果的总结和推广，将成功的教学案例和经验分享给更广泛的教育工作者，以促进教育质量的整体提升。</w:t>
            </w:r>
          </w:p>
          <w:p w14:paraId="2D8BA0D2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  <w:p w14:paraId="4C63FA63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  <w:p w14:paraId="6A566FBB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  <w:p w14:paraId="34F6CE80">
            <w:pPr>
              <w:ind w:firstLine="480" w:firstLineChars="2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  <w:p w14:paraId="6ECF7B7E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066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9" w:type="dxa"/>
            <w:vAlign w:val="center"/>
          </w:tcPr>
          <w:p w14:paraId="2927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B0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19" w:type="dxa"/>
            <w:vAlign w:val="center"/>
          </w:tcPr>
          <w:p w14:paraId="6677B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14:paraId="1AEF4ED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7E8CAAD">
      <w:pPr>
        <w:tabs>
          <w:tab w:val="left" w:pos="726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ZWY5NjlmODA0NjQ4YmRhMDgwZjAxNTVkYjA2NjUifQ=="/>
  </w:docVars>
  <w:rsids>
    <w:rsidRoot w:val="27211BB6"/>
    <w:rsid w:val="000D1F10"/>
    <w:rsid w:val="00224420"/>
    <w:rsid w:val="002315F2"/>
    <w:rsid w:val="00237038"/>
    <w:rsid w:val="00245954"/>
    <w:rsid w:val="00273363"/>
    <w:rsid w:val="00287592"/>
    <w:rsid w:val="002F1341"/>
    <w:rsid w:val="0034233A"/>
    <w:rsid w:val="003A73E1"/>
    <w:rsid w:val="003B2AA8"/>
    <w:rsid w:val="003B79E0"/>
    <w:rsid w:val="004074AB"/>
    <w:rsid w:val="00467B29"/>
    <w:rsid w:val="004A5AFB"/>
    <w:rsid w:val="004D67CB"/>
    <w:rsid w:val="004F342E"/>
    <w:rsid w:val="006506EB"/>
    <w:rsid w:val="006A569F"/>
    <w:rsid w:val="006F3525"/>
    <w:rsid w:val="00707110"/>
    <w:rsid w:val="00713D68"/>
    <w:rsid w:val="0076543F"/>
    <w:rsid w:val="007D1FFD"/>
    <w:rsid w:val="007E6400"/>
    <w:rsid w:val="007F3C10"/>
    <w:rsid w:val="00826861"/>
    <w:rsid w:val="00873095"/>
    <w:rsid w:val="009411C8"/>
    <w:rsid w:val="009860F3"/>
    <w:rsid w:val="009D5C18"/>
    <w:rsid w:val="00A136C7"/>
    <w:rsid w:val="00A33F7E"/>
    <w:rsid w:val="00A63E59"/>
    <w:rsid w:val="00B02A08"/>
    <w:rsid w:val="00B14825"/>
    <w:rsid w:val="00B24B83"/>
    <w:rsid w:val="00B32B05"/>
    <w:rsid w:val="00B90647"/>
    <w:rsid w:val="00BF10EC"/>
    <w:rsid w:val="00BF3CED"/>
    <w:rsid w:val="00BF4456"/>
    <w:rsid w:val="00C55A41"/>
    <w:rsid w:val="00D342FA"/>
    <w:rsid w:val="00DD10F4"/>
    <w:rsid w:val="00E678EE"/>
    <w:rsid w:val="00ED19B2"/>
    <w:rsid w:val="00F22479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FC5304C"/>
    <w:rsid w:val="10C97AA3"/>
    <w:rsid w:val="13A434B2"/>
    <w:rsid w:val="13E6281E"/>
    <w:rsid w:val="14E44553"/>
    <w:rsid w:val="1BBB0D8E"/>
    <w:rsid w:val="27211BB6"/>
    <w:rsid w:val="2BCD5E45"/>
    <w:rsid w:val="31633C5C"/>
    <w:rsid w:val="3854098F"/>
    <w:rsid w:val="3AAF6957"/>
    <w:rsid w:val="3E837E92"/>
    <w:rsid w:val="3FA85B23"/>
    <w:rsid w:val="43420014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71F4202C"/>
    <w:rsid w:val="74E85B8B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</w:pPr>
    <w:rPr>
      <w:rFonts w:ascii="仿宋_GB2312" w:cs="仿宋_GB2312"/>
      <w:color w:val="000000"/>
    </w:rPr>
  </w:style>
  <w:style w:type="paragraph" w:styleId="3">
    <w:name w:val="Body Text"/>
    <w:basedOn w:val="1"/>
    <w:qFormat/>
    <w:uiPriority w:val="1"/>
    <w:pPr>
      <w:ind w:left="226"/>
    </w:pPr>
    <w:rPr>
      <w:rFonts w:ascii="Noto Serif CJK JP" w:hAnsi="Noto Serif CJK JP" w:eastAsia="Noto Serif CJK JP" w:cs="Noto Serif CJK JP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able Paragraph"/>
    <w:basedOn w:val="1"/>
    <w:autoRedefine/>
    <w:qFormat/>
    <w:uiPriority w:val="1"/>
    <w:pPr>
      <w:jc w:val="center"/>
    </w:pPr>
    <w:rPr>
      <w:rFonts w:ascii="Noto Serif CJK JP" w:hAnsi="Noto Serif CJK JP" w:eastAsia="Noto Serif CJK JP" w:cs="Noto Serif CJK JP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6927</Words>
  <Characters>6963</Characters>
  <Lines>1</Lines>
  <Paragraphs>1</Paragraphs>
  <TotalTime>28</TotalTime>
  <ScaleCrop>false</ScaleCrop>
  <LinksUpToDate>false</LinksUpToDate>
  <CharactersWithSpaces>6965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听心</dc:creator>
  <cp:lastModifiedBy>zuyi rei-Obake</cp:lastModifiedBy>
  <cp:lastPrinted>2024-11-11T03:15:00Z</cp:lastPrinted>
  <dcterms:modified xsi:type="dcterms:W3CDTF">2024-11-13T02:50:56Z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976A646119F0466CB4872FC321DBD401_13</vt:lpwstr>
  </property>
</Properties>
</file>