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8"/>
          <w:szCs w:val="5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8"/>
          <w:szCs w:val="56"/>
          <w:highlight w:val="none"/>
          <w:lang w:val="en-US" w:eastAsia="zh-CN"/>
        </w:rPr>
        <w:t>通  知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接教体局通知：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为深化强课提质行动，持续推进新课堂达标活动，全面建设达标课堂，引领广大教师深入理解课程标准，落实课程理念，提升教师课堂教学能力，经研究，于2024年3月中旬至4月上旬举行全市中小学优质课评选活动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现将有关事项通知如下。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一、申报对象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全市中小学任课教师(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highlight w:val="none"/>
        </w:rPr>
        <w:t>工作任职三年以上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)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eastAsia="zh-CN"/>
        </w:rPr>
        <w:t>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学校管理人员(所报学科近三年每周上课不少于4节)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eastAsia="zh-CN"/>
        </w:rPr>
        <w:t>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学校管理人员所占比例总数不得超过学段推荐名额的30%(占比人数取整)。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  <w:highlight w:val="yellow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highlight w:val="yellow"/>
        </w:rPr>
        <w:t>近五年内参加过滕州市级及以上优秀课例展评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yellow"/>
        </w:rPr>
        <w:t>的人员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highlight w:val="yellow"/>
        </w:rPr>
        <w:t>不再参加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yellow"/>
        </w:rPr>
        <w:t>本次评选活动。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经审核，不符合申报条件的按弃权处理，名额不再递补。支教交流人员在实际工作单位参评。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二、参评科目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及名额（中学总计14人）</w:t>
      </w:r>
    </w:p>
    <w:tbl>
      <w:tblPr>
        <w:tblStyle w:val="3"/>
        <w:tblpPr w:leftFromText="180" w:rightFromText="180" w:vertAnchor="text" w:horzAnchor="page" w:tblpX="1827" w:tblpY="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608"/>
        <w:gridCol w:w="608"/>
        <w:gridCol w:w="608"/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科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语文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数学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英语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物理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化学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生物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道法</w:t>
            </w:r>
          </w:p>
        </w:tc>
        <w:tc>
          <w:tcPr>
            <w:tcW w:w="6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历史</w:t>
            </w:r>
          </w:p>
        </w:tc>
        <w:tc>
          <w:tcPr>
            <w:tcW w:w="6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地理</w:t>
            </w:r>
          </w:p>
        </w:tc>
        <w:tc>
          <w:tcPr>
            <w:tcW w:w="6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音乐</w:t>
            </w:r>
          </w:p>
        </w:tc>
        <w:tc>
          <w:tcPr>
            <w:tcW w:w="6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体育</w:t>
            </w:r>
          </w:p>
        </w:tc>
        <w:tc>
          <w:tcPr>
            <w:tcW w:w="60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美术</w:t>
            </w:r>
          </w:p>
        </w:tc>
        <w:tc>
          <w:tcPr>
            <w:tcW w:w="6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劳综</w:t>
            </w:r>
          </w:p>
        </w:tc>
        <w:tc>
          <w:tcPr>
            <w:tcW w:w="6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04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highlight w:val="none"/>
                <w:vertAlign w:val="baseline"/>
                <w:lang w:val="en-US" w:eastAsia="zh-CN"/>
              </w:rPr>
              <w:t>共2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</w:pPr>
    </w:p>
    <w:p>
      <w:pPr>
        <w:rPr>
          <w:sz w:val="22"/>
          <w:szCs w:val="28"/>
          <w:highlight w:val="none"/>
        </w:rPr>
      </w:pPr>
    </w:p>
    <w:p>
      <w:pPr>
        <w:rPr>
          <w:sz w:val="22"/>
          <w:szCs w:val="28"/>
          <w:highlight w:val="none"/>
        </w:rPr>
      </w:pPr>
    </w:p>
    <w:p>
      <w:pPr>
        <w:rPr>
          <w:sz w:val="22"/>
          <w:szCs w:val="28"/>
          <w:highlight w:val="none"/>
        </w:rPr>
      </w:pPr>
    </w:p>
    <w:p>
      <w:pPr>
        <w:rPr>
          <w:sz w:val="22"/>
          <w:szCs w:val="28"/>
          <w:highlight w:val="none"/>
        </w:rPr>
      </w:pPr>
    </w:p>
    <w:p>
      <w:pPr>
        <w:rPr>
          <w:sz w:val="22"/>
          <w:szCs w:val="28"/>
          <w:highlight w:val="none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、评选办法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及要求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个人申报，学校评选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2.倡议各学科教师积极参与，符合参评条件的教师请于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highlight w:val="none"/>
          <w:lang w:val="en-US" w:eastAsia="zh-CN"/>
        </w:rPr>
        <w:t>3月5日（周二）上午10点前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向教师发展中心刘凝老师报名，并如实填写个人信息。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 xml:space="preserve">                               滕州市至善学校 教师发展中心</w:t>
      </w:r>
    </w:p>
    <w:p>
      <w:pPr>
        <w:jc w:val="right"/>
        <w:rPr>
          <w:rFonts w:hint="default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2024.3.4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zljOTZhNTA4YTVjZGZjYWM0MWE3NzI4Y2I5YmIifQ=="/>
  </w:docVars>
  <w:rsids>
    <w:rsidRoot w:val="2BE510EF"/>
    <w:rsid w:val="2BE510EF"/>
    <w:rsid w:val="2F33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2024-03-04T03:48:00Z</dcterms:created>
  <dc:creator>赵元</dc:creator>
  <cp:lastModifiedBy>赵元</cp:lastModifiedBy>
  <dcterms:modified xsi:type="dcterms:W3CDTF">2024-03-07T07:17:59Z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E4903BE7DBA84D32B425D5EAA1854719_11</vt:lpwstr>
  </property>
</Properties>
</file>