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B6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13"/>
          <w:szCs w:val="15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sz w:val="32"/>
          <w:szCs w:val="15"/>
        </w:rPr>
        <w:t>西关小学2026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32"/>
          <w:szCs w:val="15"/>
          <w:lang w:val="en-US" w:eastAsia="zh-CN"/>
        </w:rPr>
        <w:t>-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32"/>
          <w:szCs w:val="15"/>
        </w:rPr>
        <w:t>2027学年度第一学期教导处工作计划</w:t>
      </w:r>
    </w:p>
    <w:p w14:paraId="23ECA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学校整体工作部署，结合教导处工作历安排，立足学校教育教学实际，落实立德树人根本任务，深化课堂教学改革，规范教学常规管理，优化课后服务实施，提升教师专业素养，全面提高教育教学质量，特制定本学期教导处工作计划。</w:t>
      </w:r>
    </w:p>
    <w:p w14:paraId="72611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黑体" w:hAnsi="黑体" w:eastAsia="黑体" w:cs="黑体"/>
          <w:color w:val="auto"/>
          <w:sz w:val="32"/>
          <w:szCs w:val="32"/>
        </w:rPr>
      </w:pPr>
      <w:bookmarkStart w:id="0" w:name="heading_0"/>
      <w:r>
        <w:rPr>
          <w:rFonts w:hint="eastAsia" w:ascii="黑体" w:hAnsi="黑体" w:eastAsia="黑体" w:cs="黑体"/>
          <w:b/>
          <w:color w:val="auto"/>
          <w:sz w:val="32"/>
          <w:szCs w:val="32"/>
        </w:rPr>
        <w:t>一、指导思想</w:t>
      </w:r>
      <w:bookmarkEnd w:id="0"/>
    </w:p>
    <w:p w14:paraId="567F3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以立德树人为根本任务，全面落实国家课程方案与课程标准，认真贯彻市教育体育局、街道联区教育工作相关文件精神，坚持 “规范办学、质量为本、教研赋能、全面发展” 工作思路。强化教学常规精细化管理，推进大单元学历案教学改革，抓实课堂教学提质，做好课后服务、学籍管理、教师业务培养、学科教研等各项工作。统筹教学活动、主题教育、纪念日活动，把安全教育、德育渗透融入教育教学全过程，完善教导处工作机制，推动学校教育教学工作平稳有序、高质量开展。</w:t>
      </w:r>
    </w:p>
    <w:p w14:paraId="7737E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黑体" w:hAnsi="黑体" w:eastAsia="黑体" w:cs="黑体"/>
          <w:color w:val="auto"/>
          <w:sz w:val="32"/>
          <w:szCs w:val="32"/>
        </w:rPr>
      </w:pPr>
      <w:bookmarkStart w:id="1" w:name="heading_1"/>
      <w:r>
        <w:rPr>
          <w:rFonts w:hint="eastAsia" w:ascii="黑体" w:hAnsi="黑体" w:eastAsia="黑体" w:cs="黑体"/>
          <w:b/>
          <w:color w:val="auto"/>
          <w:sz w:val="32"/>
          <w:szCs w:val="32"/>
        </w:rPr>
        <w:t>二、目标要求</w:t>
      </w:r>
      <w:bookmarkEnd w:id="1"/>
    </w:p>
    <w:p w14:paraId="507CB6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1.严格落实规范办学各项要求，抓实教学常规督查，规范备课、上课、作业、评价、学籍管理等教学环节，压实教学管理责任。</w:t>
      </w:r>
    </w:p>
    <w:p w14:paraId="484262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2.深化 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西关好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课堂” 系列教研活动，推进大单元学历案研修打磨与课堂实践，提升教师课堂教学能力与教研水平。</w:t>
      </w:r>
    </w:p>
    <w:p w14:paraId="469407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3.优化课后服务与社团管理，丰富课后服务内容，提升课后服务实施质量。</w:t>
      </w:r>
    </w:p>
    <w:p w14:paraId="20B88D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4.有序完成学籍异动、教师交流管理、各类教学比赛、视导迎检、复习测评、期末总结等重点工作。</w:t>
      </w:r>
    </w:p>
    <w:p w14:paraId="6469A4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.做好各项教学迎检、材料归档，层层落实教学管理责任，保障教学秩序稳定，营造优良的教与学环境。</w:t>
      </w:r>
    </w:p>
    <w:p w14:paraId="0C4E6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黑体" w:hAnsi="黑体" w:eastAsia="黑体" w:cs="黑体"/>
          <w:color w:val="auto"/>
          <w:sz w:val="32"/>
          <w:szCs w:val="32"/>
        </w:rPr>
      </w:pPr>
      <w:bookmarkStart w:id="2" w:name="heading_2"/>
      <w:r>
        <w:rPr>
          <w:rFonts w:hint="eastAsia" w:ascii="黑体" w:hAnsi="黑体" w:eastAsia="黑体" w:cs="黑体"/>
          <w:b/>
          <w:color w:val="auto"/>
          <w:sz w:val="32"/>
          <w:szCs w:val="32"/>
        </w:rPr>
        <w:t>三</w:t>
      </w:r>
      <w:bookmarkEnd w:id="2"/>
      <w:bookmarkStart w:id="3" w:name="heading_8"/>
      <w:r>
        <w:rPr>
          <w:rFonts w:hint="eastAsia" w:ascii="黑体" w:hAnsi="黑体" w:eastAsia="黑体" w:cs="黑体"/>
          <w:b/>
          <w:color w:val="auto"/>
          <w:sz w:val="32"/>
          <w:szCs w:val="32"/>
        </w:rPr>
        <w:t>、具体措施</w:t>
      </w:r>
      <w:bookmarkEnd w:id="3"/>
    </w:p>
    <w:p w14:paraId="3B4D5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ind w:left="0" w:firstLine="643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4" w:name="heading_9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1. 高度重视，压实教学管理责任</w:t>
      </w:r>
      <w:bookmarkEnd w:id="4"/>
    </w:p>
    <w:p w14:paraId="37B00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教学工作是学校中心工作，教导处全体人员牢固树立质量意识、责任意识，把教学常规落实、课堂提质放在首要位置。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（1）完善教导处管理分工，明确岗位职责，统筹协调年级组、教研组，层层传导教学管理责任，保障各项教学任务落地。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（2）坚持常态化教学督查，开学初备课检查、预约听课、两次集中业务检查、阶段性作业展评，做到检查有记录、有反馈、有整改。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（3）严格学籍信息管理，仔细核对每一名学生信息，规范学籍异动流程，按时完成支教教师信息上报，确保数据真实准确。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（4）将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立德树人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渗透融入课堂教学、社团活动、课后服务全过程，在集体活动、外出教研实践中落实安全管理要求。</w:t>
      </w:r>
    </w:p>
    <w:p w14:paraId="0D88F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ind w:left="0" w:firstLine="643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5" w:name="heading_10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2. 聚焦课堂教研，促进教师专业提升</w:t>
      </w:r>
      <w:bookmarkEnd w:id="5"/>
    </w:p>
    <w:p w14:paraId="52BCC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960" w:firstLineChars="3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结合学校实际，对标滕州市教体局“课程领导力提升”三年行动部署要求，立足校情，扎实推进“五个一达标”活动。其中，2026年的核心任务是学历案的编写和使用。本学期，教导处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统筹安排 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课程领导力提升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” 系列活动，有序开展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课程建设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”、“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人人一个达标学历案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”、“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人人一节达标课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活动。</w:t>
      </w:r>
    </w:p>
    <w:p w14:paraId="21FBE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（1）扎实推进“课程领导力提升”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系列活动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之课程建设，结合学校实际，构建起“乐创7+x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课程建设，明确“课程领导力提升”学校实施方案。</w:t>
      </w:r>
    </w:p>
    <w:p w14:paraId="0C9B3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扎实推进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课程领导力提升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系列活动之“人人一节达标课”活动。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开展 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西关好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课堂” 立标示范课、全员课堂教学评比活动，通过示范课打磨、课堂评比、业务讲座，以研促教，提升教师课堂实施水平</w:t>
      </w:r>
    </w:p>
    <w:p w14:paraId="791FC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扎实推进“课程领导力提升”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系列活动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之“人人一个达标学历案”。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抓实大单元学历案全流程工作：修议打磨、展示交流、撰写比赛、基本功考试，组织教师积极参加市、区级各类培训与竞赛，以赛促研，提升教师教学设计能力。</w:t>
      </w:r>
    </w:p>
    <w:p w14:paraId="425723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2027年的核心任务：是以跨学科主题学习和项目式学习为重点，优化教与学方式，推进学科深度学习。2028年的核心任务：是以表现性任务评价设计、教学述评制度建构为重点，创新评价方式方法，推动教学评价改革。2027和2028年的教学重点任务，后续也会逐步开展。）</w:t>
      </w:r>
    </w:p>
    <w:p w14:paraId="23F14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）发挥骨干教师示范带动作用，做好骨干教师、教学能手、学科带头人评选组织工作。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）认真迎接课程领导力推进专项视导、“千室万课” 达标示范等各类检查，提前梳理档案材料，做到材料齐全，过程详实。</w:t>
      </w:r>
    </w:p>
    <w:p w14:paraId="49618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ind w:left="0" w:firstLine="643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6" w:name="heading_11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3. 优化课后服务，丰富育人载体</w:t>
      </w:r>
      <w:bookmarkEnd w:id="6"/>
    </w:p>
    <w:p w14:paraId="0B076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（1）开学初细化课后服务实施方案，合理设置社团课程，做好社团开班工作；中期复盘小结课后服务运行情况，及时调整优化；期末开展课后服务评比总结。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（2）指导社团教师规范开展活动，兼顾学生兴趣培养与安全管理，保障课后服务质量。</w:t>
      </w:r>
    </w:p>
    <w:p w14:paraId="7511C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ind w:left="0" w:firstLine="643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7" w:name="heading_12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4. 用好时间节点，落实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  <w:t>大思政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教育</w:t>
      </w:r>
      <w:bookmarkEnd w:id="7"/>
    </w:p>
    <w:p w14:paraId="0B6E8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依据学期工作历，抓住重要纪念日、节日契机，联合班主任、各学科教师，把爱国主义、国防教育、民族团结、法治、安全、生命教育渗透到课堂、班会、社团活动。做到活动有安排，过程有落实。</w:t>
      </w:r>
    </w:p>
    <w:p w14:paraId="552A4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ind w:left="0" w:firstLine="643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8" w:name="heading_13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5. 抓实期末管理，做好总结谋划</w:t>
      </w:r>
      <w:bookmarkEnd w:id="8"/>
    </w:p>
    <w:p w14:paraId="11CDA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（1）指导各学科教师科学制定复习计划，有序开展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乐学趣评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”、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期末复习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组织优秀作业展示、期末作业展评，规范组织期末测评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进行多元评价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（2）期末做好教导处全学期工作复盘，梳理教研、常规检查、课后服务、各类活动档案，完成本学期工作总结，谋划下学期教导处工作思路。</w:t>
      </w:r>
    </w:p>
    <w:p w14:paraId="009C8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ind w:left="0" w:firstLine="643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9" w:name="heading_14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6. 加强检查督导，注重工作实效</w:t>
      </w:r>
      <w:bookmarkEnd w:id="9"/>
    </w:p>
    <w:p w14:paraId="60CCE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教学管理坚持常态化督查，不走过场。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（1）教导处定期深入课堂听课，查看备课、作业批改情况，对发现问题及时反馈督促整改。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（2）畅通年级、教研组信息反馈渠道，遇到教学问题及时沟通处置，保障教学秩序稳定。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（3）各类教研、评比、迎检工作做到提前部署，过程跟踪，事后整理归档。</w:t>
      </w:r>
    </w:p>
    <w:p w14:paraId="21AD8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教学质量提升需要全体教师共同努力，教导处将立足本职，抓实常规，深耕课堂教研，落实立德树人根本任务，保障本学期教育教学工作高质量完成。</w:t>
      </w:r>
    </w:p>
    <w:p w14:paraId="10101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10" w:name="heading_15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附：教导处主要工作活动安排</w:t>
      </w:r>
      <w:bookmarkEnd w:id="10"/>
    </w:p>
    <w:p w14:paraId="4BB3E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ind w:left="0" w:firstLine="643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11" w:name="heading_16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九月</w:t>
      </w:r>
      <w:bookmarkEnd w:id="11"/>
    </w:p>
    <w:p w14:paraId="122665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1.落实规范办学行为督查；安排课后服务具体事宜；开展学期初备课检查并反馈；办理学籍转入转出，核实各班学生信息；完善支教交流教师信息上报；推进大单元学历案修议。</w:t>
      </w:r>
    </w:p>
    <w:p w14:paraId="07EB66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2.开展预约听课，完成社团开班，调整课后服务安排。</w:t>
      </w:r>
    </w:p>
    <w:p w14:paraId="1C4573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3.组织开展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课程领导力提升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系列活动之学校课程建设活动。研讨并撰写学校课程实施方案。</w:t>
      </w:r>
    </w:p>
    <w:p w14:paraId="6E1729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.组织开展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课程领导力提升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系列活动之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西关好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课堂” 立标示范课打磨；组织教师参加全市教学工作会议学段推进会及学科教学研讨会；启动骨干教师、教学能手、学科带头人评选。</w:t>
      </w:r>
    </w:p>
    <w:p w14:paraId="2793C8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课程领导力提升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系列活动之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立标示范课展示暨业务讲座，明确学历案、作业设置、教学常规相关要求；做好课后服务阶段性小结；组织参与全市 “千室万课” 达标示范活动；组织教师参加枣庄市新教材使用培训。</w:t>
      </w:r>
    </w:p>
    <w:p w14:paraId="23D169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bookmarkStart w:id="16" w:name="_GoBack"/>
      <w:bookmarkEnd w:id="16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.组织教师参加学校“一课一资源”学校资源库建设活动。</w:t>
      </w:r>
    </w:p>
    <w:p w14:paraId="0FCDC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ind w:left="0" w:firstLine="643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12" w:name="heading_17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十月</w:t>
      </w:r>
      <w:bookmarkEnd w:id="12"/>
    </w:p>
    <w:p w14:paraId="1A9443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1.组织参加全市学历案研讨交流活动。</w:t>
      </w:r>
    </w:p>
    <w:p w14:paraId="0EAD6E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2.组织开展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课程领导力提升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系列活动之全员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学历案撰写比赛。</w:t>
      </w:r>
    </w:p>
    <w:p w14:paraId="03E142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3.开展第一次业务检查。</w:t>
      </w:r>
    </w:p>
    <w:p w14:paraId="64753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ind w:left="0" w:firstLine="643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13" w:name="heading_18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十一月</w:t>
      </w:r>
      <w:bookmarkEnd w:id="13"/>
    </w:p>
    <w:p w14:paraId="16E27B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1.开展阶段性作业展评，迎接学校课程领导力推进专项视导。</w:t>
      </w:r>
    </w:p>
    <w:p w14:paraId="3D767A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2.开展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课程领导力提升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系列活动之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西关好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课堂” 全员课堂教学评比系列活动。</w:t>
      </w:r>
    </w:p>
    <w:p w14:paraId="3CC9B2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3.落实秋假相关教学安排，开展学科渗透教育。</w:t>
      </w:r>
    </w:p>
    <w:p w14:paraId="27F07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ind w:left="0" w:firstLine="643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14" w:name="heading_19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十二月</w:t>
      </w:r>
      <w:bookmarkEnd w:id="14"/>
    </w:p>
    <w:p w14:paraId="633565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1.组织教师参加全市新课堂达标基本功（学历案）比赛。</w:t>
      </w:r>
    </w:p>
    <w:p w14:paraId="3403CC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2.组织参加全市学历案编写展示交流活动；筹备优秀学校课程实施方案评选。</w:t>
      </w:r>
    </w:p>
    <w:p w14:paraId="6334B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ind w:left="0" w:firstLine="643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eastAsia="zh-CN"/>
        </w:rPr>
      </w:pPr>
      <w:bookmarkStart w:id="15" w:name="heading_20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一月</w:t>
      </w:r>
      <w:bookmarkEnd w:id="15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eastAsia="zh-CN"/>
        </w:rPr>
        <w:t>：</w:t>
      </w:r>
    </w:p>
    <w:p w14:paraId="3EC7B2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1.开展课后服务评比总结；指导各科制定复习计划。</w:t>
      </w:r>
    </w:p>
    <w:p w14:paraId="39B63B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2.开展第二次业务检查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369599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3.组织开展“乐学趣评”一二年级测评及多元评价</w:t>
      </w:r>
    </w:p>
    <w:p w14:paraId="05E4A0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完善期末复习计划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组织期末复习、期末测评、期末各科作业展评。</w:t>
      </w:r>
    </w:p>
    <w:p w14:paraId="312CA2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4.完成教导处本学期各项工作总结，整理归档教学业务材料。</w:t>
      </w:r>
    </w:p>
    <w:p w14:paraId="76133D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5.总结、汇总、公示各项量化数据。</w:t>
      </w:r>
    </w:p>
    <w:p w14:paraId="3C003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D17C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4D51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01669D4"/>
    <w:rsid w:val="08CD160E"/>
    <w:rsid w:val="0BED2CDE"/>
    <w:rsid w:val="14A64372"/>
    <w:rsid w:val="160F6E23"/>
    <w:rsid w:val="196A3BC0"/>
    <w:rsid w:val="22D12F02"/>
    <w:rsid w:val="267A740D"/>
    <w:rsid w:val="28327F9F"/>
    <w:rsid w:val="2BDB6BA0"/>
    <w:rsid w:val="319121DA"/>
    <w:rsid w:val="347F27BE"/>
    <w:rsid w:val="358D2CB9"/>
    <w:rsid w:val="41670862"/>
    <w:rsid w:val="41EF6A4D"/>
    <w:rsid w:val="43F403A7"/>
    <w:rsid w:val="523522B6"/>
    <w:rsid w:val="52B4767F"/>
    <w:rsid w:val="54A159E1"/>
    <w:rsid w:val="5B3255E5"/>
    <w:rsid w:val="664F7993"/>
    <w:rsid w:val="67580AC9"/>
    <w:rsid w:val="67E934CF"/>
    <w:rsid w:val="6CF92406"/>
    <w:rsid w:val="76EE28B0"/>
    <w:rsid w:val="795D4546"/>
    <w:rsid w:val="7E7A0AAA"/>
    <w:rsid w:val="7F1749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3372</Words>
  <Characters>3423</Characters>
  <TotalTime>11</TotalTime>
  <ScaleCrop>false</ScaleCrop>
  <LinksUpToDate>false</LinksUpToDate>
  <CharactersWithSpaces>3448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2026-09-16T08:03:00Z</dcterms:created>
  <dc:creator>Apache POI</dc:creator>
  <cp:lastModifiedBy>家有两宝</cp:lastModifiedBy>
  <dcterms:modified xsi:type="dcterms:W3CDTF">2026-09-16T22:32:44Z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{"Label":"1","ContentProducer":"001191110102MACQD9K64010000","ProduceID":"7686040623250328505","ReservedCode1":"","ContentPropagator":"","PropagateID":"","ReservedCode2":""}</vt:lpwstr>
  </property>
  <property fmtid="{D5CDD505-2E9C-101B-9397-08002B2CF9AE}" pid="3" name="KSOTemplateDocerSaveRecord">
    <vt:lpwstr>eyJoZGlkIjoiOWVkMGJlZGFhZDUzNjNiMTZhY2NjZDU2ZTdiZDNlMGIiLCJ1c2VySWQiOiI2MjkwOTg0NjIifQ==</vt:lpwstr>
  </property>
  <property fmtid="{D5CDD505-2E9C-101B-9397-08002B2CF9AE}" pid="4" name="KSOProductBuildVer">
    <vt:lpwstr>2052-12.1.0.28505</vt:lpwstr>
  </property>
  <property fmtid="{D5CDD505-2E9C-101B-9397-08002B2CF9AE}" pid="5" name="ICV">
    <vt:lpwstr>55E677951C7D4F87A7FDA3DB9DB76CF7_12</vt:lpwstr>
  </property>
</Properties>
</file>