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9" w:firstLineChars="500"/>
        <w:jc w:val="left"/>
        <w:rPr>
          <w:rFonts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bCs/>
          <w:sz w:val="44"/>
          <w:szCs w:val="44"/>
        </w:rPr>
        <w:t>滕州五中考试制度</w:t>
      </w:r>
    </w:p>
    <w:p>
      <w:pPr>
        <w:spacing w:line="560" w:lineRule="exact"/>
        <w:ind w:firstLine="1325" w:firstLineChars="300"/>
        <w:rPr>
          <w:rFonts w:ascii="方正公文小标宋" w:hAnsi="方正公文小标宋" w:eastAsia="方正公文小标宋" w:cs="方正公文小标宋"/>
          <w:b/>
          <w:bCs/>
          <w:sz w:val="44"/>
          <w:szCs w:val="44"/>
        </w:rPr>
      </w:pPr>
    </w:p>
    <w:p>
      <w:pPr>
        <w:pStyle w:val="12"/>
        <w:spacing w:line="560" w:lineRule="exact"/>
        <w:ind w:firstLine="630" w:firstLineChars="196"/>
        <w:rPr>
          <w:rFonts w:ascii="仿宋" w:hAnsi="仿宋" w:eastAsia="仿宋" w:cs="仿宋"/>
          <w:b/>
          <w:sz w:val="32"/>
          <w:szCs w:val="32"/>
        </w:rPr>
      </w:pPr>
      <w:r>
        <w:rPr>
          <w:rFonts w:hint="eastAsia" w:ascii="仿宋" w:hAnsi="仿宋" w:eastAsia="仿宋" w:cs="仿宋"/>
          <w:b/>
          <w:bCs/>
          <w:sz w:val="32"/>
          <w:szCs w:val="32"/>
        </w:rPr>
        <w:t>1.命制试卷流程</w:t>
      </w:r>
      <w:bookmarkStart w:id="0" w:name="_GoBack"/>
      <w:bookmarkEnd w:id="0"/>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（1）备课组长在考试前向组内全体教师发布命题范围及相关事项与要求。</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（2）学科组教师依据命题要求编选自己认可的最优质量的题目按时交付备课组长，部分题目要来源于作业题、课本上的题和以往试卷中的题。</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（3）备课组长对所选题目进行筛选、修改、编拟、组卷。</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（4）备课组长将成型试卷复印发至组内每位教师，要求认真演做。</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（5）每位教师发表意见，对试卷进行充分研讨，最后形成统一意见并定稿印刷。</w:t>
      </w:r>
    </w:p>
    <w:p>
      <w:pPr>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2.命制试卷要求</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（1）试卷命制体现三个1/3原则，1/3的题目来源于课本，1/3的题目来源于训练过的，1/3的题目来源于资料及加工改编过的。题目来源有标注。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（2）题目侧重基础知识的考查，并兼顾知识迁移能力的逐步提高，要教什么考什么。</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（3）紧密依据考纲说明并结合学生认识的实际，适应高考新形式的要求，并遵循高考命题趋势，基础年级可根据情况适当调整。</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（4）试卷结构合理，难易适度，易中难度比例应为5：4：1，学生平均分应控制在及格以上。</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（5）试卷命制要规范，大标题一般使用3号黑体字，小标题5号宋体加粗，正文5号宋体，页眉页脚、密封线齐全，答题卷和试题卷分离。</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3．试卷的批阅要求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（1）试卷批阅要及时，批阅前要召开阅卷教师培训会。原则上考完试后当天结束阅卷任务。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（2）阅卷实行组长负责制，领导干部分包制，教师按照分工，集中到指定地点流水作业。阅卷前由组长组织学科教师研究试题和答案，组织学习评分标准和阅卷要求，标准统一后方可开始阅卷。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（3）阅卷须严格掌握评分标准，严格把握得分细则，按照客观、公正、合理的原则，做到给分有理，扣分有据，坚持标准始终如一。阅卷过程中对标准有异议的，需经阅卷组长同意方可更改。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（4）规定阅卷时间内，阅卷教师不得迟到、早退，中途不得随意离开岗位，特殊情况需经分包干部同意。阅卷时间内不做其它无关事情。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（5）阅卷过程中，坚持保密原则，不得随意私自涂改、拆封试卷。发现试卷装订有误等问题及时报阅卷负责人处理。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（6）对弄虚作假、作弊者，按教学事故进行责任追究。</w:t>
      </w:r>
    </w:p>
    <w:p>
      <w:pPr>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4.讲评要求</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考练后由备课组长拟定主讲评教案，内容包括：对试卷题目质量和学生答题情况的总体评价；对出错题目逐一解析，考查知识点、出错原因、审题要求、解题过程、解答启示、变式训练等等,要求学生及时整理错题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（2）全组教师对主讲评教案进行集体研讨，修改、完善、定稿，编制成讲评学案印发至每位教师和全体学生。讲评学案要详略得当，适度变式，突破疑点，巩固难点。</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任课教师以讲评课学案为主线，结合个人备课，根据本班学生的答题情况，上好讲评课。课堂上要重点突出，不要面面俱到，一定给学生留有自研、思考、感悟的余地和时间，要讲就要讲到要害处，当讲则讲，不能泛泛而谈。要从失分点的辨析、知识的强化与运用、知识的联系与变式、过程分析、知识结构的完善等几个方面进行讲评。</w:t>
      </w:r>
    </w:p>
    <w:p>
      <w:pPr>
        <w:snapToGrid w:val="0"/>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（4）各学科组的讲评课学案要及时上交级部存档，作为教学常规落实的评价依据。</w:t>
      </w:r>
    </w:p>
    <w:p>
      <w:pPr>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（七）成绩分析及二次过关</w:t>
      </w:r>
    </w:p>
    <w:p>
      <w:pPr>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1.成绩分析</w:t>
      </w:r>
    </w:p>
    <w:p>
      <w:pPr>
        <w:snapToGrid w:val="0"/>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（1）级部接到考试成绩后，按照教学实绩量化考核条例对成绩进行分析。</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级部召开教师质量分析会。级部主任科学运用成绩，从整体上进行教情和学情分析，制定跟进措施。完成目标较好的班级和学科，班主任和备课组长认真总结，会上做经验交流，资源共享。若时间允许的情况下，班主任和备课组长对下一步的工作思路进行交流。</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（3）班主任召开作业组教师分析会。会诊班级情况，完善推优补弱措施。班主任对班级成绩进行全面分析，包括学生的成绩升降、临界生弱科、帮包、学生思想波动等情况。</w:t>
      </w:r>
    </w:p>
    <w:p>
      <w:pPr>
        <w:snapToGrid w:val="0"/>
        <w:spacing w:line="560" w:lineRule="exact"/>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4）班级召开学习经验交流会班会。班会前各学习小组对考试出现的问题摆查，学习委员进行汇总，然后提交班主任审查，班主任审查后交主持班会的学生。班主任对班级整体情况进行分析，成绩突出和进步幅度较大的学生进行经验交流。班级内小组间和班级之间适时开展挑战应战活动，营造比学赶帮超的竞学氛围。</w:t>
      </w:r>
    </w:p>
    <w:p>
      <w:pPr>
        <w:snapToGrid w:val="0"/>
        <w:spacing w:line="560" w:lineRule="exact"/>
        <w:ind w:firstLine="640" w:firstLineChars="200"/>
        <w:rPr>
          <w:rFonts w:ascii="仿宋" w:hAnsi="仿宋" w:eastAsia="仿宋" w:cs="仿宋"/>
          <w:spacing w:val="-2"/>
          <w:sz w:val="32"/>
          <w:szCs w:val="32"/>
        </w:rPr>
      </w:pPr>
      <w:r>
        <w:rPr>
          <w:rFonts w:hint="eastAsia" w:ascii="仿宋" w:hAnsi="仿宋" w:eastAsia="仿宋" w:cs="仿宋"/>
          <w:sz w:val="32"/>
          <w:szCs w:val="32"/>
        </w:rPr>
        <w:t>（5）级部召开临界生分析会。通过成绩分析，确定临界生，对临界生优势和劣势进行科学会诊，确定帮包教师。帮包教师采取面谈的方式，及时扫除学生学习、生活和心理上的障碍。同时要</w:t>
      </w:r>
      <w:r>
        <w:rPr>
          <w:rFonts w:hint="eastAsia" w:ascii="仿宋" w:hAnsi="仿宋" w:eastAsia="仿宋" w:cs="仿宋"/>
          <w:color w:val="000000"/>
          <w:sz w:val="32"/>
          <w:szCs w:val="32"/>
        </w:rPr>
        <w:t>制定出切实可行的辅导计划，并且阶段性分析学情，找出学生每一次考试的变化趋势，因材辅导。</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（6）全面落实全员育人责任制。级部和班主任根据测试成绩和学生情况进行师生谈话，谈话采取激励和诊断相结合的方式，及时排除学生的学习障碍，有效调动学生学习的积极性。</w:t>
      </w:r>
    </w:p>
    <w:p>
      <w:pPr>
        <w:spacing w:line="56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2.二次过关</w:t>
      </w:r>
    </w:p>
    <w:p>
      <w:pPr>
        <w:pStyle w:val="5"/>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（1）组织学生完成“满分答卷”。 每次考试后，学科教师给每位学生发放满分答卷。学生在听取老师讲评并积极与同学交流之后，都要认真反思和总结自己考试成败的原因，查找失误，按老师的要求认真、规范地完成“满分答卷”。同时，对于和自己（或老师）做法不同的其它优秀解题方法，也要认真整理并写到满分答卷上。</w:t>
      </w:r>
    </w:p>
    <w:p>
      <w:pPr>
        <w:pStyle w:val="5"/>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（2）教师要加强学情分析，改进和优化教学设计。学生完成满分答卷后，任课教师收齐并二次查阅，对完成好的满分答卷在教室后面张贴。级部要定期检查老师查阅满分卷的情况，并记入常规检查量化。</w:t>
      </w:r>
    </w:p>
    <w:p>
      <w:pPr>
        <w:adjustRightInd w:val="0"/>
        <w:snapToGrid w:val="0"/>
        <w:spacing w:line="560" w:lineRule="exact"/>
        <w:ind w:firstLine="627" w:firstLineChars="196"/>
        <w:rPr>
          <w:rFonts w:ascii="仿宋" w:hAnsi="仿宋" w:eastAsia="仿宋" w:cs="仿宋"/>
          <w:bCs/>
          <w:sz w:val="32"/>
          <w:szCs w:val="32"/>
        </w:rPr>
      </w:pPr>
      <w:r>
        <w:rPr>
          <w:rFonts w:hint="eastAsia" w:ascii="仿宋" w:hAnsi="仿宋" w:eastAsia="仿宋" w:cs="仿宋"/>
          <w:sz w:val="32"/>
          <w:szCs w:val="32"/>
        </w:rPr>
        <w:t>（3）考试结束10天左右，学科教师组织学生进行</w:t>
      </w:r>
      <w:r>
        <w:rPr>
          <w:rFonts w:hint="eastAsia" w:ascii="仿宋" w:hAnsi="仿宋" w:eastAsia="仿宋" w:cs="仿宋"/>
          <w:bCs/>
          <w:sz w:val="32"/>
          <w:szCs w:val="32"/>
          <w:lang w:eastAsia="zh-Hans"/>
        </w:rPr>
        <w:t>二次过关</w:t>
      </w:r>
      <w:r>
        <w:rPr>
          <w:rFonts w:hint="eastAsia" w:ascii="仿宋" w:hAnsi="仿宋" w:eastAsia="仿宋" w:cs="仿宋"/>
          <w:bCs/>
          <w:sz w:val="32"/>
          <w:szCs w:val="32"/>
        </w:rPr>
        <w:t>考试（错题重做）。试卷的命制由备课组长负责，试卷内容针对上次考试的</w:t>
      </w:r>
      <w:r>
        <w:rPr>
          <w:rFonts w:hint="eastAsia" w:ascii="仿宋" w:hAnsi="仿宋" w:eastAsia="仿宋" w:cs="仿宋"/>
          <w:bCs/>
          <w:sz w:val="32"/>
          <w:szCs w:val="32"/>
          <w:lang w:eastAsia="zh-Hans"/>
        </w:rPr>
        <w:t>易错点</w:t>
      </w:r>
      <w:r>
        <w:rPr>
          <w:rFonts w:hint="eastAsia" w:ascii="仿宋" w:hAnsi="仿宋" w:eastAsia="仿宋" w:cs="仿宋"/>
          <w:bCs/>
          <w:sz w:val="32"/>
          <w:szCs w:val="32"/>
        </w:rPr>
        <w:t>，60%的原题和40%的类似题组成，测试时间一般45分钟，测试地点和时间由备课组长确定，级部协调实施。</w:t>
      </w:r>
    </w:p>
    <w:p>
      <w:pPr>
        <w:adjustRightInd w:val="0"/>
        <w:snapToGrid w:val="0"/>
        <w:spacing w:line="560" w:lineRule="exact"/>
        <w:ind w:firstLine="627" w:firstLineChars="196"/>
        <w:rPr>
          <w:rFonts w:ascii="仿宋" w:hAnsi="仿宋" w:eastAsia="仿宋" w:cs="仿宋"/>
          <w:bCs/>
          <w:sz w:val="32"/>
          <w:szCs w:val="32"/>
        </w:rPr>
      </w:pPr>
    </w:p>
    <w:p>
      <w:pPr>
        <w:adjustRightInd w:val="0"/>
        <w:snapToGrid w:val="0"/>
        <w:spacing w:line="560" w:lineRule="exact"/>
        <w:ind w:firstLine="627" w:firstLineChars="196"/>
        <w:rPr>
          <w:rFonts w:ascii="仿宋" w:hAnsi="仿宋" w:eastAsia="仿宋" w:cs="仿宋"/>
          <w:bCs/>
          <w:sz w:val="32"/>
          <w:szCs w:val="32"/>
        </w:rPr>
      </w:pPr>
    </w:p>
    <w:p>
      <w:pPr>
        <w:adjustRightInd w:val="0"/>
        <w:snapToGrid w:val="0"/>
        <w:spacing w:line="560" w:lineRule="exact"/>
        <w:ind w:firstLine="627" w:firstLineChars="196"/>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2023</w:t>
      </w:r>
      <w:r>
        <w:rPr>
          <w:rFonts w:hint="eastAsia" w:ascii="仿宋" w:hAnsi="仿宋" w:eastAsia="仿宋" w:cs="仿宋"/>
          <w:bCs/>
          <w:sz w:val="32"/>
          <w:szCs w:val="32"/>
        </w:rPr>
        <w:t>年9月1日</w:t>
      </w:r>
    </w:p>
    <w:p>
      <w:pPr>
        <w:adjustRightInd w:val="0"/>
        <w:snapToGrid w:val="0"/>
        <w:spacing w:line="56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山东省滕州市第五中学</w:t>
      </w:r>
    </w:p>
    <w:p>
      <w:pPr>
        <w:adjustRightInd w:val="0"/>
        <w:snapToGrid w:val="0"/>
        <w:spacing w:line="560" w:lineRule="exact"/>
        <w:ind w:firstLine="627" w:firstLineChars="196"/>
        <w:rPr>
          <w:rFonts w:ascii="仿宋" w:hAnsi="仿宋" w:eastAsia="仿宋" w:cs="仿宋"/>
          <w:bCs/>
          <w:sz w:val="32"/>
          <w:szCs w:val="32"/>
        </w:rPr>
      </w:pP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OTQyYTE0NmRhYWQ5OTNmZjAzNGI0MmE3M2M0ZGIifQ=="/>
  </w:docVars>
  <w:rsids>
    <w:rsidRoot w:val="00A35BD4"/>
    <w:rsid w:val="00037729"/>
    <w:rsid w:val="00082175"/>
    <w:rsid w:val="001358AE"/>
    <w:rsid w:val="001C3D8C"/>
    <w:rsid w:val="001C52DE"/>
    <w:rsid w:val="00200E35"/>
    <w:rsid w:val="004622A7"/>
    <w:rsid w:val="005429D1"/>
    <w:rsid w:val="006964C8"/>
    <w:rsid w:val="006C358F"/>
    <w:rsid w:val="00776B7F"/>
    <w:rsid w:val="007E2BF3"/>
    <w:rsid w:val="008F5668"/>
    <w:rsid w:val="009B066D"/>
    <w:rsid w:val="00A35BD4"/>
    <w:rsid w:val="00A77FD3"/>
    <w:rsid w:val="00BB7B8A"/>
    <w:rsid w:val="00C43994"/>
    <w:rsid w:val="00C71B62"/>
    <w:rsid w:val="00CE5765"/>
    <w:rsid w:val="00CF324A"/>
    <w:rsid w:val="00EF77DD"/>
    <w:rsid w:val="485B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0"/>
    <w:basedOn w:val="1"/>
    <w:qFormat/>
    <w:uiPriority w:val="0"/>
    <w:pPr>
      <w:widowControl/>
      <w:snapToGrid w:val="0"/>
    </w:pPr>
    <w:rPr>
      <w:rFonts w:asciiTheme="minorHAnsi" w:hAnsiTheme="minorHAnsi" w:cstheme="minorBidi"/>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2154</Words>
  <Characters>2176</Characters>
  <Lines>16</Lines>
  <Paragraphs>4</Paragraphs>
  <TotalTime>46</TotalTime>
  <ScaleCrop>false</ScaleCrop>
  <LinksUpToDate>false</LinksUpToDate>
  <CharactersWithSpaces>2257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2023-08-07T06:27:00Z</dcterms:created>
  <dc:creator>sd</dc:creator>
  <cp:lastModifiedBy>政宇</cp:lastModifiedBy>
  <dcterms:modified xsi:type="dcterms:W3CDTF">2023-09-07T07:36:20Z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28FFEE17155F4FAE9EB56BC1BCB5E75A_12</vt:lpwstr>
  </property>
</Properties>
</file>