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8B24">
      <w:pPr>
        <w:tabs>
          <w:tab w:val="left" w:pos="642"/>
        </w:tabs>
        <w:spacing w:line="560" w:lineRule="exact"/>
        <w:jc w:val="center"/>
        <w:rPr>
          <w:rStyle w:val="11"/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Style w:val="11"/>
          <w:rFonts w:hint="eastAsia" w:ascii="黑体" w:hAnsi="黑体" w:eastAsia="黑体"/>
          <w:b/>
          <w:sz w:val="44"/>
          <w:szCs w:val="44"/>
        </w:rPr>
        <w:t>滕州五中202</w:t>
      </w:r>
      <w:r>
        <w:rPr>
          <w:rStyle w:val="11"/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Style w:val="11"/>
          <w:rFonts w:hint="eastAsia" w:ascii="黑体" w:hAnsi="黑体" w:eastAsia="黑体"/>
          <w:b/>
          <w:sz w:val="44"/>
          <w:szCs w:val="44"/>
        </w:rPr>
        <w:t>-202</w:t>
      </w:r>
      <w:r>
        <w:rPr>
          <w:rStyle w:val="11"/>
          <w:rFonts w:hint="eastAsia" w:ascii="黑体" w:hAnsi="黑体" w:eastAsia="黑体"/>
          <w:b/>
          <w:sz w:val="44"/>
          <w:szCs w:val="44"/>
          <w:lang w:val="en-US" w:eastAsia="zh-CN"/>
        </w:rPr>
        <w:t>6</w:t>
      </w:r>
      <w:r>
        <w:rPr>
          <w:rStyle w:val="11"/>
          <w:rFonts w:hint="eastAsia" w:ascii="黑体" w:hAnsi="黑体" w:eastAsia="黑体"/>
          <w:b/>
          <w:sz w:val="44"/>
          <w:szCs w:val="44"/>
        </w:rPr>
        <w:t>学年</w:t>
      </w:r>
      <w:r>
        <w:rPr>
          <w:rStyle w:val="11"/>
          <w:rFonts w:hint="eastAsia" w:ascii="黑体" w:hAnsi="黑体" w:eastAsia="黑体"/>
          <w:b/>
          <w:sz w:val="44"/>
          <w:szCs w:val="44"/>
          <w:lang w:eastAsia="zh-CN"/>
        </w:rPr>
        <w:t>教科研</w:t>
      </w:r>
    </w:p>
    <w:p w14:paraId="3C7545DC">
      <w:pPr>
        <w:tabs>
          <w:tab w:val="left" w:pos="642"/>
        </w:tabs>
        <w:spacing w:line="560" w:lineRule="exact"/>
        <w:jc w:val="center"/>
        <w:rPr>
          <w:rStyle w:val="11"/>
          <w:rFonts w:ascii="黑体" w:hAnsi="黑体" w:eastAsia="黑体" w:cs="仿宋"/>
          <w:bCs/>
          <w:sz w:val="28"/>
          <w:szCs w:val="28"/>
        </w:rPr>
      </w:pPr>
      <w:bookmarkStart w:id="0" w:name="_GoBack"/>
      <w:bookmarkEnd w:id="0"/>
      <w:r>
        <w:rPr>
          <w:rStyle w:val="11"/>
          <w:rFonts w:hint="eastAsia" w:ascii="黑体" w:hAnsi="黑体" w:eastAsia="黑体"/>
          <w:b/>
          <w:sz w:val="44"/>
          <w:szCs w:val="44"/>
        </w:rPr>
        <w:t>工作计划</w:t>
      </w:r>
    </w:p>
    <w:p w14:paraId="6C19C1AA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本学期，教学工作秉承“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办愉悦生命教育、办多向成长教育、办体验成功教育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”的办学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理念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“精·诚”文化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为引领，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以“特色”为目标，以“改革”为动力，以“强基”为依托，更新教学观念，转变教学方式，推进新课堂达标，努力构建高效课堂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谐课堂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sz w:val="32"/>
          <w:szCs w:val="32"/>
        </w:rPr>
        <w:t>以提高教师专业发展水平为主线，以服务学校特色品牌创建为重点，强化“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156</w:t>
      </w:r>
      <w:r>
        <w:rPr>
          <w:rFonts w:hint="eastAsia" w:ascii="仿宋" w:hAnsi="仿宋" w:eastAsia="仿宋"/>
          <w:sz w:val="32"/>
          <w:szCs w:val="32"/>
        </w:rPr>
        <w:t>菜单式”目标师训工程的落实，创新工作思路，扎实开展活动，努力打造一支专业化、科研型的教师队伍；开展特色课程创建，开发基于我校办学理念和学校特色的校本课程，建构多样共生、自主发展的特色课程体系。</w:t>
      </w:r>
    </w:p>
    <w:p w14:paraId="76DDADA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工作目标</w:t>
      </w:r>
    </w:p>
    <w:p w14:paraId="1A319F3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baseline"/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抓实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教学常规，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以新课堂达标为抓手，扎实推进“一课一研”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和集体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教研活动，稳步推进大单元教学改革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。创建新课堂达标示范组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2-3个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和示范校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967E27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精准培优补弱，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强基行动再发力，补齐弱科短板，实现教育质量再提升，力争学期末三个年级目标达成度3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0%以上。</w:t>
      </w:r>
    </w:p>
    <w:p w14:paraId="5BA4D77F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.创新管理举措，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持续叫响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俄语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金色招牌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，继续领跑枣庄小语种教学，提升我校美誉度。</w:t>
      </w:r>
    </w:p>
    <w:p w14:paraId="672FDBC7">
      <w:pPr>
        <w:pStyle w:val="7"/>
        <w:keepNext w:val="0"/>
        <w:keepLines w:val="0"/>
        <w:pageBreakBefore w:val="0"/>
        <w:widowControl/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新创建枣庄学科基地</w:t>
      </w:r>
      <w:r>
        <w:rPr>
          <w:rStyle w:val="11"/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1-2个；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借助通用学科基地建设，争创省级特色高中。</w:t>
      </w:r>
    </w:p>
    <w:p w14:paraId="38524A9D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依靠“菜单式”目标师训工程，抓好教师的分级分类研训，实现教师专业的快速发展。</w:t>
      </w:r>
    </w:p>
    <w:p w14:paraId="31BA9116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通过领航工程，大力</w:t>
      </w:r>
      <w:r>
        <w:rPr>
          <w:rFonts w:ascii="仿宋" w:hAnsi="仿宋" w:eastAsia="仿宋"/>
          <w:sz w:val="32"/>
          <w:szCs w:val="32"/>
        </w:rPr>
        <w:t>推进</w:t>
      </w:r>
      <w:r>
        <w:rPr>
          <w:rFonts w:hint="eastAsia" w:ascii="仿宋" w:hAnsi="仿宋" w:eastAsia="仿宋"/>
          <w:sz w:val="32"/>
          <w:szCs w:val="32"/>
        </w:rPr>
        <w:t>“名师骨干双培养”和“青蓝工程”活动，实现教师的分层培养，争取有更多的名优特教师涌现。</w:t>
      </w:r>
    </w:p>
    <w:p w14:paraId="3DF70408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/>
          <w:sz w:val="32"/>
          <w:szCs w:val="32"/>
          <w:lang w:val="en-US"/>
        </w:rPr>
        <w:t>.</w:t>
      </w:r>
      <w:r>
        <w:rPr>
          <w:rFonts w:hint="eastAsia" w:ascii="仿宋" w:hAnsi="仿宋" w:eastAsia="仿宋"/>
          <w:sz w:val="32"/>
          <w:szCs w:val="32"/>
        </w:rPr>
        <w:t>繁荣社团文化，实现学生自主参与、自主组织、自主管理，突出我校的办学特色。</w:t>
      </w:r>
    </w:p>
    <w:p w14:paraId="5CE8135E">
      <w:pPr>
        <w:pStyle w:val="7"/>
        <w:keepNext w:val="0"/>
        <w:keepLines w:val="0"/>
        <w:pageBreakBefore w:val="0"/>
        <w:widowControl/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二、工作措施</w:t>
      </w:r>
    </w:p>
    <w:p w14:paraId="3A4BDD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42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优化课程实施，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强化课程评价，落实新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理念。</w:t>
      </w:r>
    </w:p>
    <w:p w14:paraId="303F91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1.系统推进国家课程实施。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根据山东省课程设置要求，开足、开齐、开好每一门国家课程，明确各年级开设科目及课时，严格按照课程标准的要求开展教学，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遵循课程目标和计划，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聚焦学生核心素养发展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促进学生德智体美劳全面发展。要深入推进“大思政课”建设，组织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开展思政金课、优秀思政教师评比等活动。</w:t>
      </w:r>
    </w:p>
    <w:p w14:paraId="128D9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2.不断优化课程实施路径。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en-US" w:bidi="ar"/>
          <w14:textFill>
            <w14:solidFill>
              <w14:schemeClr w14:val="tx1"/>
            </w14:solidFill>
          </w14:textFill>
        </w:rPr>
        <w:t>以赢在新课堂为载体，持续深化“教-学-评”一致性的优质课堂研究，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落实好立德树人新机制。依据滕州市教体局有关文件精神，开展多层次的课标、教材研学活动，落实新课程理念。坚持学为中心，实施精准教学。稳妥推进大概念统摄下的单元教学实践，积极开展主题化、项目式学习等综合性教学活动，在学习目标、评价任务、学习过程三方面突出思维主线设计，促进学生深度学习，培养学生高阶思维能力。</w:t>
      </w:r>
    </w:p>
    <w:p w14:paraId="247C1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en-US" w:bidi="ar"/>
          <w14:textFill>
            <w14:solidFill>
              <w14:schemeClr w14:val="tx1"/>
            </w14:solidFill>
          </w14:textFill>
        </w:rPr>
        <w:t>3.推进课程实施评价。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en-US" w:bidi="ar"/>
          <w14:textFill>
            <w14:solidFill>
              <w14:schemeClr w14:val="tx1"/>
            </w14:solidFill>
          </w14:textFill>
        </w:rPr>
        <w:t>实施科学教育加法及读写育人行动。加强常规实验室、数字实验室建设，持续加强物理、化学、生物学等学科实验教学，强化学生动手操作实验，确保演示实验、分组实验开出率 100%。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开展实验教学专项督导，常规视导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检查实验室、实验器材使用登记，检查学生实验报告完成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学生实验视频留存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实验耗材购买记录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。组织和指导学生参加科学实验比赛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，教师实验教学能力比赛等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en-US" w:bidi="ar"/>
          <w14:textFill>
            <w14:solidFill>
              <w14:schemeClr w14:val="tx1"/>
            </w14:solidFill>
          </w14:textFill>
        </w:rPr>
        <w:t>要统筹课堂内外，积极推进规范语文、外语书写、阅读与写作衔接育人，强化全科阅读，夯实学生最优发展根基，构建“读写并举，相辅相成”的育人格局，为学生成长蓄力赋能。</w:t>
      </w:r>
    </w:p>
    <w:p w14:paraId="16D1E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b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加强学生选科指导</w:t>
      </w:r>
      <w:r>
        <w:rPr>
          <w:rFonts w:hint="eastAsia" w:ascii="楷体" w:hAnsi="楷体" w:eastAsia="楷体" w:cs="楷体"/>
          <w:b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尊重学生个体差异，加强学生生涯规划，根据国家重大教育战略需求，对接高校专业计划调整，结合物化捆绑的招生模式新变化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认真总结往届选课经验，本着立足学生发展、教师发展和学校发展的思想，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完善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《滕州五中选科指导意见》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做好学生选科指导。建立选科大数据，及时调度选科情况，制定校本化的选科方案，实现科学选科，有效应对新高考招生改革带来的巨大挑战。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积极探索物化捆绑下的选科新机制。</w:t>
      </w:r>
    </w:p>
    <w:p w14:paraId="479670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11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1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立足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教学常规管理出实招，全力</w:t>
      </w:r>
      <w:r>
        <w:rPr>
          <w:rStyle w:val="11"/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质量。</w:t>
      </w:r>
    </w:p>
    <w:p w14:paraId="2E7406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黑体" w:hAnsi="黑体" w:eastAsia="黑体" w:cs="黑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实施教研提升行动，强化“一课一研”、集体教研活动的支撑作用。</w:t>
      </w:r>
    </w:p>
    <w:p w14:paraId="1823885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before="18" w:line="560" w:lineRule="exact"/>
        <w:ind w:right="155" w:rightChars="0" w:firstLine="640" w:firstLineChars="200"/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严格落实枣庄统一安排的主题式“半日教研”，尝试“2+1”模式，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“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教研组集体教研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”“备课组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一课一研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”并行，双轮驱动增强教学实效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教研组推行“123”主题式大教研，暨一位老师主讲公开课，两位老师进行主评，三位老师围绕主题分享。备课组小教研每次有主题，有研案，有课件，有活动记录，注重实效。持续引导教师学课标、研教材、说真题、编学案、练课堂等系列活动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进一步加强教学资源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库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建设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，适时组织不少于2次的校际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联研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，同课异构活动。</w:t>
      </w:r>
    </w:p>
    <w:p w14:paraId="2559A2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2.深化强课提质行动，提高课堂教学效益。</w:t>
      </w:r>
    </w:p>
    <w:p w14:paraId="51B8040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继续打造高效课堂模式。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严格执行</w:t>
      </w:r>
      <w:r>
        <w:rPr>
          <w:rFonts w:hint="eastAsia" w:ascii="微软雅黑" w:hAnsi="微软雅黑" w:eastAsia="微软雅黑" w:cs="微软雅黑"/>
          <w:kern w:val="2"/>
          <w:sz w:val="32"/>
          <w:szCs w:val="40"/>
          <w:lang w:val="en-US" w:eastAsia="zh-CN" w:bidi="ar-SA"/>
        </w:rPr>
        <w:t>《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滕州五中教师课堂教学常规十条规定</w:t>
      </w:r>
      <w:r>
        <w:rPr>
          <w:rFonts w:hint="eastAsia" w:ascii="微软雅黑" w:hAnsi="微软雅黑" w:eastAsia="微软雅黑" w:cs="微软雅黑"/>
          <w:kern w:val="2"/>
          <w:sz w:val="32"/>
          <w:szCs w:val="40"/>
          <w:lang w:val="en-US" w:eastAsia="zh-CN" w:bidi="ar-SA"/>
        </w:rPr>
        <w:t>》</w:t>
      </w: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，优化“137小组竞学”课堂教学模式，抓好常态化落实，确保常态课质量。重视教材使用，教会学生批注圈点，深入研习教材的例题、练习题，掌握基本知识、核心概念。坚持教师规范板书，文科重在板书知识提纲，理科重在板书解题过程。课件制作使用要遵循“适量”“适时”“适合”的原则，因学而用、因需而用，切忌为用而用。培育一批“滕州好课堂”，本学期完成枣庄优质课评选。</w:t>
      </w:r>
    </w:p>
    <w:p w14:paraId="7B92EC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深入推进新课堂达标活动。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依据滕教体函〔2024〕31号）文件精神，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en-US"/>
          <w14:textFill>
            <w14:solidFill>
              <w14:schemeClr w14:val="tx1"/>
            </w14:solidFill>
          </w14:textFill>
        </w:rPr>
        <w:t>聚力课堂教学改革，以课堂达标带动教学质量整体提升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。成立领导小组和有关职能工作组，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启动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新课堂达标示范学科组和示范校创建工作，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全面开展“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个一”达标活动。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通过学校立标示范和备课组学标练标活动，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积极建构基于“教—学—评”一致性的新课堂样态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各申报学科组要对应评审标准，有方法有步骤地开展各项工作，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落实各专项达标。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积累过程性材料，确保创建一次性成功。最终实现2-3个学科组的增长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2C3D5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3.落实教学常规检查制度，优化作业教学改革，提高作业效能。</w:t>
      </w:r>
    </w:p>
    <w:p w14:paraId="443694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继续推行级部周查和教导处月查制度。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部统一检查样表，突出对学生作业材料的检查反馈。每周四检查结束后，电子稿务必与周五中午放学前上交教导处，以便汇总制作简报。教导处每月月底或月初对一个月的常规进行抽查，本学期突出抓“两案”重“一批”。“两案”即学历案和训练案（周练周测），“一批”即重目标生的批阅。把精力放到制作“两案”和“一批”上，防止做无用功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教导处检查作业:一查作业量、二查作业设计 三查批改是否及时认真、四查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纠错情况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(定期与不定期检查相结合)。</w:t>
      </w:r>
    </w:p>
    <w:p w14:paraId="70702A69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优化作业设计，科学评价作业质量。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要加强作业教学研究，科学合理的布置学作业。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依托学历案编写和大单元教学，开发校本作业资源；落实好作业会商制，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统筹好作业的质与量，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做好各学科作业的平衡工作。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作业设计、布置和批改必须做到“四精”（精选、精讲、精练、精批)；“四必”（有发必收、有收必改、有改必评、有评必补）；“三不”（不随意布置作业、不布置机械重复性作业、不布置时间与难度超负荷作业）；“三明”（设计意图明晰、训练目标明确、训练效果明显）。侧重于对学科作业设计和批阅的规范检查，学案等级批阅，周练周测赋分批阅。教导处结合年级特点规定学科作业的数量，并每月结合油印室的数量、学生评教和月考成绩，对各个备课组的作业教学情况进行评价。</w:t>
      </w:r>
    </w:p>
    <w:p w14:paraId="6F85502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rightChars="0" w:firstLine="643" w:firstLineChars="200"/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4.严密组织考试，加强考试管理，完善单元检测督导评价体系。</w:t>
      </w:r>
    </w:p>
    <w:p w14:paraId="3F7B9AC3">
      <w:pPr>
        <w:keepNext w:val="0"/>
        <w:keepLines w:val="0"/>
        <w:pageBreakBefore w:val="0"/>
        <w:widowControl/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全力办好各级各类考试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加强对考试工作的管理。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成立考试领导小组，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组织好高三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高二高一的大型考试，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支持配合好各年级的阶段化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定时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检测工作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做好考试前的各项准备工作，如编排布置考场，编印监考表，做到每次考试都有专人负责，对学生进行考风考纪教育，杜绝考试作弊行为，以考风带学风。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考后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督促年级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考试标准化分析菜单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质量分析工作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开展学生问卷调查，认真研究分析教与学情况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提出针对性的改进措施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组织学校表彰会，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升旗仪式对取得优异成绩的班级和个人进行表彰奖励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D7E76C">
      <w:pPr>
        <w:keepNext w:val="0"/>
        <w:keepLines w:val="0"/>
        <w:pageBreakBefore w:val="0"/>
        <w:widowControl/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单元检测</w:t>
      </w: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督导评价体系</w:t>
      </w: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高质量的试卷对考试诊断起至关重要的作用，为督促教师对试卷难度和效度的关注，推行考试督导评价体系。每次单元测试后，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三个年级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要把所有学科考试成绩上报和电子版试卷上传到教导处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教导处组织对学生进行问卷调查，同时结合单元测试成绩，从试卷难度和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区分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度上对备课组进行评价，通过教学简报的形式进行通报，并纳入月度考核。</w:t>
      </w:r>
    </w:p>
    <w:p w14:paraId="45CB12D7">
      <w:pPr>
        <w:keepNext w:val="0"/>
        <w:keepLines w:val="0"/>
        <w:pageBreakBefore w:val="0"/>
        <w:widowControl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楷体" w:hAnsi="楷体" w:eastAsia="楷体" w:cs="楷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完善艺体生培养方案。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切实抓好艺体生特长教育，按照高中三年整体规划，全面促进学生个性化发展。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开展艺体专业辅导，拓宽升学途径。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加强对艺体生的管理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班主任、专业课教师（教练员）和文化课教师要密切配合，齐抓共管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尽力提高专业辅导的水平，利用下午课外活动时间，开设特长生训练课，针对学生的特长进行培养。对艺术特长的学生安排专职教师进行专门辅导，充分尊重、发挥学生的个性、禀赋，助力高考过线。</w:t>
      </w:r>
    </w:p>
    <w:p w14:paraId="24C8973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645" w:leftChars="0" w:right="0" w:rightChars="0"/>
        <w:textAlignment w:val="baseline"/>
        <w:rPr>
          <w:rStyle w:val="10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Style w:val="10"/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强化高考目标意识，持续推进高考研究，实施高三科学备考。</w:t>
      </w:r>
    </w:p>
    <w:p w14:paraId="456B2D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baseline"/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成立高考备考领导小组，制定2026届高三备考方案和一轮复习指导意见。坚持一年高考三年备，三年备考一盘棋。</w:t>
      </w:r>
    </w:p>
    <w:p w14:paraId="1377D99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both"/>
        <w:textAlignment w:val="baseline"/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一要强化高考目标意识。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“尊重基础，分类要求，差异化评价”的原则，明确高考目标，在确保完成特型线和一段线上线目标任务的基础上，积极推进高考质量上层次、上水平。要敢于“借道超车”，采取职普融通（春季高考）、选科优化、艺体培养、小语种开设等多种方式，充分挖掘自身优势，打造高考过线新的增长点。</w:t>
      </w:r>
    </w:p>
    <w:p w14:paraId="2ABADADC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二要深入开展高考研究。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坚持“以高考为导向、以学生为中心、以训练为途径”的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高考备考策略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，引导高三教师加强新高考方案、考情及高考试题研究。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组织好高考研究月活动暨新老高三对接、学科组集体研讨、教科研工作会议、高三一轮复习示范课 、高考阅卷教师汇报、外出参加一轮复习研讨会</w:t>
      </w:r>
      <w:r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组织参加基于学科核心素养的新课标、新高考的专题培训和解题能力测试。以课堂教学为突破口，组织教师开展好复习课、试卷讲评课等课型研究。</w:t>
      </w:r>
    </w:p>
    <w:p w14:paraId="68469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三要加强高考备考指导。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以《中国高考评价体系》和各学科课程标准为指导，明确“价值引领、素养导向、知识为基、能力为重”的命题指向，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新的课程改革，由大纲时期向素养时代转换，考题重点凸显 “泛化知识应用迁移能力”的考查，高阶思维课堂是培养学生核心素养的重要途径。高三备考要“突出情境创设——重视问题导向——提倡供需平衡”，要求教师们手和脑都要动起来，备课要“站在命题视角看试题，站在学生视角看答题”。</w:t>
      </w:r>
    </w:p>
    <w:p w14:paraId="554C8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四要科学实施高三训练。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以定时训练为总抓手，杜绝盲目训练，严格落实“三个三分之一”策略，即每次训练要有三个环节依次跟进，形成一次完整高效的训练：第一环节规范训练，教师要精选试题，保证试卷质量，引领学生养成规范作答的习惯；第二环节讲评反思，教师要用心讲评，讲重点、讲规律、讲方法，要引导学生及时总结，学会反思；第三环节补救跟进，老师针对学生的错题情况和能力欠缺，再精心选择素材进行补救训练，引领学生对错题归类总结，内化提高。</w:t>
      </w:r>
    </w:p>
    <w:p w14:paraId="381E77F7">
      <w:pPr>
        <w:keepNext w:val="0"/>
        <w:keepLines w:val="0"/>
        <w:pageBreakBefore w:val="0"/>
        <w:widowControl/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Style w:val="11"/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立足特色铸就品牌，助推教学质量稳步提升。</w:t>
      </w:r>
    </w:p>
    <w:p w14:paraId="1C9E9752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筑（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基行动，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抓“两语”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促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“一学”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BA53DD">
      <w:pPr>
        <w:keepNext w:val="0"/>
        <w:keepLines w:val="0"/>
        <w:pageBreakBefore w:val="0"/>
        <w:widowControl/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两语”即语文、外语两门学科，抓好晨读、阅读课、作文课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书法课，提升学生的读写能力，通过朗诵大赛、书法比赛、作文大赛等各项活动，助推这两门学科长远发展。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语文开展整本书阅读活动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英语实行分层教学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，抓好听力课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,落实好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“双语”背诵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“一学”即数学学科，抓好课堂讲解、课后训练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（试卷化作业）</w:t>
      </w: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，建议每天晚自习留出一节课对当天学习的习题进行专项训练，也可以利用大课间时间对优生的数学弱科进行每天一题的训练。利用每次测试做好成绩跟踪、分析。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依托“启航学社”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精准化培优补弱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089D40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Style w:val="11"/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11"/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聚焦俄语教学，</w:t>
      </w: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发挥俄语教学优势</w:t>
      </w: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持续叫响</w:t>
      </w:r>
      <w:r>
        <w:rPr>
          <w:rStyle w:val="11"/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金字招牌。</w:t>
      </w:r>
    </w:p>
    <w:p w14:paraId="6BBA6289">
      <w:pPr>
        <w:keepNext w:val="0"/>
        <w:keepLines w:val="0"/>
        <w:pageBreakBefore w:val="0"/>
        <w:widowControl/>
        <w:tabs>
          <w:tab w:val="left" w:pos="642"/>
        </w:tabs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坚持高标准、高定位的工作原则，积极拓展俄语教学资源，探索教学管理的新思路，打造俄语教学管理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.0升级版，把我校俄语培育成枣庄市学科基地，争创枣庄市人文领域（俄语）特色高中。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本学期继续采取八大措施精准抓好俄语，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俄语教师继续保持争创一流的教学团队，真正做到了五个“到位”，即：团结协作爱岗敬业到位、晨读背诵检查落实到位、课堂教学宽严相济到位、作业布置跟踪指导到位、分层教学培优补弱到位，这也是俄语取得优异成绩的关键所在，也是我校俄语特色的宝贵财富。</w:t>
      </w:r>
    </w:p>
    <w:p w14:paraId="7B45E2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3.坚持培优补弱，因材施教，强化课后跟进式辅导。</w:t>
      </w:r>
    </w:p>
    <w:p w14:paraId="242FEA0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学优生和临界生帮包制机制，实行全员育人导师制。落实目标计划，写好用好备考规划书暨学生发展成长档案。落实疑难问题清单制，提倡课后跟进式辅导、蹲点式辅导。对于学优生和临界生的培养，我们关键要找出他们薄弱点，找出其解决薄弱点教学策略和训练策略，制定学优生和临界生个性化一生一案。对于学优生，实行“配餐制”。对于临界生，班主任和任课教师对临界生采取“人盯人”策略。</w:t>
      </w:r>
    </w:p>
    <w:p w14:paraId="0B1B4A1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4.注重学法指导，开展培根铸魂、启智挖潜活动。</w:t>
      </w:r>
    </w:p>
    <w:p w14:paraId="2362772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老师们要继续用科学的、符合学生心理特点及知识特征的方法指导学生学习，培养学习兴趣，使学生在和谐、愉快的气氛中学习，使他们积极主动的参与学习。经常开展学习经验交流会，强化一日学习安排，加强时间管理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不断养成学习习惯，培养形成学习能力。在不同的场合，重要的时间节点，采取各种方式对学生进行赏识教育、励志教育、感恩教育、成功成才教育等，激发学生潜能，增强学习内驱力。</w:t>
      </w:r>
    </w:p>
    <w:p w14:paraId="548B3FE9">
      <w:pPr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增强教学服务意识，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加强交流合作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确保教学一线稳定有序。</w:t>
      </w:r>
    </w:p>
    <w:p w14:paraId="71E7F16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做好教导处人员分工，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定人定岗，责任到人，集中管理，明确职责。强化“服务、维护、保管”意识，确立为教学一线服务的思想，保证一线教学的需要。</w:t>
      </w:r>
    </w:p>
    <w:p w14:paraId="66A7D263">
      <w:pPr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1.加强与兄弟学校之间的校际交流。做好资料准备及与外地的信息交流工作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一线服务。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2.认真搞好教学、教辅用书的征定和发放工作，保证教育教学的正常进行。</w:t>
      </w:r>
    </w:p>
    <w:p w14:paraId="42EA71BE">
      <w:pPr>
        <w:keepNext w:val="0"/>
        <w:keepLines w:val="0"/>
        <w:pageBreakBefore w:val="0"/>
        <w:widowControl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完善综合素质评价制度，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客观真实、简洁有效做好学生成长记录，按照规定的时间节点和程序做好学生综合素质评价</w:t>
      </w:r>
      <w:r>
        <w:rPr>
          <w:rStyle w:val="11"/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工作。</w:t>
      </w:r>
    </w:p>
    <w:p w14:paraId="6052128E">
      <w:pPr>
        <w:keepNext w:val="0"/>
        <w:keepLines w:val="0"/>
        <w:pageBreakBefore w:val="0"/>
        <w:widowControl/>
        <w:tabs>
          <w:tab w:val="left" w:pos="6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4.统筹教导处其他科室，做好各项服务工作</w:t>
      </w:r>
    </w:p>
    <w:p w14:paraId="09C622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（五）实施名师领航工程，助推教师专业成长。</w:t>
      </w:r>
    </w:p>
    <w:p w14:paraId="45802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高素质队伍强基行动，名师示范、校长赋能，开拓教师专业发展新境界。以名师引领和校长赋能为双轮驱动，构建“选、育、管、用”一体化培养体系。完善分层培养机制，打造“新教师入格培训—骨干教师升格培养—名师风格塑造”的阶梯式成长通道，整合国培、省培、市培资源与校本研修，积极开展新课标、新课堂相关主题的评比与成果孵化。推广“菜单式培训”“导师制带教”等特色培养经验。同时，继续深化校长领导力建设，全面提升校长的课程引领能力。</w:t>
      </w:r>
    </w:p>
    <w:p w14:paraId="282168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坚持将教师专业发展作为一把手工程，不断推进名师工作室建设，尝试进行项目化管理。积极探索“名师带教，梯级提升，全员提高”的名师骨干双培养新途径。通过开展名师讲座、名师论坛、名师示范课、典型课例研讨、参赛课例打磨等活动，助推教师教学水平的提升。借助名师工作室加强教学资源的设计和开发，丰富教学资源库，实现资源共享和成果推广。</w:t>
      </w:r>
    </w:p>
    <w:p w14:paraId="24D181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（六）持续完善青蓝工程，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新老教师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帮扶活动</w:t>
      </w:r>
    </w:p>
    <w:p w14:paraId="0AC8F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新入职教师参加岗位培训，培训课程聚焦教育教学理念、师德师风、课堂教学、课题研究、专业成长、班主任工作、职业发展规划等方面，提高新教师教育理论水平和课堂教学技能，尽快熟悉教育教学常规，适应工作环境。</w:t>
      </w:r>
    </w:p>
    <w:p w14:paraId="75E9CC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通过“青蓝工程”师徒结对帮扶，让新教师尽快成长，对1-3年教龄教师开展优质课评比活动，并择优参加上级组织的活动， 通过课堂锻炼，让新教师尽快理解把握新课标，不断提升对课堂的驾驭能力和技巧，引导他们迅速成长。</w:t>
      </w:r>
    </w:p>
    <w:p w14:paraId="23247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（七）不断夯实素质历练，用活动推动教师不断成长。</w:t>
      </w:r>
    </w:p>
    <w:p w14:paraId="3D5D30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着“面向全体、抓好典型、树立标兵”的思路，配合市局，加强教师通用基本功训练，继续组织教师参加学校、市局组织的“三字一话”基本功大赛、试题命题基本功评选活动以及语言文字活动，促进教师基本素养的扎实提升。</w:t>
      </w:r>
    </w:p>
    <w:p w14:paraId="5E17E2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强化全科阅读。营造良好氛围，规划开放式书吧、主题阅读长廊等空间，并通过广播、宣传栏开设阅读专栏，定期推荐优质书籍与阅读心得。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丰富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阅读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，学校组织阅读分享会、共读活动、适时举行教师“阅读思考成长”读书分享交流活动。</w:t>
      </w:r>
    </w:p>
    <w:p w14:paraId="58BBE8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夯实书写教育基础。制定分层分类培训计划，新入职教师书写专项培训全覆盖，每月开展规范书写达标训练与展示活动。每学期举办“三字一话”竞赛活动，将书写能力纳入教师业务考核范围。</w:t>
      </w:r>
    </w:p>
    <w:p w14:paraId="469967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继续举行“一师一优课，一课一名师”优质课例和学历案的评选及上报工作，为教师的优质教学提供展示舞台。通过全员教师晒课、赛课活动，提升教师专业发展能力。</w:t>
      </w:r>
    </w:p>
    <w:p w14:paraId="6C67EB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（八）以国家课程为依托，开展适合学科内容的社团活动。</w:t>
      </w:r>
    </w:p>
    <w:p w14:paraId="734B9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1.夯实社团常规管理，筑牢育人基础</w:t>
      </w:r>
    </w:p>
    <w:p w14:paraId="64F9A3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（1）精准组建社团</w:t>
      </w:r>
    </w:p>
    <w:p w14:paraId="4134E8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 “285” 课程建设五个开发共同体，围绕 “五育融合” 需求调研学生兴趣，组建科技类、读写类、艺术体育类社团。</w:t>
      </w:r>
    </w:p>
    <w:p w14:paraId="3C61B1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（2）规范招生与启动</w:t>
      </w:r>
    </w:p>
    <w:p w14:paraId="62B7F3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开学第 1-2 周举行 “社团超市展评”，学生凭兴趣申报（原则上不超过 2 个社团，每社团不少于 40 人）；指导教师与社团干部联合审核，建立动态管理机制。第 3 周召开社团成立大会，颁发指导教师与社长聘书，课程研发中心协调场地与时间，确保社团全面启动。</w:t>
      </w:r>
    </w:p>
    <w:p w14:paraId="0CD44C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（3）强化过程监管与成果展示</w:t>
      </w:r>
    </w:p>
    <w:p w14:paraId="5B6EF8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推行 “社团年检制度”，每学期中期检查活动计划落实情况，不合格社团限期整改；年末召开社团工作专题研讨会与 “社团风采展示日”，展示内容含实验报告、书法作品、课本剧展演（如作文社课本剧）、科创作品等。鼓励社团 “走出去”：组织参与全市首届中小学校园科技节、“枣・悦读” 校园主题读书评选等活动，年内至少 1 个社团独立承办校级及以上活动（如 “庆国庆” 班级合唱展演）。</w:t>
      </w:r>
    </w:p>
    <w:p w14:paraId="4A44A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2.对标精品社团标准，提升建设品质</w:t>
      </w:r>
    </w:p>
    <w:p w14:paraId="249E04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对照滕州市精品社团评选要求，重点培育 4-5 个核心社团，具体标准落地措施如下：</w:t>
      </w:r>
    </w:p>
    <w:p w14:paraId="514C79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（1)制度规范化：各候选社团完善《社团章程》《活动日志》，每月记录活动照片、视频、学生反馈，年末形成成果汇编（含论文、报告、实物作品）；</w:t>
      </w:r>
    </w:p>
    <w:p w14:paraId="2311E8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(2)活动特色化：实验创新社每学期开展 “科学 +” 主题活动不少于 8 次（如实验教学说课、科创项目孵化），参考市教育体育局获评枣庄市科普专家工作室的经验；经典诵读社每月开展 1 次 “全学科主题阅读” 分享会；</w:t>
      </w:r>
    </w:p>
    <w:p w14:paraId="008FC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(3)赛事常态化：要求社团师生每学年至少参加 1 次市级以上的各种比赛（如书画社参加全市硬笔书法大赛、编程社参加全市编程比赛），并将获奖情况纳入社团考核；</w:t>
      </w:r>
    </w:p>
    <w:p w14:paraId="1D75AC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(4)影响辐射化：通过校园广播、宣传栏开设社团专栏，推送活动亮点至市级教育平台，提升社团校外知名度。</w:t>
      </w:r>
    </w:p>
    <w:p w14:paraId="3A23FA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3.深化学科融合，拓展社团内容</w:t>
      </w:r>
    </w:p>
    <w:p w14:paraId="571D51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(1)强化读写育人协同</w:t>
      </w:r>
    </w:p>
    <w:p w14:paraId="18C06D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全科阅读：营造 “墨香校园” 氛围，规划开放式书吧、阅读长廊，广播开设 “枣・悦读” 专栏；开发《整本书阅读课程指南》《经典诵读手册》，将阅读融入语文、外语、历史等学科教学；每学期组织 “阅读马拉松”“课本剧表演”“读书沙龙” 等活动，11 月配合全市 “枣・悦读” 校园主题读书评选，推荐 “阅读小达人”“优秀阅读推广人”。</w:t>
      </w:r>
    </w:p>
    <w:p w14:paraId="668A85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规范汉字书写：落实 “四大行动”（书写课堂提质、教师书写素养提升、典型学校培育、评价机制优化），保障三至六年级每周 1 课时书写课，将书写训练融入课后服务；每月开展教师 “三笔字” 达标展示，每学期举办校级书写素养竞赛，将书写能力纳入教师业务考核；构建 “双姿 + 技能 + 习惯” 三维学生评价体系，将书写素养纳入综合素质档案。</w:t>
      </w:r>
    </w:p>
    <w:p w14:paraId="755CEC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(2)推动科技与劳动教育落地</w:t>
      </w:r>
    </w:p>
    <w:p w14:paraId="4D9A9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科技教育：开齐上好实验课，确保实验开出率 100%，组织实验创新社参与 “全市科技创新优质课评选”“科创筑梦” 云上工作室主题活动；借鉴 “2 人获山东省中小学教师实验教学能力大赛奖、1 人获教育部实验教学说课比赛奖” 的经验，开展教师实验教学培训，年内至少 1 个科创案例申报省级优秀科创奖。</w:t>
      </w:r>
    </w:p>
    <w:p w14:paraId="38BB47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(3)融入 “六声” 教育月度主题</w:t>
      </w:r>
    </w:p>
    <w:p w14:paraId="758B0A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通过以上措施做到社团文化提质、特长发展拓渠、协同育人深化、课程体系完善、赛事成果突破。</w:t>
      </w:r>
    </w:p>
    <w:p w14:paraId="5419C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F4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3FBE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3FBE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B6E33"/>
    <w:multiLevelType w:val="singleLevel"/>
    <w:tmpl w:val="771B6E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0EB0"/>
    <w:rsid w:val="072E2DEE"/>
    <w:rsid w:val="09462FF9"/>
    <w:rsid w:val="0BDC2265"/>
    <w:rsid w:val="17F901F6"/>
    <w:rsid w:val="1D291FE4"/>
    <w:rsid w:val="1E225804"/>
    <w:rsid w:val="25AD37B3"/>
    <w:rsid w:val="272F7125"/>
    <w:rsid w:val="2B33475A"/>
    <w:rsid w:val="2F5C1DA5"/>
    <w:rsid w:val="2F916828"/>
    <w:rsid w:val="34AA5D3C"/>
    <w:rsid w:val="3774310E"/>
    <w:rsid w:val="38675187"/>
    <w:rsid w:val="415D168C"/>
    <w:rsid w:val="424D3EFC"/>
    <w:rsid w:val="426254CD"/>
    <w:rsid w:val="42B77C03"/>
    <w:rsid w:val="42EA799C"/>
    <w:rsid w:val="463B050F"/>
    <w:rsid w:val="4BED22AB"/>
    <w:rsid w:val="4E1018A5"/>
    <w:rsid w:val="509B0528"/>
    <w:rsid w:val="52553D6A"/>
    <w:rsid w:val="53AB0A82"/>
    <w:rsid w:val="5D105DFA"/>
    <w:rsid w:val="608A7C71"/>
    <w:rsid w:val="66573403"/>
    <w:rsid w:val="6ADA17F5"/>
    <w:rsid w:val="78BB2C66"/>
    <w:rsid w:val="7A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NormalCharacter"/>
    <w:qFormat/>
    <w:uiPriority w:val="0"/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7572</Words>
  <Characters>7663</Characters>
  <Lines>0</Lines>
  <Paragraphs>0</Paragraphs>
  <TotalTime>20</TotalTime>
  <ScaleCrop>false</ScaleCrop>
  <LinksUpToDate>false</LinksUpToDate>
  <CharactersWithSpaces>7736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2025-08-25T10:21:00Z</dcterms:created>
  <dc:creator>Administrator</dc:creator>
  <cp:lastModifiedBy>企业用户_419480040</cp:lastModifiedBy>
  <dcterms:modified xsi:type="dcterms:W3CDTF">2026-05-07T13:22:25Z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eyJoZGlkIjoiMTkyNzhlNTU5NTdjZTdlZDU0NmU0ODE1YmNjOWRhMDAiLCJ1c2VySWQiOiIxNzAwODA2Mzk0In0=</vt:lpwstr>
  </property>
  <property fmtid="{D5CDD505-2E9C-101B-9397-08002B2CF9AE}" pid="4" name="ICV">
    <vt:lpwstr>674E6406938347D9A7E78774A8E98424_12</vt:lpwstr>
  </property>
</Properties>
</file>