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Hans"/>
        </w:rPr>
        <w:t>滕州市第三中学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2022-2023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体育发展年度报告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  <w:t>本学年，学校体育教育高质量发展，收获颇丰，现将本年度体育发展情况汇报如下：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体育教学改革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我校坚持“精致教育”办学理念，积极推进特色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学科建设，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实施“一校一品”的体育教学改革，即按照国家课程标准开齐开足体育课的基础上，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发展一项特色体育运动项目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，积极开展社团建设，现在有田径社团、武术社团、篮球社团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体育教师配备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目前，我校共有体育教师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7人，高一年级2人，高二年级3人，高三年级2人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。学校组织开展体育课教学大赛，促进体育教师努力提高教学水平。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  <w:t>三、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体育经费投入和体育场地设施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目前，学校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现有足球场一个、田径场一个、篮球场六个、羽毛球场两个、乒乓球场一个，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体育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场地达标率达100%，器材配备达标率达100%。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学生体质健康测试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  <w:t>学校大力提倡阳光大课间活动，每天三操训练，每天下午安排课外活动时间，切实保障学生每天活动时间不低于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  <w:t>小时。同时，每周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Han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  <w:t>节体育课，坚持把学生体质训练放在首位。每个学期末，学校都要对全体学生进行体质健康测试，如实上报学生体测数据。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F55DF"/>
    <w:rsid w:val="BF7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2023-07-12T11:38:00Z</dcterms:created>
  <dc:creator>侯银胜</dc:creator>
  <cp:lastModifiedBy>侯银胜</cp:lastModifiedBy>
  <dcterms:modified xsi:type="dcterms:W3CDTF">2023-07-12T11:45:49Z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10FA183530FE83322320AE6423EB2322_41</vt:lpwstr>
  </property>
</Properties>
</file>