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2921E">
      <w:pPr>
        <w:tabs>
          <w:tab w:val="left" w:pos="9356"/>
        </w:tabs>
        <w:adjustRightInd w:val="0"/>
        <w:snapToGrid w:val="0"/>
        <w:spacing w:line="48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滕州市第十一中学</w:t>
      </w:r>
    </w:p>
    <w:p w14:paraId="7EA53FF3"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2026</w:t>
      </w:r>
      <w:r>
        <w:rPr>
          <w:rFonts w:hint="eastAsia" w:ascii="黑体" w:hAnsi="黑体" w:eastAsia="黑体"/>
          <w:sz w:val="36"/>
          <w:szCs w:val="36"/>
        </w:rPr>
        <w:t>年招生简章</w:t>
      </w:r>
      <w:bookmarkStart w:id="0" w:name="_GoBack"/>
      <w:bookmarkEnd w:id="0"/>
    </w:p>
    <w:p w14:paraId="19DA3CA6">
      <w:pPr>
        <w:adjustRightInd w:val="0"/>
        <w:snapToGrid w:val="0"/>
        <w:spacing w:line="360" w:lineRule="exact"/>
        <w:ind w:firstLine="420" w:firstLineChars="200"/>
        <w:rPr>
          <w:rFonts w:asciiTheme="minorEastAsia" w:hAnsiTheme="minorEastAsia" w:eastAsiaTheme="minorEastAsia"/>
          <w:bCs/>
        </w:rPr>
      </w:pPr>
    </w:p>
    <w:p w14:paraId="78A29C1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80" w:lineRule="exact"/>
        <w:ind w:left="1" w:firstLine="424" w:firstLineChars="202"/>
        <w:textAlignment w:val="bottom"/>
        <w:rPr>
          <w:rFonts w:hint="eastAsia" w:cs="仿宋_GB2312" w:asciiTheme="minorEastAsia" w:hAnsiTheme="minorEastAsia" w:eastAsiaTheme="minorEastAsia"/>
          <w:bCs/>
          <w:lang w:eastAsia="zh-CN"/>
        </w:rPr>
      </w:pPr>
      <w:r>
        <w:rPr>
          <w:rFonts w:hint="eastAsia" w:cs="仿宋_GB2312" w:asciiTheme="minorEastAsia" w:hAnsiTheme="minorEastAsia" w:eastAsiaTheme="minorEastAsia"/>
          <w:bCs/>
          <w:lang w:eastAsia="zh-CN"/>
        </w:rPr>
        <w:t>滕州市第十一中学系滕州市公办市直高级中学，办学历史源远流长。校内存有殷商时期的小龙山遗址，文化底蕴极为深厚。</w:t>
      </w:r>
      <w:r>
        <w:rPr>
          <w:rFonts w:hint="eastAsia" w:ascii="宋体" w:hAnsi="宋体"/>
          <w:lang w:eastAsia="zh-CN" w:bidi="ar"/>
        </w:rPr>
        <w:t>校园环境优美且整洁，三季繁花似锦，四季草木常青。学校教学设施完备，能够满足学生多元化发展的需求。师资力量雄厚，教师作风优良。学校秉持“尊重陪伴、花开自然”的育人理念，全面落实立德树人的根本任务，实现了内涵式与和谐式发展。学校完善的硬件条件与</w:t>
      </w:r>
      <w:r>
        <w:rPr>
          <w:rFonts w:hint="eastAsia" w:cs="仿宋_GB2312" w:asciiTheme="minorEastAsia" w:hAnsiTheme="minorEastAsia" w:eastAsiaTheme="minorEastAsia"/>
          <w:bCs/>
          <w:lang w:eastAsia="zh-CN"/>
        </w:rPr>
        <w:t>优秀的师资队伍，将成为莘莘学子金榜题名的有力保障。经</w:t>
      </w:r>
      <w:r>
        <w:rPr>
          <w:rFonts w:hint="eastAsia" w:cs="仿宋_GB2312" w:asciiTheme="minorEastAsia" w:hAnsiTheme="minorEastAsia" w:eastAsiaTheme="minorEastAsia"/>
          <w:bCs/>
          <w:lang w:val="en-US" w:eastAsia="zh-CN"/>
        </w:rPr>
        <w:t xml:space="preserve">滕州市教育和体育局批准，我校2026年继续在全市范围内招收高一新生，诚邀广大初中毕业生报考本校。 </w:t>
      </w:r>
    </w:p>
    <w:p w14:paraId="5FFA0B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spacing w:line="380" w:lineRule="exact"/>
        <w:ind w:firstLine="420" w:firstLineChars="20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根据枣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庄市教育局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文件精神，结合学校实际情况，特制定招生简章。 </w:t>
      </w:r>
    </w:p>
    <w:p w14:paraId="275ACD7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380" w:lineRule="exact"/>
        <w:ind w:firstLine="433" w:firstLineChars="196"/>
        <w:textAlignment w:val="baseline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="黑体" w:hAnsi="黑体" w:eastAsia="黑体"/>
          <w:b/>
          <w:bCs/>
          <w:sz w:val="22"/>
          <w:szCs w:val="22"/>
        </w:rPr>
        <w:t>一、招生计划</w:t>
      </w:r>
      <w:r>
        <w:rPr>
          <w:rFonts w:hint="eastAsia" w:asciiTheme="minorEastAsia" w:hAnsiTheme="minorEastAsia" w:eastAsiaTheme="minorEastAsia"/>
          <w:b/>
          <w:bCs/>
          <w:sz w:val="22"/>
          <w:szCs w:val="22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</w:rPr>
        <w:t>202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</w:rPr>
        <w:t>年招生计划：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450</w:t>
      </w:r>
      <w:r>
        <w:rPr>
          <w:rFonts w:hint="eastAsia" w:asciiTheme="minorEastAsia" w:hAnsiTheme="minorEastAsia" w:eastAsiaTheme="minorEastAsia"/>
          <w:sz w:val="21"/>
          <w:szCs w:val="21"/>
        </w:rPr>
        <w:t>人，其中艺体专业生15人（音乐5人，美术5人，体育5人）。</w:t>
      </w:r>
    </w:p>
    <w:p w14:paraId="03384BA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380" w:lineRule="exact"/>
        <w:ind w:firstLine="433" w:firstLineChars="196"/>
        <w:textAlignment w:val="baseline"/>
        <w:rPr>
          <w:rFonts w:ascii="黑体" w:hAnsi="黑体" w:eastAsia="黑体"/>
          <w:b/>
          <w:bCs/>
          <w:sz w:val="22"/>
          <w:szCs w:val="22"/>
        </w:rPr>
      </w:pPr>
      <w:r>
        <w:rPr>
          <w:rFonts w:hint="eastAsia" w:ascii="黑体" w:hAnsi="黑体" w:eastAsia="黑体"/>
          <w:b/>
          <w:bCs/>
          <w:sz w:val="22"/>
          <w:szCs w:val="22"/>
        </w:rPr>
        <w:t xml:space="preserve">二、报名与志愿填报 </w:t>
      </w:r>
    </w:p>
    <w:p w14:paraId="0E31FE1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1.报名资格：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见枣教发〔2026〕5 号文。</w:t>
      </w:r>
    </w:p>
    <w:p w14:paraId="3DDE2EA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380" w:lineRule="exact"/>
        <w:ind w:firstLine="420" w:firstLineChars="200"/>
        <w:textAlignment w:val="baseline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2.报名时间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202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日—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日。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</w:t>
      </w:r>
    </w:p>
    <w:p w14:paraId="1D5E8E3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380" w:lineRule="exact"/>
        <w:ind w:firstLine="420" w:firstLineChars="200"/>
        <w:textAlignment w:val="baseline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3.报名地点： </w:t>
      </w:r>
    </w:p>
    <w:p w14:paraId="02A4D53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380" w:lineRule="exact"/>
        <w:ind w:firstLine="420" w:firstLineChars="200"/>
        <w:textAlignment w:val="baseline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（1）滕州市内应届生在学籍所在初中毕业学校报名。</w:t>
      </w:r>
    </w:p>
    <w:p w14:paraId="40E2EF4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38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（2</w:t>
      </w:r>
      <w:r>
        <w:rPr>
          <w:rFonts w:asciiTheme="minorEastAsia" w:hAnsiTheme="minorEastAsia" w:eastAsia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/>
          <w:sz w:val="21"/>
          <w:szCs w:val="21"/>
        </w:rPr>
        <w:t>往届生及回户籍地的考生，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到滕州市教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师进修学校（学院路）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报名。</w:t>
      </w:r>
    </w:p>
    <w:p w14:paraId="0AF42F7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380" w:lineRule="exact"/>
        <w:ind w:firstLine="426"/>
        <w:textAlignment w:val="baseline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4.志愿填报：</w:t>
      </w:r>
    </w:p>
    <w:p w14:paraId="7F3ED6C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380" w:lineRule="exact"/>
        <w:ind w:firstLine="424" w:firstLineChars="202"/>
        <w:textAlignment w:val="baseline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普通考生和艺体考生不得兼报。艺体考生应第一志愿报考我校。</w:t>
      </w:r>
    </w:p>
    <w:p w14:paraId="4BE0412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380" w:lineRule="exact"/>
        <w:ind w:firstLine="433" w:firstLineChars="196"/>
        <w:textAlignment w:val="baseline"/>
        <w:rPr>
          <w:rFonts w:ascii="黑体" w:hAnsi="黑体" w:eastAsia="黑体"/>
          <w:b/>
          <w:bCs/>
          <w:sz w:val="22"/>
          <w:szCs w:val="22"/>
        </w:rPr>
      </w:pPr>
      <w:r>
        <w:rPr>
          <w:rFonts w:hint="eastAsia" w:ascii="黑体" w:hAnsi="黑体" w:eastAsia="黑体"/>
          <w:b/>
          <w:bCs/>
          <w:sz w:val="22"/>
          <w:szCs w:val="22"/>
        </w:rPr>
        <w:t>三、考试、考查科目和考试时间</w:t>
      </w:r>
    </w:p>
    <w:p w14:paraId="322B5B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spacing w:line="380" w:lineRule="exact"/>
        <w:ind w:firstLine="412" w:firstLineChars="200"/>
        <w:jc w:val="left"/>
        <w:rPr>
          <w:rFonts w:hint="eastAsia"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spacing w:val="-2"/>
        </w:rPr>
        <w:t>1.考试科</w:t>
      </w:r>
      <w:r>
        <w:rPr>
          <w:rFonts w:hint="eastAsia" w:asciiTheme="minorEastAsia" w:hAnsiTheme="minorEastAsia" w:eastAsiaTheme="minorEastAsia"/>
          <w:bCs/>
        </w:rPr>
        <w:t>目：依据国家义务教育课程方案规定的科目，分为考试科目和考查科目。考试科目包括语文、数学、英语、物理、化学、道德与法治、历史、地理、生物。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考查科目包括美育、信息科技、实验操作等。</w:t>
      </w:r>
    </w:p>
    <w:p w14:paraId="7B75327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80" w:lineRule="exact"/>
        <w:ind w:firstLine="420" w:firstLineChars="200"/>
        <w:textAlignment w:val="bottom"/>
        <w:rPr>
          <w:rFonts w:hint="eastAsia"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考试形式为闭卷笔试。</w:t>
      </w:r>
    </w:p>
    <w:p w14:paraId="3E355F3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80" w:lineRule="exact"/>
        <w:ind w:firstLine="420" w:firstLineChars="200"/>
        <w:textAlignment w:val="bottom"/>
        <w:rPr>
          <w:rFonts w:asciiTheme="minorEastAsia" w:hAnsiTheme="minorEastAsia" w:eastAsiaTheme="minorEastAsia"/>
          <w:bCs/>
          <w:color w:val="auto"/>
        </w:rPr>
      </w:pPr>
      <w:r>
        <w:rPr>
          <w:rFonts w:hint="eastAsia" w:asciiTheme="minorEastAsia" w:hAnsiTheme="minorEastAsia" w:eastAsiaTheme="minorEastAsia"/>
          <w:bCs/>
        </w:rPr>
        <w:t>2.考试时间：文化课考试，</w:t>
      </w:r>
      <w:r>
        <w:rPr>
          <w:rFonts w:hint="eastAsia" w:asciiTheme="minorEastAsia" w:hAnsiTheme="minorEastAsia" w:eastAsiaTheme="minorEastAsia"/>
          <w:bCs/>
          <w:color w:val="auto"/>
        </w:rPr>
        <w:t>202</w:t>
      </w:r>
      <w:r>
        <w:rPr>
          <w:rFonts w:hint="eastAsia" w:asciiTheme="minorEastAsia" w:hAnsiTheme="minorEastAsia" w:eastAsiaTheme="minorEastAsia"/>
          <w:bCs/>
          <w:color w:val="auto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color w:val="auto"/>
        </w:rPr>
        <w:t>年6月13日—15日</w:t>
      </w:r>
      <w:r>
        <w:rPr>
          <w:rFonts w:hint="eastAsia" w:asciiTheme="minorEastAsia" w:hAnsiTheme="minorEastAsia" w:eastAsiaTheme="minorEastAsia"/>
          <w:bCs/>
        </w:rPr>
        <w:t>，</w:t>
      </w:r>
      <w:r>
        <w:rPr>
          <w:rFonts w:hint="eastAsia" w:asciiTheme="minorEastAsia" w:hAnsiTheme="minorEastAsia" w:eastAsiaTheme="minorEastAsia"/>
          <w:bCs/>
          <w:color w:val="auto"/>
        </w:rPr>
        <w:t>科目及分值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见枣教发〔2026〕5 号文</w:t>
      </w:r>
      <w:r>
        <w:rPr>
          <w:rFonts w:hint="eastAsia" w:asciiTheme="minorEastAsia" w:hAnsiTheme="minorEastAsia" w:eastAsiaTheme="minorEastAsia"/>
          <w:color w:val="auto"/>
          <w:kern w:val="0"/>
        </w:rPr>
        <w:t>。</w:t>
      </w:r>
    </w:p>
    <w:p w14:paraId="3A65E27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380" w:lineRule="exact"/>
        <w:ind w:firstLine="433" w:firstLineChars="196"/>
        <w:textAlignment w:val="baseline"/>
        <w:rPr>
          <w:rFonts w:ascii="黑体" w:hAnsi="黑体" w:eastAsia="黑体"/>
          <w:b/>
          <w:bCs/>
          <w:sz w:val="22"/>
          <w:szCs w:val="22"/>
        </w:rPr>
      </w:pPr>
      <w:r>
        <w:rPr>
          <w:rFonts w:hint="eastAsia" w:ascii="黑体" w:hAnsi="黑体" w:eastAsia="黑体"/>
          <w:b/>
          <w:bCs/>
          <w:sz w:val="22"/>
          <w:szCs w:val="22"/>
        </w:rPr>
        <w:t xml:space="preserve">四、录取 </w:t>
      </w:r>
    </w:p>
    <w:p w14:paraId="7FE377D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80" w:lineRule="exact"/>
        <w:ind w:firstLine="420" w:firstLineChars="200"/>
        <w:textAlignment w:val="bottom"/>
        <w:rPr>
          <w:rFonts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招生录取工作由市教育主管部门统一组织，实行网上录取</w:t>
      </w:r>
      <w:r>
        <w:rPr>
          <w:rFonts w:hint="eastAsia" w:asciiTheme="minorEastAsia" w:hAnsiTheme="minorEastAsia" w:eastAsiaTheme="minorEastAsia"/>
          <w:bCs/>
          <w:lang w:eastAsia="zh-CN"/>
        </w:rPr>
        <w:t>，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2026年7月10日前公布考试成绩及录取结果，具体查询时间及网址以枣庄市教育局官方公告为准</w:t>
      </w:r>
      <w:r>
        <w:rPr>
          <w:rFonts w:hint="eastAsia" w:asciiTheme="minorEastAsia" w:hAnsiTheme="minorEastAsia" w:eastAsiaTheme="minorEastAsia"/>
          <w:bCs/>
        </w:rPr>
        <w:t>。</w:t>
      </w:r>
    </w:p>
    <w:p w14:paraId="0F05AE3E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bidi w:val="0"/>
        <w:spacing w:line="380" w:lineRule="exact"/>
        <w:ind w:firstLine="420" w:firstLineChars="200"/>
        <w:textAlignment w:val="bottom"/>
        <w:rPr>
          <w:rFonts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1.普通生录取：依据学生初中学业水平考试成绩从高分到低分录取，第二</w:t>
      </w:r>
      <w:r>
        <w:rPr>
          <w:rFonts w:hint="eastAsia" w:asciiTheme="minorEastAsia" w:hAnsiTheme="minorEastAsia" w:eastAsiaTheme="minorEastAsia"/>
          <w:bCs/>
          <w:lang w:eastAsia="zh-CN"/>
        </w:rPr>
        <w:t>、第</w:t>
      </w:r>
      <w:r>
        <w:rPr>
          <w:rFonts w:hint="eastAsia" w:asciiTheme="minorEastAsia" w:hAnsiTheme="minorEastAsia" w:eastAsiaTheme="minorEastAsia"/>
          <w:bCs/>
        </w:rPr>
        <w:t>三志愿报考我校的</w:t>
      </w:r>
      <w:r>
        <w:rPr>
          <w:rFonts w:hint="eastAsia" w:asciiTheme="minorEastAsia" w:hAnsiTheme="minorEastAsia" w:eastAsiaTheme="minorEastAsia"/>
          <w:bCs/>
          <w:lang w:eastAsia="zh-CN"/>
        </w:rPr>
        <w:t>，</w:t>
      </w:r>
      <w:r>
        <w:rPr>
          <w:rFonts w:hint="eastAsia" w:asciiTheme="minorEastAsia" w:hAnsiTheme="minorEastAsia" w:eastAsiaTheme="minorEastAsia"/>
          <w:bCs/>
        </w:rPr>
        <w:t>成绩减少20分后参与录取。</w:t>
      </w:r>
    </w:p>
    <w:p w14:paraId="43BA602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380" w:lineRule="exact"/>
        <w:ind w:left="0" w:leftChars="0" w:firstLine="422" w:firstLineChars="150"/>
        <w:jc w:val="left"/>
        <w:rPr>
          <w:rFonts w:asciiTheme="minorEastAsia" w:hAnsiTheme="minorEastAsia" w:eastAsiaTheme="minorEastAsia"/>
          <w:bCs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188595</wp:posOffset>
            </wp:positionV>
            <wp:extent cx="1057275" cy="1045210"/>
            <wp:effectExtent l="0" t="0" r="9525" b="2540"/>
            <wp:wrapNone/>
            <wp:docPr id="3" name="图片 3" descr="C:\Users\Administrator\Desktop\学校公众号二维码.png学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学校公众号二维码.png学校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Cs/>
        </w:rPr>
        <w:t>2.艺体生录取：见《</w:t>
      </w:r>
      <w:r>
        <w:rPr>
          <w:rFonts w:asciiTheme="minorEastAsia" w:hAnsiTheme="minorEastAsia" w:eastAsiaTheme="minorEastAsia"/>
          <w:bCs/>
        </w:rPr>
        <w:t>滕州市第十一中学202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6</w:t>
      </w:r>
      <w:r>
        <w:rPr>
          <w:rFonts w:asciiTheme="minorEastAsia" w:hAnsiTheme="minorEastAsia" w:eastAsiaTheme="minorEastAsia"/>
          <w:bCs/>
        </w:rPr>
        <w:t>年艺体招生简章</w:t>
      </w:r>
      <w:r>
        <w:rPr>
          <w:rFonts w:hint="eastAsia" w:asciiTheme="minorEastAsia" w:hAnsiTheme="minorEastAsia" w:eastAsiaTheme="minorEastAsia"/>
          <w:bCs/>
        </w:rPr>
        <w:t>》。</w:t>
      </w:r>
    </w:p>
    <w:p w14:paraId="28DC88C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380" w:lineRule="exact"/>
        <w:ind w:left="0" w:leftChars="0" w:firstLine="420" w:firstLineChars="190"/>
        <w:textAlignment w:val="baseline"/>
        <w:rPr>
          <w:rFonts w:ascii="黑体" w:hAnsi="黑体" w:eastAsia="黑体"/>
          <w:b/>
          <w:bCs/>
          <w:sz w:val="22"/>
          <w:szCs w:val="22"/>
        </w:rPr>
      </w:pPr>
      <w:r>
        <w:rPr>
          <w:rFonts w:hint="eastAsia" w:ascii="黑体" w:hAnsi="黑体" w:eastAsia="黑体"/>
          <w:b/>
          <w:bCs/>
          <w:sz w:val="22"/>
          <w:szCs w:val="22"/>
        </w:rPr>
        <w:t>五、联系方式：</w:t>
      </w:r>
    </w:p>
    <w:p w14:paraId="092E0EB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80" w:lineRule="exact"/>
        <w:ind w:firstLine="420" w:firstLineChars="200"/>
        <w:textAlignment w:val="bottom"/>
        <w:rPr>
          <w:rFonts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学校地址</w:t>
      </w:r>
      <w:r>
        <w:rPr>
          <w:rFonts w:hint="eastAsia" w:asciiTheme="minorEastAsia" w:hAnsiTheme="minorEastAsia" w:eastAsiaTheme="minorEastAsia"/>
          <w:bCs/>
          <w:lang w:eastAsia="zh-CN"/>
        </w:rPr>
        <w:t>：</w:t>
      </w:r>
      <w:r>
        <w:rPr>
          <w:rFonts w:hint="eastAsia" w:asciiTheme="minorEastAsia" w:hAnsiTheme="minorEastAsia" w:eastAsiaTheme="minorEastAsia"/>
          <w:bCs/>
        </w:rPr>
        <w:t>滕州市级索镇政府驻地</w:t>
      </w:r>
    </w:p>
    <w:p w14:paraId="41DCB2C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80" w:lineRule="exact"/>
        <w:ind w:firstLine="420" w:firstLineChars="200"/>
        <w:textAlignment w:val="bottom"/>
        <w:rPr>
          <w:rFonts w:hint="eastAsia" w:asciiTheme="minorEastAsia" w:hAnsiTheme="minorEastAsia" w:eastAsiaTheme="minorEastAsia"/>
          <w:bCs/>
          <w:lang w:val="en-US" w:eastAsia="zh-CN"/>
        </w:rPr>
      </w:pPr>
      <w:r>
        <w:rPr>
          <w:rFonts w:hint="eastAsia" w:asciiTheme="minorEastAsia" w:hAnsiTheme="minorEastAsia" w:eastAsiaTheme="minorEastAsia"/>
          <w:bCs/>
        </w:rPr>
        <w:t>联系电话：0632-2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435729</w:t>
      </w:r>
    </w:p>
    <w:p w14:paraId="6B87230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80" w:lineRule="exact"/>
        <w:ind w:firstLine="420" w:firstLineChars="200"/>
        <w:textAlignment w:val="bottom"/>
        <w:rPr>
          <w:rFonts w:hint="default" w:asciiTheme="minorEastAsia" w:hAnsiTheme="minorEastAsia" w:eastAsiaTheme="minorEastAsia"/>
          <w:bCs/>
          <w:lang w:val="en-US" w:eastAsia="zh-CN"/>
        </w:rPr>
      </w:pPr>
      <w:r>
        <w:rPr>
          <w:rFonts w:hint="eastAsia" w:asciiTheme="minorEastAsia" w:hAnsiTheme="minorEastAsia" w:eastAsiaTheme="minorEastAsia"/>
          <w:bCs/>
          <w:lang w:val="en-US" w:eastAsia="zh-CN"/>
        </w:rPr>
        <w:t xml:space="preserve">          0632-2439121</w:t>
      </w:r>
    </w:p>
    <w:p w14:paraId="23F9CFC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80" w:lineRule="exact"/>
        <w:ind w:firstLine="420" w:firstLineChars="200"/>
        <w:textAlignment w:val="bottom"/>
        <w:rPr>
          <w:rFonts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附：</w:t>
      </w:r>
      <w:r>
        <w:rPr>
          <w:rFonts w:hint="eastAsia" w:asciiTheme="minorEastAsia" w:hAnsiTheme="minorEastAsia" w:eastAsiaTheme="minorEastAsia"/>
          <w:bCs/>
          <w:lang w:eastAsia="zh-CN"/>
        </w:rPr>
        <w:t>滕州市第十一中学</w:t>
      </w:r>
      <w:r>
        <w:rPr>
          <w:rFonts w:hint="eastAsia" w:asciiTheme="minorEastAsia" w:hAnsiTheme="minorEastAsia" w:eastAsiaTheme="minorEastAsia"/>
          <w:bCs/>
        </w:rPr>
        <w:t>微信公众号“</w:t>
      </w:r>
      <w:r>
        <w:rPr>
          <w:rFonts w:hint="eastAsia" w:asciiTheme="minorEastAsia" w:hAnsiTheme="minorEastAsia" w:eastAsiaTheme="minorEastAsia"/>
          <w:bCs/>
          <w:lang w:eastAsia="zh-CN"/>
        </w:rPr>
        <w:t>滕州市第十一中学</w:t>
      </w:r>
      <w:r>
        <w:rPr>
          <w:rFonts w:hint="eastAsia" w:asciiTheme="minorEastAsia" w:hAnsiTheme="minorEastAsia" w:eastAsiaTheme="minorEastAsia"/>
          <w:bCs/>
        </w:rPr>
        <w:t>tz11z”</w:t>
      </w:r>
    </w:p>
    <w:p w14:paraId="05C42C3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80" w:lineRule="exact"/>
        <w:ind w:firstLine="420" w:firstLineChars="200"/>
        <w:rPr>
          <w:rFonts w:hint="eastAsia"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到校公交路线：滕州西站乘K201路公交车，级索镇政府站下车，向北200米。</w:t>
      </w:r>
    </w:p>
    <w:p w14:paraId="66756BCA">
      <w:pPr>
        <w:adjustRightInd w:val="0"/>
        <w:snapToGrid w:val="0"/>
        <w:spacing w:line="300" w:lineRule="exact"/>
        <w:ind w:firstLine="420" w:firstLineChars="20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Cs/>
        </w:rPr>
        <w:t>滕州市第十一中学</w:t>
      </w:r>
    </w:p>
    <w:p w14:paraId="5D95E034">
      <w:pPr>
        <w:adjustRightInd w:val="0"/>
        <w:snapToGrid w:val="0"/>
        <w:spacing w:line="300" w:lineRule="exact"/>
        <w:ind w:firstLine="420" w:firstLineChars="200"/>
        <w:jc w:val="right"/>
        <w:rPr>
          <w:rFonts w:cs="仿宋_GB2312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二</w:t>
      </w:r>
      <w:r>
        <w:rPr>
          <w:rFonts w:hint="eastAsia" w:cs="宋体" w:asciiTheme="minorEastAsia" w:hAnsiTheme="minorEastAsia" w:eastAsiaTheme="minorEastAsia"/>
        </w:rPr>
        <w:t>〇</w:t>
      </w:r>
      <w:r>
        <w:rPr>
          <w:rFonts w:hint="eastAsia" w:cs="仿宋_GB2312" w:asciiTheme="minorEastAsia" w:hAnsiTheme="minorEastAsia" w:eastAsiaTheme="minorEastAsia"/>
        </w:rPr>
        <w:t>二</w:t>
      </w:r>
      <w:r>
        <w:rPr>
          <w:rFonts w:hint="eastAsia" w:cs="仿宋_GB2312" w:asciiTheme="minorEastAsia" w:hAnsiTheme="minorEastAsia" w:eastAsiaTheme="minorEastAsia"/>
          <w:lang w:val="en-US" w:eastAsia="zh-CN"/>
        </w:rPr>
        <w:t>六</w:t>
      </w:r>
      <w:r>
        <w:rPr>
          <w:rFonts w:hint="eastAsia" w:cs="仿宋_GB2312" w:asciiTheme="minorEastAsia" w:hAnsiTheme="minorEastAsia" w:eastAsiaTheme="minorEastAsia"/>
        </w:rPr>
        <w:t>年</w:t>
      </w:r>
      <w:r>
        <w:rPr>
          <w:rFonts w:hint="eastAsia" w:cs="仿宋_GB2312" w:asciiTheme="minorEastAsia" w:hAnsiTheme="minorEastAsia" w:eastAsiaTheme="minorEastAsia"/>
          <w:lang w:val="en-US" w:eastAsia="zh-CN"/>
        </w:rPr>
        <w:t>四</w:t>
      </w:r>
      <w:r>
        <w:rPr>
          <w:rFonts w:hint="eastAsia" w:cs="仿宋_GB2312" w:asciiTheme="minorEastAsia" w:hAnsiTheme="minorEastAsia" w:eastAsiaTheme="minorEastAsia"/>
        </w:rPr>
        <w:t>月</w:t>
      </w:r>
      <w:r>
        <w:rPr>
          <w:rFonts w:hint="eastAsia" w:cs="仿宋_GB2312" w:asciiTheme="minorEastAsia" w:hAnsiTheme="minorEastAsia" w:eastAsiaTheme="minorEastAsia"/>
          <w:lang w:val="en-US" w:eastAsia="zh-CN"/>
        </w:rPr>
        <w:t>十二</w:t>
      </w:r>
      <w:r>
        <w:rPr>
          <w:rFonts w:hint="eastAsia" w:cs="仿宋_GB2312" w:asciiTheme="minorEastAsia" w:hAnsiTheme="minorEastAsia" w:eastAsiaTheme="minorEastAsia"/>
        </w:rPr>
        <w:t>日</w:t>
      </w:r>
    </w:p>
    <w:sectPr>
      <w:pgSz w:w="11907" w:h="16840"/>
      <w:pgMar w:top="714" w:right="1134" w:bottom="78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ZDdjOTViZWY2N2UwZWZlNzZkZmMwZjgyZDNkMjEifQ=="/>
  </w:docVars>
  <w:rsids>
    <w:rsidRoot w:val="00862695"/>
    <w:rsid w:val="000127C6"/>
    <w:rsid w:val="00046856"/>
    <w:rsid w:val="00085B44"/>
    <w:rsid w:val="000958A0"/>
    <w:rsid w:val="000959C9"/>
    <w:rsid w:val="000F7DAD"/>
    <w:rsid w:val="00114AA6"/>
    <w:rsid w:val="00116565"/>
    <w:rsid w:val="00180269"/>
    <w:rsid w:val="00181648"/>
    <w:rsid w:val="0018327E"/>
    <w:rsid w:val="00191453"/>
    <w:rsid w:val="001A2A1F"/>
    <w:rsid w:val="001B43BB"/>
    <w:rsid w:val="00205397"/>
    <w:rsid w:val="00214E89"/>
    <w:rsid w:val="0021798C"/>
    <w:rsid w:val="002658F4"/>
    <w:rsid w:val="00287EEF"/>
    <w:rsid w:val="002A7CC3"/>
    <w:rsid w:val="002B065C"/>
    <w:rsid w:val="002D2A45"/>
    <w:rsid w:val="002F3660"/>
    <w:rsid w:val="00384FD7"/>
    <w:rsid w:val="00390CDF"/>
    <w:rsid w:val="003D0C54"/>
    <w:rsid w:val="003E4224"/>
    <w:rsid w:val="004250D1"/>
    <w:rsid w:val="004416E5"/>
    <w:rsid w:val="004628AB"/>
    <w:rsid w:val="004E0C66"/>
    <w:rsid w:val="004E2927"/>
    <w:rsid w:val="004E4629"/>
    <w:rsid w:val="004F7A5D"/>
    <w:rsid w:val="005219FB"/>
    <w:rsid w:val="00543BA9"/>
    <w:rsid w:val="00564F12"/>
    <w:rsid w:val="00566F97"/>
    <w:rsid w:val="00607BB4"/>
    <w:rsid w:val="00681BDA"/>
    <w:rsid w:val="0069202B"/>
    <w:rsid w:val="006E1CE3"/>
    <w:rsid w:val="006F22A6"/>
    <w:rsid w:val="00705A93"/>
    <w:rsid w:val="00791D3C"/>
    <w:rsid w:val="00792147"/>
    <w:rsid w:val="007B4BD6"/>
    <w:rsid w:val="007F2868"/>
    <w:rsid w:val="00803EF6"/>
    <w:rsid w:val="00824448"/>
    <w:rsid w:val="008505BB"/>
    <w:rsid w:val="00862695"/>
    <w:rsid w:val="008A0F04"/>
    <w:rsid w:val="008B6682"/>
    <w:rsid w:val="008D06A4"/>
    <w:rsid w:val="009C2A3D"/>
    <w:rsid w:val="009D2E35"/>
    <w:rsid w:val="009E2C5C"/>
    <w:rsid w:val="009E71B4"/>
    <w:rsid w:val="00A2659F"/>
    <w:rsid w:val="00A2712C"/>
    <w:rsid w:val="00AB0C0E"/>
    <w:rsid w:val="00AD24B9"/>
    <w:rsid w:val="00AE12CE"/>
    <w:rsid w:val="00AE3B5A"/>
    <w:rsid w:val="00AE3EF9"/>
    <w:rsid w:val="00B32218"/>
    <w:rsid w:val="00B3720E"/>
    <w:rsid w:val="00C2463B"/>
    <w:rsid w:val="00C26759"/>
    <w:rsid w:val="00C42C64"/>
    <w:rsid w:val="00C546F7"/>
    <w:rsid w:val="00CC02CA"/>
    <w:rsid w:val="00CC6BE3"/>
    <w:rsid w:val="00CD2CB1"/>
    <w:rsid w:val="00CF7232"/>
    <w:rsid w:val="00D06358"/>
    <w:rsid w:val="00D23958"/>
    <w:rsid w:val="00D3050F"/>
    <w:rsid w:val="00D3301C"/>
    <w:rsid w:val="00D82214"/>
    <w:rsid w:val="00DA1007"/>
    <w:rsid w:val="00DB2C6F"/>
    <w:rsid w:val="00DD6957"/>
    <w:rsid w:val="00E054E8"/>
    <w:rsid w:val="00E308C1"/>
    <w:rsid w:val="00E556B2"/>
    <w:rsid w:val="00E749E6"/>
    <w:rsid w:val="00EB2135"/>
    <w:rsid w:val="00EF6FED"/>
    <w:rsid w:val="00F204E4"/>
    <w:rsid w:val="00F421BC"/>
    <w:rsid w:val="00F6412F"/>
    <w:rsid w:val="00F77D65"/>
    <w:rsid w:val="00F853DC"/>
    <w:rsid w:val="00FB5F01"/>
    <w:rsid w:val="00FC259C"/>
    <w:rsid w:val="0469176E"/>
    <w:rsid w:val="057F1635"/>
    <w:rsid w:val="05CA2BBF"/>
    <w:rsid w:val="099E3CC2"/>
    <w:rsid w:val="0B0F299D"/>
    <w:rsid w:val="0BAF16FE"/>
    <w:rsid w:val="0C747F4C"/>
    <w:rsid w:val="0FC009F6"/>
    <w:rsid w:val="14443A43"/>
    <w:rsid w:val="18985C69"/>
    <w:rsid w:val="19CF2484"/>
    <w:rsid w:val="1B3D7A31"/>
    <w:rsid w:val="1BF93D44"/>
    <w:rsid w:val="263B2B24"/>
    <w:rsid w:val="27C1635B"/>
    <w:rsid w:val="2CD32190"/>
    <w:rsid w:val="30BE5C4C"/>
    <w:rsid w:val="31680D30"/>
    <w:rsid w:val="34B13101"/>
    <w:rsid w:val="34E23D2E"/>
    <w:rsid w:val="354D1F84"/>
    <w:rsid w:val="36915643"/>
    <w:rsid w:val="36BE526D"/>
    <w:rsid w:val="381C6576"/>
    <w:rsid w:val="39DF1CB4"/>
    <w:rsid w:val="3BBC4B44"/>
    <w:rsid w:val="3D4D18FC"/>
    <w:rsid w:val="41A554C7"/>
    <w:rsid w:val="43880906"/>
    <w:rsid w:val="4A372D9B"/>
    <w:rsid w:val="4E9413F8"/>
    <w:rsid w:val="4FCA19F8"/>
    <w:rsid w:val="50BE4216"/>
    <w:rsid w:val="55B81B94"/>
    <w:rsid w:val="579A5CAE"/>
    <w:rsid w:val="5C034870"/>
    <w:rsid w:val="5C077A11"/>
    <w:rsid w:val="5CD31411"/>
    <w:rsid w:val="5D313B7F"/>
    <w:rsid w:val="5D343E10"/>
    <w:rsid w:val="5DFF1297"/>
    <w:rsid w:val="5E1E4773"/>
    <w:rsid w:val="67246BFA"/>
    <w:rsid w:val="6DED7F0C"/>
    <w:rsid w:val="6EBF048A"/>
    <w:rsid w:val="6FE7107A"/>
    <w:rsid w:val="70807B09"/>
    <w:rsid w:val="70A73BD4"/>
    <w:rsid w:val="74ED587E"/>
    <w:rsid w:val="7693182F"/>
    <w:rsid w:val="78911745"/>
    <w:rsid w:val="791145E2"/>
    <w:rsid w:val="7A020420"/>
    <w:rsid w:val="7ACB4CB6"/>
    <w:rsid w:val="7CF73AEF"/>
    <w:rsid w:val="7E9F1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kern w:val="2"/>
      <w:sz w:val="18"/>
      <w:szCs w:val="18"/>
    </w:rPr>
  </w:style>
  <w:style w:type="paragraph" w:customStyle="1" w:styleId="11">
    <w:name w:val="0"/>
    <w:basedOn w:val="1"/>
    <w:autoRedefine/>
    <w:qFormat/>
    <w:uiPriority w:val="0"/>
    <w:pPr>
      <w:widowControl/>
      <w:snapToGrid w:val="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633d06bf-5e99-4406-b2bf-39b7da0f16a6</errorID>
      <errorWord>：</errorWord>
      <group>L1_Word</group>
      <groupName>字词问题</groupName>
      <ability>L2_Typo</ability>
      <abilityName>字词错误</abilityName>
      <candidateList>
        <item>为</item>
      </candidateList>
      <explain/>
      <paraID>275ACD75</paraID>
      <start>16</start>
      <end>17</end>
      <status>ignored</status>
      <modifiedWord/>
      <trackRevisions>false</trackRevisions>
    </reviewItem>
    <reviewItem>
      <errorID>62925a84-6d2f-45f2-afc6-d8799e603126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40E2EF43</paraID>
      <start>25</start>
      <end>26</end>
      <status>modified</status>
      <modifiedWord>（</modifiedWord>
      <trackRevisions>false</trackRevisions>
    </reviewItem>
    <reviewItem>
      <errorID>076f2efe-0be3-4d38-ad6f-e49acdbb45ab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40E2EF43</paraID>
      <start>29</start>
      <end>30</end>
      <status>modified</status>
      <modifiedWord>）</modifiedWord>
      <trackRevisions>false</trackRevisions>
    </reviewItem>
    <reviewItem>
      <errorID>614adfaa-f48d-495e-986e-386d4b9c6475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 F05AE3E</paraID>
      <start>33</start>
      <end>35</end>
      <status>modified</status>
      <modifiedWord>、第</modifiedWord>
      <trackRevisions>false</trackRevisions>
    </reviewItem>
    <reviewItem>
      <errorID>bb927b6a-e3ef-4420-b3f4-1a7fba8628df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92E0EBF</paraID>
      <start>4</start>
      <end>5</end>
      <status>modified</status>
      <modifiedWord>：</modifiedWord>
      <trackRevisions>false</trackRevisions>
    </reviewItem>
    <reviewItem>
      <errorID>20033fbf-7627-4a98-93b0-31a3a9c66c30</errorID>
      <errorWord>滕州十一中</errorWord>
      <group>L1_Other</group>
      <groupName>其他问题</groupName>
      <ability>L2_Consistency</ability>
      <abilityName>一致性检查</abilityName>
      <candidateList>
        <item>滕州市第十一中学</item>
      </candidateList>
      <explain>实体一致性：学校名称表述应统一，‘滕州十一中’与全文使用的‘滕州市第十一中学’不一致</explain>
      <paraID>23F9CFC4</paraID>
      <start>2</start>
      <end>10</end>
      <status>modified</status>
      <modifiedWord>滕州市第十一中学</modifiedWord>
      <trackRevisions>false</trackRevisions>
    </reviewItem>
    <reviewItem>
      <errorID>06885720-1b13-4372-9a19-3d50c00be10d</errorID>
      <errorWord>滕州11中</errorWord>
      <group>L1_Other</group>
      <groupName>其他问题</groupName>
      <ability>L2_Consistency</ability>
      <abilityName>一致性检查</abilityName>
      <candidateList>
        <item>滕州市第十一中学</item>
      </candidateList>
      <explain>实体一致性：学校名称表述应统一，‘滕州11中’与全文使用的‘滕州市第十一中学’不一致</explain>
      <paraID>23F9CFC4</paraID>
      <start>16</start>
      <end>24</end>
      <status>modified</status>
      <modifiedWord>滕州市第十一中学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0fa71e1-5818-4a01-8e52-69aa7b701d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878</Words>
  <Characters>954</Characters>
  <Lines>7</Lines>
  <Paragraphs>2</Paragraphs>
  <TotalTime>18</TotalTime>
  <ScaleCrop>false</ScaleCrop>
  <LinksUpToDate>false</LinksUpToDate>
  <CharactersWithSpaces>972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2024-05-05T07:54:00Z</dcterms:created>
  <dc:creator>微软用户</dc:creator>
  <cp:lastModifiedBy>梵净山</cp:lastModifiedBy>
  <cp:lastPrinted>2026-04-12T23:44:00Z</cp:lastPrinted>
  <dcterms:modified xsi:type="dcterms:W3CDTF">2026-04-26T02:10:29Z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AA600AF02C6245CABB6BCC4D159EC2F6_13</vt:lpwstr>
  </property>
  <property fmtid="{D5CDD505-2E9C-101B-9397-08002B2CF9AE}" pid="4" name="KSOTemplateDocerSaveRecord">
    <vt:lpwstr>eyJoZGlkIjoiMTU1MmE2YWFhMzE5N2RmY2U2MzZmZTJiNTI4NDI0MDYiLCJ1c2VySWQiOiI0NTcyODM1NjQifQ==</vt:lpwstr>
  </property>
</Properties>
</file>