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092C"/>
    <w:p w14:paraId="06400112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  <w:lang w:eastAsia="zh-CN"/>
        </w:rPr>
        <w:t>滕州市第十一中学</w:t>
      </w:r>
      <w:r>
        <w:rPr>
          <w:rFonts w:hint="eastAsia"/>
          <w:b/>
          <w:bCs/>
          <w:sz w:val="44"/>
          <w:szCs w:val="52"/>
          <w:lang w:val="en-US" w:eastAsia="zh-CN"/>
        </w:rPr>
        <w:t>2025年</w:t>
      </w:r>
      <w:r>
        <w:rPr>
          <w:rFonts w:hint="eastAsia"/>
          <w:b/>
          <w:bCs/>
          <w:sz w:val="44"/>
          <w:szCs w:val="52"/>
        </w:rPr>
        <w:t>艺术教育工作自评报表</w:t>
      </w:r>
    </w:p>
    <w:p w14:paraId="07497B3B"/>
    <w:tbl>
      <w:tblPr>
        <w:tblStyle w:val="2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96"/>
        <w:gridCol w:w="907"/>
        <w:gridCol w:w="689"/>
        <w:gridCol w:w="896"/>
        <w:gridCol w:w="569"/>
        <w:gridCol w:w="671"/>
        <w:gridCol w:w="259"/>
        <w:gridCol w:w="604"/>
        <w:gridCol w:w="486"/>
        <w:gridCol w:w="302"/>
        <w:gridCol w:w="559"/>
        <w:gridCol w:w="700"/>
        <w:gridCol w:w="1172"/>
        <w:gridCol w:w="1128"/>
      </w:tblGrid>
      <w:tr w14:paraId="172CAE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44CB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自评项目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77E24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自评内容</w:t>
            </w:r>
          </w:p>
        </w:tc>
        <w:tc>
          <w:tcPr>
            <w:tcW w:w="6225" w:type="dxa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1DEB5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自评记录</w:t>
            </w:r>
          </w:p>
        </w:tc>
        <w:tc>
          <w:tcPr>
            <w:tcW w:w="9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32842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1633B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存在的主要问题</w:t>
            </w:r>
          </w:p>
        </w:tc>
        <w:tc>
          <w:tcPr>
            <w:tcW w:w="17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71502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改进措施</w:t>
            </w:r>
          </w:p>
        </w:tc>
      </w:tr>
      <w:tr w14:paraId="62C9C6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9529C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艺术课程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(30分)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770EF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按照国家要求开齐开足上好音乐、美术等艺术课程。利用当地教育资源，开发具有民族、地域特色的艺术课程，推进教学改革，提高教学质量。 </w:t>
            </w:r>
          </w:p>
        </w:tc>
        <w:tc>
          <w:tcPr>
            <w:tcW w:w="42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53C65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音乐(课时/周)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8A4D4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7866F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FA666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艺术专长老师少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4F439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申请引进相关专业人才</w:t>
            </w:r>
          </w:p>
        </w:tc>
      </w:tr>
      <w:tr w14:paraId="0D2289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CD7A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77C3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7F909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美术(课时/周)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8B861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8D99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EA6D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25AE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83A0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319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639D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E3985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综合艺术(课时/周)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DA03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1EB7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358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7C80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86D1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A0D6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00C8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E9F8D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地方/学校艺术课程(课时/周)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68693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508E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276A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A01D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2438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BA09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70E4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2161D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列出地方/学校艺术课程名称</w:t>
            </w:r>
          </w:p>
        </w:tc>
        <w:tc>
          <w:tcPr>
            <w:tcW w:w="5115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0CA3F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美术鉴赏、音乐鉴赏、合唱、剪纸、扎染、木刻版画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B396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804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E95D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CB94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5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9302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32A3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B26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0711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5FB5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9982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4768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8D61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C6B26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自评项目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FFEE2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自评内容</w:t>
            </w:r>
          </w:p>
        </w:tc>
        <w:tc>
          <w:tcPr>
            <w:tcW w:w="6225" w:type="dxa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D5050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自评记录</w:t>
            </w:r>
          </w:p>
        </w:tc>
        <w:tc>
          <w:tcPr>
            <w:tcW w:w="9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AE89E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7F8C9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存在的主要问题</w:t>
            </w:r>
          </w:p>
        </w:tc>
        <w:tc>
          <w:tcPr>
            <w:tcW w:w="17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F4FF3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改进措施</w:t>
            </w:r>
          </w:p>
        </w:tc>
      </w:tr>
      <w:tr w14:paraId="0F1B20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03015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(20分)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32610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向全体学生组织开展艺术活动，因地制宜建立学生艺术社团或兴趣小组，保证每周有固定的艺术活动时间，每年组织合唱节、美术展览和艺术节等活动。充分利用学校校歌、广播、电视、网络以及校园、教室、走廊、宣传栏、活动场所等，营造格调高雅、富有美感、充满朝气的校园文化艺术环境。 </w:t>
            </w:r>
          </w:p>
        </w:tc>
        <w:tc>
          <w:tcPr>
            <w:tcW w:w="4245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A5E20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学校开展艺术节等活动场次(场/年)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3A675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B6AD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4CAC3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场地紧张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CDD8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灵活安排活动时间</w:t>
            </w:r>
          </w:p>
        </w:tc>
      </w:tr>
      <w:tr w14:paraId="781D4B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67F0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24DE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EDCC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59D5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4456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E96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87FB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CA87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094C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ABDA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F0AC5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每周开展艺术活动频次(次/周)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433F9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6F0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48F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E523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A92A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E880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1780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8B0B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A470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7D8A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3C3B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57E6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B249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2931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144A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41F81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校级学生艺术社团/兴趣小组数量(个)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FD4EE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C06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D292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1521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2213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8EF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8F31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AB67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B64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104C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3768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06C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9B8C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BC53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0E8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B5018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列出学生艺术社团/兴趣小组项目（如合唱、民乐、管乐、交响乐、舞蹈、戏剧、戏曲、美术、书法等)</w:t>
            </w:r>
          </w:p>
        </w:tc>
        <w:tc>
          <w:tcPr>
            <w:tcW w:w="3360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0D34D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声乐、合唱、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扎染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、书法、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木刻版画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剪纸、舞蹈、表演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DC6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B442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9BD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814D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1ADC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2AAF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7981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361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3D2F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972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3BB6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0235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4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CEB4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447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508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C1E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0E0B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2DB2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C56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DA63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E7E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8E0A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864D7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艺术活动学生参与面（占学校学生总数比例）(%)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1E122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FC00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D4AC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4509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D29B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73FA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14F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6D9E6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校园文化艺术环境基本情况</w:t>
            </w:r>
          </w:p>
        </w:tc>
        <w:tc>
          <w:tcPr>
            <w:tcW w:w="5115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9FA17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学校布置文化园、美术、书法文化展厅。利用楼道走廊布置传统文化长廊、利用各种宣传栏布置格调高雅、富有美感的校园文化艺术环境。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D950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B510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3B25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3C3B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5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39A4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8E3E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07D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66E6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7E6B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7DBB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061D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5220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CA935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(20分)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2E6A8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在学校核定的编制总额内，按照国家课程方案规定的课时数和学校班级数配备艺术教师，满足艺术教育基本需求，加强教师培训，提高队伍素质。 </w:t>
            </w: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1CD8C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艺术教师总数</w:t>
            </w:r>
          </w:p>
        </w:tc>
        <w:tc>
          <w:tcPr>
            <w:tcW w:w="8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F5A4B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F5826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专任</w:t>
            </w:r>
          </w:p>
        </w:tc>
        <w:tc>
          <w:tcPr>
            <w:tcW w:w="91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2831F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3BBF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102A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71A6F0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32F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艺术教师参加县级以上培训较少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A5196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多提供培训的机会</w:t>
            </w:r>
          </w:p>
        </w:tc>
      </w:tr>
      <w:tr w14:paraId="5B3C45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C32E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E82D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4A97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90C1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32A5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E230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126E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AAA6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E9A2A3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1BC9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7AA7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D9F2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178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2DF6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096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EFD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62AB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75C3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4BE3D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E59A1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210BFC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3D9B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A830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A587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56A2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BACF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BBB9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C6BC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A53F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兼职</w:t>
            </w:r>
          </w:p>
        </w:tc>
        <w:tc>
          <w:tcPr>
            <w:tcW w:w="91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E3530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EA03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1119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D7E80F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1935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B61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C47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2DA6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CF18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F0CA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2E1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982F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D634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98364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  <w:tc>
          <w:tcPr>
            <w:tcW w:w="7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CEA5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2CBED3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2339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C463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196D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2C2A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792E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2CE3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E912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5922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5DA6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4F9C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501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F6F638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6C5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E0AF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A2C8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8787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0846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F6161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艺术教师生师比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20D479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B3A1F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C5FBDC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5C6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3BF2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EE65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2C9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1FE5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32B04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教学班数与艺术教师配备比例</w:t>
            </w: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E0B6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音乐学科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4C41E6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C0464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CC040C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C12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5C19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E864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1CCF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41EC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060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EC1B6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美术学科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178B1E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89C8A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2546DE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DD24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2E91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EBF2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2D28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EE6F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A4C14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艺术教师平均周课时(课时/周)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B0916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FA437D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9E44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6D41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3CFE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F472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60A5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7C6EB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艺术教师缺额数(人)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E7FBB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436CFC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0242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1B72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779C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5E1B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08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0347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本学年艺术教师参加县级以上培训人数(人)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03144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E14DF0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6BF2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2968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8501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E7A94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自评项目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6113B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自评内容</w:t>
            </w:r>
          </w:p>
        </w:tc>
        <w:tc>
          <w:tcPr>
            <w:tcW w:w="6225" w:type="dxa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D83D5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自评记录</w:t>
            </w:r>
          </w:p>
        </w:tc>
        <w:tc>
          <w:tcPr>
            <w:tcW w:w="9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4DAFF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06CC2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存在的主要问题</w:t>
            </w:r>
          </w:p>
        </w:tc>
        <w:tc>
          <w:tcPr>
            <w:tcW w:w="17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D3B78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改进措施</w:t>
            </w:r>
          </w:p>
        </w:tc>
      </w:tr>
      <w:tr w14:paraId="568DA2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81890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条件保障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(20分)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CBF6D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设置艺术专用教室和艺术活动室，并按照国家标准配备艺术课程教学和艺术活动器材。 </w:t>
            </w: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9CE3B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艺术专用教室/活动室(个)</w:t>
            </w:r>
          </w:p>
        </w:tc>
        <w:tc>
          <w:tcPr>
            <w:tcW w:w="8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118BD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4CD7B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音乐(个)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FD901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112B4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7A146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场地不足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1D8F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B1CC0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C9E8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7299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4624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D051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19F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408E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0BED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E77A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B11C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869E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D51D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40D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6A86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F23A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9A160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美术(个)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259D3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643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5AED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EFB7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569D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E60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C8B0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A563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B908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A963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A222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A182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57C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CDCC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EB2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ECA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4CFA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6C8B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1AC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68CC9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其它(个)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69932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45C0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FAD1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AE53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C241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AAB1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04F1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EECD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E8C4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278A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C556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2FAA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1024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7518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7AB2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66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2372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C97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87AEC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列出艺术专用教室/活动室名称</w:t>
            </w:r>
          </w:p>
        </w:tc>
        <w:tc>
          <w:tcPr>
            <w:tcW w:w="5115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EA87A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美术活动室、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音乐活动室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D42B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254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F769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4CDC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8CA9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E556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FC81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艺术场馆(个)</w:t>
            </w:r>
          </w:p>
        </w:tc>
        <w:tc>
          <w:tcPr>
            <w:tcW w:w="8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23AE2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A8A0D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面积(㎡)</w:t>
            </w:r>
          </w:p>
        </w:tc>
        <w:tc>
          <w:tcPr>
            <w:tcW w:w="19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0747B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5246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3FE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97C3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6D8D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B995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CF05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4EE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CB79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38ED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F12B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99C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244D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F1C7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3620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9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8F66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F87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F3FA9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列出艺术场馆名称</w:t>
            </w:r>
          </w:p>
        </w:tc>
        <w:tc>
          <w:tcPr>
            <w:tcW w:w="5115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9BE3A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032C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92C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8565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F58D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3BE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9297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D7B8B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是否按照国家标准配备艺术课程教学和艺术活动器材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E8B54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35E5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3D1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A32E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2AA5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3559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14D2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73A3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DE3C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4D35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3E41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FE6B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941F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513DC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特色发展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(10分)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27AEA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挥本校艺术教育资源优势、依托本地民族民间优秀传统文化艺术资源，形成学校艺术教育发展特色。充分利用社会艺术教育资源，利用当地文化艺术场地资源开展艺术教学、实践活动和校园文化建设，学校与社会艺术团体及社区建立合作关系。 </w:t>
            </w: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9827D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列举学校艺术教育特色发展成果</w:t>
            </w:r>
          </w:p>
        </w:tc>
        <w:tc>
          <w:tcPr>
            <w:tcW w:w="5115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72CE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滕州市中小学生个人才艺大赛二等奖</w:t>
            </w:r>
          </w:p>
          <w:p w14:paraId="7A9578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中华经典书写大赛学生组二等奖</w:t>
            </w:r>
          </w:p>
          <w:p w14:paraId="4C7AF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中华经典书写大赛教师组一等奖</w:t>
            </w:r>
          </w:p>
          <w:p w14:paraId="11CC3A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全市中小学优秀单元学历案设计遴选二等奖</w:t>
            </w:r>
          </w:p>
          <w:p w14:paraId="0E6F5E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优秀实践教学成果奖</w:t>
            </w:r>
          </w:p>
          <w:p w14:paraId="01CAB2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全市中小学硬笔书法学生一等奖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C50A3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707BB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参加县级以上艺术活动的项目少，获奖频次低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548F9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规模还很小，训练时间不充足，特色专长学生发掘不够</w:t>
            </w:r>
          </w:p>
        </w:tc>
      </w:tr>
      <w:tr w14:paraId="20A7D8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CF1A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F574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EF9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7D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062B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8443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8C7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AAEA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95FD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D520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7D99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71BA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690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4E84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E43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2934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C87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DE5B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2B61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A5AA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4F21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B631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DE5C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815C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E844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F3A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D898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786F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98CC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10D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028A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26DA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F49B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7B3D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BECD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9569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B9B8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2918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4497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26DD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D2FD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3A22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7722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E3EF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3D23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5F42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FFF4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AC71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F6CD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BD28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5FA0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7876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4781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C127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9CDE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DEB6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1635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8C5A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C5A6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9D63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9519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55F2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BAF6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598D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84F2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D450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D4B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F97C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CB9F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2A55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DAFE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DE81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1CF92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自评项目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91C00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自评内容</w:t>
            </w:r>
          </w:p>
        </w:tc>
        <w:tc>
          <w:tcPr>
            <w:tcW w:w="6225" w:type="dxa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0E50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自评记录</w:t>
            </w:r>
          </w:p>
        </w:tc>
        <w:tc>
          <w:tcPr>
            <w:tcW w:w="9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98BB8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433BD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存在的主要问题</w:t>
            </w:r>
          </w:p>
        </w:tc>
        <w:tc>
          <w:tcPr>
            <w:tcW w:w="17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41A4F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改进措施</w:t>
            </w:r>
          </w:p>
        </w:tc>
      </w:tr>
      <w:tr w14:paraId="74CEE2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81D7F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学生艺术素质测评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 (加分10分)</w:t>
            </w:r>
          </w:p>
        </w:tc>
        <w:tc>
          <w:tcPr>
            <w:tcW w:w="300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38D57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认真组织实施学生艺术素质测评 </w:t>
            </w:r>
          </w:p>
        </w:tc>
        <w:tc>
          <w:tcPr>
            <w:tcW w:w="493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CF82C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实施学生艺术素质测评的起始学年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2C32F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EB8B6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714B2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学生艺术素质参差不齐</w:t>
            </w:r>
          </w:p>
        </w:tc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66602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加强对基础薄弱学生的艺术训练，特别是重视农村子女的艺术教育</w:t>
            </w:r>
          </w:p>
        </w:tc>
      </w:tr>
      <w:tr w14:paraId="1E60BD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3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282F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E8BA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16FC1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本学年学生艺术素质测评的覆盖面（占学校学生总数比例)(%)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6BBF0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A127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C47F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D965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E0C1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61AE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FB3F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5" w:type="dxa"/>
            <w:gridSpan w:val="6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A947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F82D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00B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8CA2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E077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62B2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E97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B42F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E519C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本学年学生艺术素质测评结果</w:t>
            </w: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F7139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62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FB6FB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上学期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BD634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下学期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93B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AB28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5C50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8A1E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6EEE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B278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D8D5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6B267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优秀(%)</w:t>
            </w:r>
          </w:p>
        </w:tc>
        <w:tc>
          <w:tcPr>
            <w:tcW w:w="16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3BD01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79FF9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6C28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0876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83AF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0A90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9939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670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D122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498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81A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2D2C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1B4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1690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58EE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7684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AEE0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E8F5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8923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A38EE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良好(%)</w:t>
            </w:r>
          </w:p>
        </w:tc>
        <w:tc>
          <w:tcPr>
            <w:tcW w:w="16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62533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7E24B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CB96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5A34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56C8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20EA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10F6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5CBB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2640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FCE4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52B6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CF0F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0A0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D5E2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8D71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A74B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1A1A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104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6475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56D01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合格(%)</w:t>
            </w:r>
          </w:p>
        </w:tc>
        <w:tc>
          <w:tcPr>
            <w:tcW w:w="16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9A25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3F5C6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36BF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BC70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D197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CAEC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5B1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8E8D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BC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7B8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C0A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47BA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EA6F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CF03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48F6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15CA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C0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66D9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569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7DEE1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不合格(%)</w:t>
            </w:r>
          </w:p>
        </w:tc>
        <w:tc>
          <w:tcPr>
            <w:tcW w:w="16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F31A2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7E729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D01F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DB6B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4062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E706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5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B0F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8FD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A6A6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0E9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72E3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2135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285A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3290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1F9B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ED9A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B9E55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自评结果</w:t>
            </w:r>
          </w:p>
        </w:tc>
        <w:tc>
          <w:tcPr>
            <w:tcW w:w="12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DFF95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282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55F8B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22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074C2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744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81EE1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30378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23E3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9C3B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181F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AE66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0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9F63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BF87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831D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FC74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FB05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141C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0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EF7FC4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7F0E5B8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131B2"/>
    <w:multiLevelType w:val="singleLevel"/>
    <w:tmpl w:val="962131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zQ3Mjk3MDhkYWEwMDBmOTdiNDNjMDg1NmZiZDEifQ=="/>
  </w:docVars>
  <w:rsids>
    <w:rsidRoot w:val="5A917A7A"/>
    <w:rsid w:val="13A44F60"/>
    <w:rsid w:val="317025FE"/>
    <w:rsid w:val="433B49B9"/>
    <w:rsid w:val="5A917A7A"/>
    <w:rsid w:val="79ED1791"/>
    <w:rsid w:val="7D4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1529</Characters>
  <Lines>0</Lines>
  <Paragraphs>0</Paragraphs>
  <TotalTime>50</TotalTime>
  <ScaleCrop>false</ScaleCrop>
  <LinksUpToDate>false</LinksUpToDate>
  <CharactersWithSpaces>1535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2024-09-10T08:41:00Z</dcterms:created>
  <dc:creator>Administrator</dc:creator>
  <cp:lastModifiedBy>梵净山</cp:lastModifiedBy>
  <dcterms:modified xsi:type="dcterms:W3CDTF">2026-01-13T02:12:19Z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805F98F4165D491980A17680C759838E_11</vt:lpwstr>
  </property>
  <property fmtid="{D5CDD505-2E9C-101B-9397-08002B2CF9AE}" pid="4" name="KSOTemplateDocerSaveRecord">
    <vt:lpwstr>eyJoZGlkIjoiNjU4NzhjNTY3MjYwM2ZhNTEzNWJlMTI1ZTllMDM3NWQiLCJ1c2VySWQiOiI0NTcyODM1NjQifQ==</vt:lpwstr>
  </property>
</Properties>
</file>