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0189B">
      <w:pPr>
        <w:pStyle w:val="10"/>
        <w:jc w:val="center"/>
        <w:rPr>
          <w:rFonts w:hint="eastAsia" w:ascii="仿宋_GB2312" w:hAnsi="仿宋_GB2312" w:eastAsia="仿宋_GB2312" w:cs="仿宋_GB2312"/>
          <w:sz w:val="28"/>
          <w:szCs w:val="28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34"/>
          <w:sz w:val="96"/>
          <w:szCs w:val="96"/>
          <w:lang w:val="en-US" w:eastAsia="zh-CN"/>
        </w:rPr>
        <w:t>滕州市第十一中学</w:t>
      </w:r>
    </w:p>
    <w:p w14:paraId="46C127F6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5"/>
          <w:kern w:val="2"/>
          <w:sz w:val="36"/>
          <w:szCs w:val="36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 w:color="auto"/>
          <w:lang w:val="en-US" w:eastAsia="zh-CN"/>
        </w:rPr>
        <w:t>滕十一</w:t>
      </w:r>
      <w:r>
        <w:rPr>
          <w:rFonts w:hint="eastAsia" w:cs="仿宋_GB2312"/>
          <w:sz w:val="28"/>
          <w:szCs w:val="28"/>
          <w:u w:val="none" w:color="auto"/>
          <w:lang w:val="en-US" w:eastAsia="zh-CN"/>
        </w:rPr>
        <w:t>校字</w:t>
      </w:r>
      <w:r>
        <w:rPr>
          <w:rFonts w:hint="eastAsia" w:ascii="仿宋_GB2312" w:hAnsi="仿宋_GB2312" w:eastAsia="仿宋_GB2312" w:cs="仿宋_GB2312"/>
          <w:sz w:val="28"/>
          <w:szCs w:val="28"/>
          <w:u w:val="none" w:color="auto"/>
          <w:lang w:val="en-US" w:eastAsia="zh-CN"/>
        </w:rPr>
        <w:t>〔</w:t>
      </w:r>
      <w:r>
        <w:rPr>
          <w:rFonts w:hint="eastAsia" w:cs="仿宋_GB2312"/>
          <w:sz w:val="28"/>
          <w:szCs w:val="28"/>
          <w:u w:val="none" w:color="auto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  <w:u w:val="none" w:color="auto"/>
          <w:lang w:val="en-US" w:eastAsia="zh-CN"/>
        </w:rPr>
        <w:t>〕</w:t>
      </w:r>
      <w:r>
        <w:rPr>
          <w:rFonts w:hint="eastAsia" w:cs="仿宋_GB2312"/>
          <w:sz w:val="28"/>
          <w:szCs w:val="28"/>
          <w:u w:val="none" w:color="auto"/>
          <w:lang w:val="en-US" w:eastAsia="zh-CN"/>
        </w:rPr>
        <w:t>1号</w:t>
      </w:r>
    </w:p>
    <w:p w14:paraId="4FBEC82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5"/>
          <w:kern w:val="2"/>
          <w:sz w:val="36"/>
          <w:szCs w:val="36"/>
          <w:shd w:val="clear" w:fill="FFFFFF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FF0000"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3175</wp:posOffset>
                </wp:positionV>
                <wp:extent cx="5612765" cy="14605"/>
                <wp:effectExtent l="0" t="15875" r="6985" b="266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765" cy="1460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05pt;margin-top:0.25pt;height:1.15pt;width:441.95pt;z-index:251659264;mso-width-relative:page;mso-height-relative:page;" filled="f" stroked="t" coordsize="21600,21600" o:gfxdata="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17qV/2gAAAAYBAAAPAAAAAAAAAAEAIAAAACIAAABkcnMvZG93bnJldi54bWxQSwECFAAUAAAA&#10;CACHTuJAFuGOgewBAAC2AwAADgAAAAAAAAABACAAAAApAQAAZHJzL2Uyb0RvYy54bWxQSwUGAAAA&#10;AAYABgBZAQAAhwUAAAAA&#10;">
                <v:fill on="f" focussize="0,0"/>
                <v:stroke weight="2.5pt" color="#FF0000 [3208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5B8B75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5"/>
          <w:kern w:val="2"/>
          <w:sz w:val="44"/>
          <w:szCs w:val="44"/>
          <w:shd w:val="clear" w:fill="FFFFFF"/>
          <w:lang w:val="en-US" w:eastAsia="zh-CN" w:bidi="ar-SA"/>
        </w:rPr>
        <w:t>滕州市第十一中学2026年工作计划</w:t>
      </w:r>
    </w:p>
    <w:p w14:paraId="3F131A3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28"/>
          <w:szCs w:val="28"/>
          <w:shd w:val="clear" w:fill="FFFFFF"/>
          <w:lang w:val="en-US" w:eastAsia="zh-CN" w:bidi="ar-SA"/>
        </w:rPr>
      </w:pPr>
    </w:p>
    <w:p w14:paraId="4E24D70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2026年，我们将继续在市委、市政府的坚强领导下，锚定发展目标，保持奋进姿态，笃行不怠对标创新驱动高线，深挖学校特色，探寻学校发展新路径，深化改革，推动2026年工作提质增效。 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 xml:space="preserve">  </w:t>
      </w:r>
    </w:p>
    <w:p w14:paraId="58B19D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97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一、紧跟政策形势，深化解放思想。</w:t>
      </w:r>
    </w:p>
    <w:p w14:paraId="474369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牢牢把握教育变革趋势和教育发展规律，前瞻思考系统谋划，一体推进，加快将“十五五”规划图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变成“实景图”。瞄准办人民满意教育的目标，突出学生成长、教师发展和学校提升三个重点，聚焦抓党建重引领、抓常规促规范、抓硬件强保障、抓文化聚人心、抓改革添动力五个抓手。</w:t>
      </w:r>
    </w:p>
    <w:p w14:paraId="79056CC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二、重点抓好七个一，实现年度保位争先。</w:t>
      </w:r>
    </w:p>
    <w:p w14:paraId="7369E62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1.以提升一项品牌为抓手，带动党建工作标准化出亮点。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认真落实“三会一课”和主题党日活动等组织生活制度，修订完善各项章程、支委会和校委会两个议事规则，规范活动阵地、优化党建档案。提升党建品牌，以品牌打造带动学校整体工作，开展清廉学校建设。充分发挥基层党组织的政治功能和组织功能，着力加强学习型组织建设和作风建设，为推进办学改革提供坚强支撑。</w:t>
      </w:r>
    </w:p>
    <w:p w14:paraId="6D66CF3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2.以落实一套常规为抓手，促进学校管理有规范精细化。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夯实常规管理，建立工作规则，明确从校级领导到班主任、课任教师职责边界，将学校工作运行建立在一定的流程和机制下，细化事务性工作分工，做到人人有事做，事事有人做。把安全稳定工作牢牢抓在手上，建立教职员工齐抓共管的长效机制，善于研判风险和发现隐患。精心组织修订完善几项制度，坚持正确的评价导向，增强制度的公信力和执行力。对教师最大的尊重就是营造公平公正公开的竞争环境。</w:t>
      </w:r>
    </w:p>
    <w:p w14:paraId="46BCFDA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3.以组织一批活动为抓手，助力教师队伍展风采创佳绩。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积极推进“三名工程”建设，对重点培养对象，每周都要有行动、有进展、有成效，要采取送出去、请进来、校内磨课等途径持续磨炼。精心组织好外出培训，严格把关参训对象，训前做好任务交办，参训期间加强跟踪问效，返校后要做好汇报分享，制定自我改进计划。</w:t>
      </w:r>
    </w:p>
    <w:p w14:paraId="26D2D67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4.以增加一批投入为抓手，促进办学条件补短板展新貌。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以市委巡察为契机，积极面对提出的问题，做好整改落实。抢抓政策机遇主动谋划，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完善校园管理、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校舍改造、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设施维护、资源调配等方面的长效机制，以巡察整改倒逼管理效能提升，推动办学条件建设规范化、制度化发展。同时，立足“五育”并举育人目标，整合校内外资源，打造标准化、多元化的劳动实践基地，为学生提供动手实践、亲近自然、增长本领的平台，助力学生全面发展。</w:t>
      </w:r>
    </w:p>
    <w:p w14:paraId="72810EC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5.以举办一组赛事为抓手，助推艺体教育全覆盖上水平。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开齐开足体艺课程，每年举办两次运动会和文化艺术活动，积极组织参加上级举办的篮球、足球、跳绳等赛事。注重艺体教师的专业成长，加大培训培养力度，积极参加2026年全市艺体育教师基本功大赛。</w:t>
      </w:r>
    </w:p>
    <w:p w14:paraId="103D159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6.以落实一套改革为抓手，实现管理效能转观念增实效。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聚焦规范教学常规，扎实推进课堂教学改革，形成课改经验，总结课改成果，让师生见到实效。把家长引入学校管理全领域，实施“家校共建”模式。借鉴其他学校利用智能平台在日常管理方面的经验做法，推进工作快捷运转，提高智慧教育平台资源使用频率和效益。</w:t>
      </w:r>
    </w:p>
    <w:p w14:paraId="0E81F31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7.以瞄准一套考核为抓手，实现教育工作保先争优。</w:t>
      </w:r>
    </w:p>
    <w:p w14:paraId="7EA6C77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结合滕州、枣庄两级市教育局对学校学年度综合目标考核、学年度教育质量考核的指标体系，紧扣考核指挥棒梳理短板弱项，完善内部考核机制，细化年度考核方案，不打折扣的落实“多劳多得、优绩优酬”，优化“评优树优”遴选办法。</w:t>
      </w:r>
    </w:p>
    <w:p w14:paraId="4982FF1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附：</w:t>
      </w:r>
    </w:p>
    <w:p w14:paraId="79D48EF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滕州市第十一中学2026年月度主要工作、活动安排</w:t>
      </w:r>
    </w:p>
    <w:p w14:paraId="459F68B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</w:p>
    <w:p w14:paraId="0470F67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滕州市第十一中学</w:t>
      </w:r>
    </w:p>
    <w:p w14:paraId="1C016BD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righ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2026年1月6日</w:t>
      </w:r>
    </w:p>
    <w:p w14:paraId="76B311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附：</w:t>
      </w:r>
    </w:p>
    <w:p w14:paraId="51D05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滕州市第十一中学</w:t>
      </w:r>
    </w:p>
    <w:p w14:paraId="578197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年月度主要工作、活动安排</w:t>
      </w:r>
    </w:p>
    <w:p w14:paraId="7D176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一月</w:t>
      </w:r>
    </w:p>
    <w:p w14:paraId="7C193CE3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组织参加枣庄市高三调研考试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5C750C1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组织期末质量检测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E6F2841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级部“双评”结果统计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0C19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民主生活会、组织生活会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主题党日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C7647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期末各类先进总结评选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E604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组织检查量化教师的读书摘要簿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1EFDA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开展继续教育学分审验登记工作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5A031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启动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2026年上半年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团员发展工作，完成入团积极分子的推荐、确定与公示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6B051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9.组织2次升旗仪式；</w:t>
      </w:r>
    </w:p>
    <w:p w14:paraId="1AD33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寒假值班安排、假前安全教育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与年度总结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8EAEF4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二月</w:t>
      </w:r>
    </w:p>
    <w:p w14:paraId="2F0F0254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参加全市教科研工作会议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B8EAE79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寒假师德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师风专题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32CC44E5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主题党日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活动；</w:t>
      </w:r>
    </w:p>
    <w:p w14:paraId="124F8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做好全员远程研修情况的总结工作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16250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寒假社会实践活动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8D560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.寒假安全、法制系列教育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7D7BB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.结合寒假社会实践开展主题团日活动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D8684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 8.春季学期“开学安全第一课”。</w:t>
      </w:r>
    </w:p>
    <w:p w14:paraId="6AAE8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三月</w:t>
      </w:r>
    </w:p>
    <w:p w14:paraId="3B74E50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参加枣庄市高三调研考试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41E601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参加优质课评选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6686A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下发读书摘要簿，组织教师制定读书计划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7E86DB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组织教师申报校级课题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52DB1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“安全教育月”活动：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安全教育和安全演练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6A3E5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6.主题党日、党建品牌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4A718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7.事业单位信息公开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4040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开展“学雷锋主题月”系列活动，组织常态化志愿服务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790386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举办辩论社等文化活动的初期选拔或筹备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38E63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10.组织升旗仪式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B6886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四月</w:t>
      </w:r>
    </w:p>
    <w:p w14:paraId="52490892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组织参加期中单元检测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4849AE5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级部“双评”结果统计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6B9CA8A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组织开展教学名师论坛活动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EAA807B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准备迎接阅读写作及实验教学专项督导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32147B3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组织参加“枣·悦读”校园主题读书及评选活动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4B8A9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举行教师基本功比赛(三字)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79CF1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做好教师远程研修启动和报名工作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57D19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开展清明节主题教育活动，加强爱国主义和革命传统教育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6726C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推进心理健康月（525）前期准备工作，策划相关活动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79B20B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10.“全民国家安全教育日”（4月15日）主题教育活动；</w:t>
      </w:r>
    </w:p>
    <w:p w14:paraId="1CAAC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EC987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春季中学生体育运动会。</w:t>
      </w:r>
    </w:p>
    <w:p w14:paraId="60D14D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五月</w:t>
      </w:r>
    </w:p>
    <w:p w14:paraId="27A02302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组织参加枣庄市高三调研考试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7969A0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参加优秀作业案例展评活动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E0F4208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组织参与新课堂达标示范学科组认证工作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；</w:t>
      </w:r>
    </w:p>
    <w:p w14:paraId="09F53A1B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做好远程研修学校及教师选课工作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42A8F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举行教师基本功比赛(普通话)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72BD2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结合五四青年节，开展主题团日、表彰优秀团员团干等活动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FE2E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“防灾减灾宣传周”系列活动：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12防震安全教育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4673C5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组织“5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25心理健康月”系列活动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725FD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9.组织升旗仪式（五四精神与新时代青年担当；感恩母爱，传承美德）。</w:t>
      </w:r>
    </w:p>
    <w:p w14:paraId="5E586C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六月</w:t>
      </w:r>
    </w:p>
    <w:p w14:paraId="1C0D604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开展高考试题研究活动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7586ABD8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组织参加高考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5732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.组织初中学业水平考试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27964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.组织高一高二学业水平合格考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5F331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5.端午节开展传统文化主题教育活动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4A128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参加教科研优秀成果、论文及典型案例评选活动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61BF7E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统计学年度教研活动材料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426174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做好“一师一优课”“一课一名师”优质课例评选上报工作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049BF9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指导好教师开启远程研修必修阶段研修学习工作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51B03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10.高考、学考期间安全与诚信教育；</w:t>
      </w:r>
    </w:p>
    <w:p w14:paraId="752B1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组织一次团课学习，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学期团务工作总结与评议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BC4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策划暑期社会实践方案。</w:t>
      </w:r>
    </w:p>
    <w:p w14:paraId="40382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七月</w:t>
      </w:r>
    </w:p>
    <w:p w14:paraId="41CE74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“七一”建党系列教育活动，主题党日活动等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DCE8A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组织高一高二期末检测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69735E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组织高考学生填报志愿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483F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.组织部考核、年度考核等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49C8D1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参与高考阅卷教师汇报交流会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6788FF68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组织参加“滕州能手、骨干教师”评选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35586B9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组织中小学骨干教师暑期培训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4EE18F2E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检查教师读书摘要簿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494F4E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进行教师继续教育学分管理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682C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组织团员青年开展暑期社会实践活动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A5F9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暑期安全教育、校园安全日常巡查与值班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2A30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八月</w:t>
      </w:r>
    </w:p>
    <w:p w14:paraId="2A5A0C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参加全市中小学教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2BB6C4E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各级部教师聘任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43527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指导全体教师做好远程研修分散研修工作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1800F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.参加滕州教学名师评选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69582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3.召开新老高三备课组长研讨会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72051E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4.组织参加全市中小学作业教学案例评选活动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1419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5.“八一”建军节双拥教育活动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1115A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暑假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师德师风专项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3F17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秋季开学准备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860B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九月</w:t>
      </w:r>
    </w:p>
    <w:p w14:paraId="78115089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召开学校教学工作会议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32CE732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开展高考研究月活动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73A9B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.庆祝教师节系列活动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9A8B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.安全工作和党员主题党日活动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70FB2BF1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组织参加省高中数学、物理、化学、生物竞赛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B4B80B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6.进一步推进“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青蓝工程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建设；</w:t>
      </w:r>
    </w:p>
    <w:p w14:paraId="4168D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开展全国普通话推广宣传周系列活动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261E4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下发教师读书摘要薄，制定学期读书计划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495C4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开展新生团组织关系转接、基础团情统计等工作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5EFD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10.组织升旗仪式（新学期、新起点、新目标；勿忘国耻，吾辈自强--“九一八”纪念日；感谢师恩，砥砺前行）</w:t>
      </w:r>
    </w:p>
    <w:p w14:paraId="17807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.组织参加枣庄市新课堂达标优秀课例展评活动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A1EE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.“全环境立德树人”系列活动暨9月3日中国人民抗日胜利纪念日。</w:t>
      </w:r>
    </w:p>
    <w:p w14:paraId="412E68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十月</w:t>
      </w:r>
    </w:p>
    <w:p w14:paraId="14340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庆国庆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开展爱国主义教育系列主题活动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A27C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主题党日活动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4850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组织高中毕业年级教师业务考试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7DCC791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级部“双评”结果统计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571074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参加全市第二届中小学运动会田径比赛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42358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开展校园反诈、法治教育等安全主题活动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8B8A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7.组织升旗仪式（欢度国庆，强国有我；致敬最可爱的人--重阳节敬老；节约粮食，珍惜幸福）；</w:t>
      </w:r>
    </w:p>
    <w:p w14:paraId="628D8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举办教师经典诵吟大赛和学生规范汉字书写大赛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669F6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举行3年内教龄教师优质课评比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14A2C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举办秋季田径运动会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CC6C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.做好职称评审工作和全国事业统计工作。</w:t>
      </w:r>
    </w:p>
    <w:p w14:paraId="26859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十一月</w:t>
      </w:r>
    </w:p>
    <w:p w14:paraId="1A1B7130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组织教学视导活动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2B154D3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组织开展“落实新课标·赢在新课堂”系列活动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6AAEEC8F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校级联研活动安排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686DB5EC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组织参加“枣·悦读”校园主题读书及评选活动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；</w:t>
      </w:r>
    </w:p>
    <w:p w14:paraId="7AD37E50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推进志愿服务项目深化，开展社区或校园公益服务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F420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举办“070勇敢者行动”等主题教育系列活动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4EA0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11月9日全国消防安全教育日活动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98327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期中表彰暨校风校纪整顿大会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305E90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.主题党日、安全等工作。</w:t>
      </w:r>
    </w:p>
    <w:p w14:paraId="74B56F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十二月</w:t>
      </w:r>
    </w:p>
    <w:p w14:paraId="06B3D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做好教师继续教育学分审核登记工作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04718A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做好远程研修选修阶段完成情况的统计工作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0F508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3.进行教师资格注册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3AE1C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.迎接年度督导检查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DDB7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.统计学期教研活动材料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46879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“12·2”全国交通安全日教育；</w:t>
      </w:r>
    </w:p>
    <w:p w14:paraId="1440C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主题党日活动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248E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8.组织升旗仪式（铭记“一二·九”、国家宪法日、国家公祭日）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召开年度团委工作总结会议，进行考核评优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794C35A2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庆元旦艺术活动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FBCC1F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673D69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BA4626E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line="58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B021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3952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Theme="minorEastAsia"/>
          <w:color w:val="auto"/>
          <w:lang w:val="en-US" w:eastAsia="zh-CN"/>
        </w:rPr>
      </w:pPr>
    </w:p>
    <w:sectPr>
      <w:footerReference r:id="rId3" w:type="default"/>
      <w:pgSz w:w="11906" w:h="16838"/>
      <w:pgMar w:top="1701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865C3B-EC44-4908-8848-4C76DC820A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79BA5F8-473A-481A-A6B5-4CE5C835D4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D81B2B0-148F-4597-8030-7CF8A4A370F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86F53766-F9A7-4732-87AF-6DF7531533B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EFCDAF2-5C02-407F-A5B8-E539460CDFC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4017713-8C81-4A76-9264-D5C2E54BBF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76DC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B1FFD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B1FFD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49C466"/>
    <w:multiLevelType w:val="singleLevel"/>
    <w:tmpl w:val="E849C466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209FA"/>
    <w:rsid w:val="03F91103"/>
    <w:rsid w:val="17E01949"/>
    <w:rsid w:val="1A5922EF"/>
    <w:rsid w:val="20672C08"/>
    <w:rsid w:val="2C0C6FDA"/>
    <w:rsid w:val="34AB705F"/>
    <w:rsid w:val="41DA63C9"/>
    <w:rsid w:val="44C22314"/>
    <w:rsid w:val="4A82670C"/>
    <w:rsid w:val="4B702A09"/>
    <w:rsid w:val="4D1F46E6"/>
    <w:rsid w:val="4F232741"/>
    <w:rsid w:val="52E96395"/>
    <w:rsid w:val="5311062D"/>
    <w:rsid w:val="54280AB5"/>
    <w:rsid w:val="5C892819"/>
    <w:rsid w:val="6AF91C7B"/>
    <w:rsid w:val="6DF40E20"/>
    <w:rsid w:val="72C209FA"/>
    <w:rsid w:val="76E934EC"/>
    <w:rsid w:val="781253E5"/>
    <w:rsid w:val="7C3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  <w:rPr>
      <w:rFonts w:asciiTheme="minorHAnsi" w:hAnsiTheme="minorHAnsi" w:eastAsiaTheme="minorEastAsia" w:cstheme="minorBidi"/>
      <w:szCs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3542</Words>
  <Characters>3724</Characters>
  <Lines>0</Lines>
  <Paragraphs>0</Paragraphs>
  <TotalTime>0</TotalTime>
  <ScaleCrop>false</ScaleCrop>
  <LinksUpToDate>false</LinksUpToDate>
  <CharactersWithSpaces>3729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2025-12-23T07:10:00Z</dcterms:created>
  <dc:creator>梵净山</dc:creator>
  <cp:lastModifiedBy>梵净山</cp:lastModifiedBy>
  <cp:lastPrinted>2026-01-21T02:51:00Z</cp:lastPrinted>
  <dcterms:modified xsi:type="dcterms:W3CDTF">2026-05-19T08:29:09Z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A9C37581E10741F3929971845943FEDE_13</vt:lpwstr>
  </property>
  <property fmtid="{D5CDD505-2E9C-101B-9397-08002B2CF9AE}" pid="4" name="KSOTemplateDocerSaveRecord">
    <vt:lpwstr>eyJoZGlkIjoiMTU1MmE2YWFhMzE5N2RmY2U2MzZmZTJiNTI4NDI0MDYiLCJ1c2VySWQiOiI0NTcyODM1NjQifQ==</vt:lpwstr>
  </property>
</Properties>
</file>