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30AEB">
      <w:pPr>
        <w:spacing w:line="560" w:lineRule="exact"/>
        <w:jc w:val="center"/>
        <w:rPr>
          <w:rFonts w:ascii="方正小标宋简体" w:hAnsi="方正小标宋简体" w:eastAsia="方正小标宋简体" w:cs="方正小标宋简体"/>
          <w:b/>
          <w:sz w:val="44"/>
          <w:szCs w:val="40"/>
        </w:rPr>
      </w:pPr>
    </w:p>
    <w:p w14:paraId="04D21B4E">
      <w:pPr>
        <w:spacing w:line="560" w:lineRule="exact"/>
        <w:jc w:val="center"/>
        <w:rPr>
          <w:rFonts w:ascii="方正小标宋简体" w:hAnsi="方正小标宋简体" w:eastAsia="方正小标宋简体" w:cs="方正小标宋简体"/>
          <w:b/>
          <w:sz w:val="44"/>
          <w:szCs w:val="40"/>
        </w:rPr>
      </w:pPr>
      <w:r>
        <w:rPr>
          <w:rFonts w:hint="eastAsia" w:ascii="方正小标宋简体" w:hAnsi="方正小标宋简体" w:eastAsia="方正小标宋简体" w:cs="方正小标宋简体"/>
          <w:b/>
          <w:sz w:val="44"/>
          <w:szCs w:val="40"/>
        </w:rPr>
        <w:t>立德树人守初心 砥砺深耕谱新篇</w:t>
      </w:r>
    </w:p>
    <w:p w14:paraId="62F7C798">
      <w:pPr>
        <w:spacing w:line="560" w:lineRule="exact"/>
        <w:jc w:val="center"/>
        <w:rPr>
          <w:rFonts w:hint="eastAsia" w:ascii="楷体" w:hAnsi="楷体" w:eastAsia="楷体"/>
          <w:b/>
          <w:sz w:val="36"/>
          <w:szCs w:val="32"/>
          <w:lang w:val="en-US" w:eastAsia="zh-CN"/>
        </w:rPr>
      </w:pPr>
      <w:r>
        <w:rPr>
          <w:rFonts w:hint="eastAsia" w:ascii="楷体" w:hAnsi="楷体" w:eastAsia="楷体"/>
          <w:b/>
          <w:sz w:val="36"/>
          <w:szCs w:val="32"/>
        </w:rPr>
        <w:t xml:space="preserve">     </w:t>
      </w:r>
      <w:r>
        <w:rPr>
          <w:rFonts w:hint="eastAsia" w:ascii="楷体" w:hAnsi="楷体" w:eastAsia="楷体"/>
          <w:b/>
          <w:sz w:val="36"/>
          <w:szCs w:val="32"/>
          <w:lang w:val="en-US" w:eastAsia="zh-CN"/>
        </w:rPr>
        <w:t xml:space="preserve"> </w:t>
      </w:r>
      <w:r>
        <w:rPr>
          <w:rFonts w:hint="eastAsia" w:ascii="楷体" w:hAnsi="楷体" w:eastAsia="楷体"/>
          <w:b/>
          <w:sz w:val="36"/>
          <w:szCs w:val="32"/>
        </w:rPr>
        <w:t xml:space="preserve"> ——滕州市第二实验小学2025年度工作</w:t>
      </w:r>
      <w:r>
        <w:rPr>
          <w:rFonts w:hint="eastAsia" w:ascii="楷体" w:hAnsi="楷体" w:eastAsia="楷体"/>
          <w:b/>
          <w:sz w:val="36"/>
          <w:szCs w:val="32"/>
          <w:lang w:val="en-US" w:eastAsia="zh-CN"/>
        </w:rPr>
        <w:t>总结</w:t>
      </w:r>
    </w:p>
    <w:p w14:paraId="1EDC3046">
      <w:pPr>
        <w:spacing w:line="560" w:lineRule="exact"/>
        <w:rPr>
          <w:rFonts w:ascii="仿宋_GB2312" w:eastAsia="仿宋_GB2312"/>
          <w:sz w:val="32"/>
          <w:szCs w:val="32"/>
        </w:rPr>
      </w:pPr>
    </w:p>
    <w:p w14:paraId="1F0ACF5E">
      <w:pPr>
        <w:spacing w:line="560" w:lineRule="exact"/>
        <w:ind w:firstLine="640" w:firstLineChars="200"/>
        <w:rPr>
          <w:rFonts w:ascii="仿宋_GB2312" w:eastAsia="仿宋_GB2312"/>
          <w:sz w:val="32"/>
          <w:szCs w:val="32"/>
        </w:rPr>
      </w:pPr>
      <w:r>
        <w:rPr>
          <w:rFonts w:hint="eastAsia" w:ascii="仿宋_GB2312" w:eastAsia="仿宋_GB2312"/>
          <w:sz w:val="32"/>
          <w:szCs w:val="32"/>
        </w:rPr>
        <w:t>2025年，我校在滕州市教体局的正确领导与社会各界的关心支持下，始终秉持“看见每一个学生、欣赏每一个学生、成就每一个学生”的办学理念，全面落实立德树人根本任务，全面贯彻党的教育方针与全市中小学教育教学工作会议精神，以高质量发展为主题，以改革创新为根本动力，紧密围绕年度目标，统筹推进各项工作。学校坚持五育并举、促进六声融合，聚焦课堂教学改革，狠抓教育教学质量提升，全面落实“五项”服务与“双减”政策。一年来，学校党建思政、德育工作、教学管理、教科研创新与校园安全等各项事业健康和谐发展，整体办学水平与社会声誉持续提高，在努力</w:t>
      </w:r>
      <w:r>
        <w:rPr>
          <w:rFonts w:hint="eastAsia" w:ascii="仿宋_GB2312" w:eastAsia="仿宋_GB2312"/>
          <w:sz w:val="32"/>
          <w:szCs w:val="32"/>
          <w:lang w:eastAsia="zh-CN"/>
        </w:rPr>
        <w:t>办好人民满意的教育</w:t>
      </w:r>
      <w:r>
        <w:rPr>
          <w:rFonts w:hint="eastAsia" w:ascii="仿宋_GB2312" w:eastAsia="仿宋_GB2312"/>
          <w:sz w:val="32"/>
          <w:szCs w:val="32"/>
        </w:rPr>
        <w:t>的道路上取得了优异成绩：2025年3月，学校承办了枣庄市2024年小学校长任职资格跟岗研修活动分会场；9月举办了滕州市教学工作推进暨小学教学述评改革现场会；学校先后被评为2024年度滕州市“高质量发展综合绩效考核优秀等次”、2024-2025学年度枣庄市教育教学工作优秀单位、枣庄市教育系统突出贡献集体、2024年度滕州市事业单位绩效考核优秀单位，枣庄市校园安全工作先进集体。</w:t>
      </w:r>
    </w:p>
    <w:p w14:paraId="557EF135">
      <w:pPr>
        <w:spacing w:line="560" w:lineRule="exact"/>
        <w:ind w:firstLine="640" w:firstLineChars="200"/>
        <w:rPr>
          <w:rFonts w:ascii="黑体" w:hAnsi="黑体" w:eastAsia="黑体"/>
          <w:sz w:val="32"/>
          <w:szCs w:val="32"/>
        </w:rPr>
      </w:pPr>
      <w:r>
        <w:rPr>
          <w:rFonts w:hint="eastAsia" w:ascii="黑体" w:hAnsi="黑体" w:eastAsia="黑体"/>
          <w:sz w:val="32"/>
          <w:szCs w:val="32"/>
        </w:rPr>
        <w:t>一、强化党建引领，把牢办学方向，筑牢思想根基</w:t>
      </w:r>
    </w:p>
    <w:p w14:paraId="06640599">
      <w:pPr>
        <w:spacing w:line="560" w:lineRule="exact"/>
        <w:ind w:firstLine="640" w:firstLineChars="200"/>
        <w:rPr>
          <w:rFonts w:ascii="仿宋_GB2312" w:eastAsia="仿宋_GB2312"/>
          <w:sz w:val="32"/>
          <w:szCs w:val="32"/>
        </w:rPr>
      </w:pPr>
      <w:r>
        <w:rPr>
          <w:rFonts w:hint="eastAsia" w:ascii="仿宋_GB2312" w:eastAsia="仿宋_GB2312"/>
          <w:sz w:val="32"/>
          <w:szCs w:val="32"/>
        </w:rPr>
        <w:t>学校坚持和加强党的全面领导，以高质量党建保障和引领学校高质量发展。</w:t>
      </w:r>
    </w:p>
    <w:p w14:paraId="5642B1F4">
      <w:pPr>
        <w:spacing w:line="560" w:lineRule="exact"/>
        <w:ind w:firstLine="643" w:firstLineChars="200"/>
        <w:rPr>
          <w:rFonts w:ascii="仿宋_GB2312" w:eastAsia="仿宋_GB2312"/>
          <w:sz w:val="32"/>
          <w:szCs w:val="32"/>
        </w:rPr>
      </w:pPr>
      <w:r>
        <w:rPr>
          <w:rFonts w:hint="eastAsia" w:ascii="楷体" w:hAnsi="楷体" w:eastAsia="楷体"/>
          <w:b/>
          <w:bCs/>
          <w:sz w:val="32"/>
          <w:szCs w:val="32"/>
        </w:rPr>
        <w:t>1.深化理论武装，凝聚思想共识。</w:t>
      </w:r>
      <w:r>
        <w:rPr>
          <w:rFonts w:hint="eastAsia" w:ascii="仿宋_GB2312" w:eastAsia="仿宋_GB2312"/>
          <w:sz w:val="32"/>
          <w:szCs w:val="32"/>
        </w:rPr>
        <w:t>以学习宣传贯彻党的二十大精神</w:t>
      </w:r>
      <w:bookmarkStart w:id="0" w:name="_GoBack"/>
      <w:bookmarkEnd w:id="0"/>
      <w:r>
        <w:rPr>
          <w:rFonts w:hint="eastAsia" w:ascii="仿宋_GB2312" w:eastAsia="仿宋_GB2312"/>
          <w:sz w:val="32"/>
          <w:szCs w:val="32"/>
        </w:rPr>
        <w:t>及党的二十届</w:t>
      </w:r>
      <w:r>
        <w:rPr>
          <w:rFonts w:hint="eastAsia" w:ascii="仿宋_GB2312" w:eastAsia="仿宋_GB2312"/>
          <w:sz w:val="32"/>
          <w:szCs w:val="32"/>
          <w:lang w:eastAsia="zh-CN"/>
        </w:rPr>
        <w:t>三中</w:t>
      </w:r>
      <w:r>
        <w:rPr>
          <w:rFonts w:hint="eastAsia" w:ascii="仿宋_GB2312" w:eastAsia="仿宋_GB2312"/>
          <w:sz w:val="32"/>
          <w:szCs w:val="32"/>
        </w:rPr>
        <w:t>、四中全会精神为核心，持续用党的创新理论武装师生头脑。严格落实意识形态工作责任制，建立健全责任清单，加强课堂、讲座、网络等阵地管理，坚决防范校园传教和不良思潮渗透，妥善应对处置涉教舆情，确保校园政治安全和意识形态安全。</w:t>
      </w:r>
    </w:p>
    <w:p w14:paraId="28E446E7">
      <w:pPr>
        <w:spacing w:line="560" w:lineRule="exact"/>
        <w:ind w:firstLine="643" w:firstLineChars="200"/>
        <w:rPr>
          <w:rFonts w:ascii="仿宋_GB2312" w:eastAsia="仿宋_GB2312"/>
          <w:sz w:val="32"/>
          <w:szCs w:val="32"/>
        </w:rPr>
      </w:pPr>
      <w:r>
        <w:rPr>
          <w:rFonts w:hint="eastAsia" w:ascii="楷体" w:hAnsi="楷体" w:eastAsia="楷体"/>
          <w:b/>
          <w:bCs/>
          <w:sz w:val="32"/>
          <w:szCs w:val="32"/>
        </w:rPr>
        <w:t>2.严明纪律规矩，锤炼过硬作风。</w:t>
      </w:r>
      <w:r>
        <w:rPr>
          <w:rFonts w:hint="eastAsia" w:ascii="仿宋_GB2312" w:eastAsia="仿宋_GB2312"/>
          <w:sz w:val="32"/>
          <w:szCs w:val="32"/>
        </w:rPr>
        <w:t>深入开展党纪学习教育，组织全体党员教师认真学习《中国共产党纪律处分条例》及中央八项规定精神，通过集中学习、专题研讨、警示教育等形式，引导党员干部知敬畏、存戒惧、守底线，营造风清气正的政治生态。</w:t>
      </w:r>
    </w:p>
    <w:p w14:paraId="1508739E">
      <w:pPr>
        <w:spacing w:line="560" w:lineRule="exact"/>
        <w:ind w:firstLine="643" w:firstLineChars="200"/>
        <w:rPr>
          <w:rFonts w:hint="eastAsia" w:ascii="仿宋_GB2312" w:eastAsia="仿宋_GB2312"/>
          <w:sz w:val="32"/>
          <w:szCs w:val="32"/>
        </w:rPr>
      </w:pPr>
      <w:r>
        <w:rPr>
          <w:rFonts w:hint="eastAsia" w:ascii="楷体" w:hAnsi="楷体" w:eastAsia="楷体"/>
          <w:b/>
          <w:bCs/>
          <w:sz w:val="32"/>
          <w:szCs w:val="32"/>
        </w:rPr>
        <w:t>3.推进清廉建设，涵养优良师风。</w:t>
      </w:r>
      <w:r>
        <w:rPr>
          <w:rFonts w:hint="eastAsia" w:ascii="仿宋_GB2312" w:eastAsia="仿宋_GB2312"/>
          <w:sz w:val="32"/>
          <w:szCs w:val="32"/>
        </w:rPr>
        <w:t>扎实开展“清廉学校”建设，将廉洁教育与师德师风建设深度融合。组织党员教师赴廉政教育基地参观学习，开展廉洁主题教育活动，引导教师廉洁从教、潜心育人，树立新时代教师良好形象。</w:t>
      </w:r>
    </w:p>
    <w:p w14:paraId="62EE3DC6">
      <w:pPr>
        <w:spacing w:line="560" w:lineRule="exact"/>
        <w:ind w:firstLine="640" w:firstLineChars="200"/>
        <w:rPr>
          <w:rFonts w:ascii="黑体" w:hAnsi="黑体" w:eastAsia="黑体"/>
          <w:sz w:val="32"/>
          <w:szCs w:val="32"/>
        </w:rPr>
      </w:pPr>
      <w:r>
        <w:rPr>
          <w:rFonts w:hint="eastAsia" w:ascii="黑体" w:hAnsi="黑体" w:eastAsia="黑体"/>
          <w:sz w:val="32"/>
          <w:szCs w:val="32"/>
        </w:rPr>
        <w:t>二、坚持立德树人，深化德育实践，提升育人实效</w:t>
      </w:r>
    </w:p>
    <w:p w14:paraId="3827AF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德育处始终将立德树人作为中心环节，系统构建全员、全过程、全方位育人格局。</w:t>
      </w:r>
    </w:p>
    <w:p w14:paraId="0ED3E1AC">
      <w:pPr>
        <w:spacing w:line="560" w:lineRule="exact"/>
        <w:ind w:firstLine="643" w:firstLineChars="200"/>
        <w:rPr>
          <w:rFonts w:hint="eastAsia" w:ascii="仿宋_GB2312" w:eastAsia="仿宋_GB2312"/>
          <w:sz w:val="32"/>
          <w:szCs w:val="32"/>
        </w:rPr>
      </w:pPr>
      <w:r>
        <w:rPr>
          <w:rFonts w:hint="eastAsia" w:ascii="楷体" w:hAnsi="楷体" w:eastAsia="楷体"/>
          <w:b/>
          <w:bCs/>
          <w:sz w:val="32"/>
          <w:szCs w:val="32"/>
        </w:rPr>
        <w:t>1.建强班主任队伍，夯实育人基础。</w:t>
      </w:r>
      <w:r>
        <w:rPr>
          <w:rFonts w:hint="eastAsia" w:ascii="仿宋_GB2312" w:eastAsia="仿宋_GB2312"/>
          <w:sz w:val="32"/>
          <w:szCs w:val="32"/>
        </w:rPr>
        <w:t>通过常态化主题班会（全年30余次）、定期班主任例会、经验分享交流、专项培训（如心理健康线上学习）等多种形式，提升班主任的专业素养和育人能力。完善班级量化考核与“文明班级”评选机制，有效激发了班级管理活力，增强了学生集体荣誉感。</w:t>
      </w:r>
    </w:p>
    <w:p w14:paraId="2C74802D">
      <w:pPr>
        <w:spacing w:line="560" w:lineRule="exact"/>
        <w:ind w:firstLine="643" w:firstLineChars="200"/>
        <w:rPr>
          <w:rFonts w:hint="eastAsia" w:ascii="仿宋_GB2312" w:eastAsia="仿宋_GB2312"/>
          <w:sz w:val="32"/>
          <w:szCs w:val="32"/>
        </w:rPr>
      </w:pPr>
      <w:r>
        <w:rPr>
          <w:rFonts w:hint="eastAsia" w:ascii="楷体" w:hAnsi="楷体" w:eastAsia="楷体"/>
          <w:b/>
          <w:bCs/>
          <w:sz w:val="32"/>
          <w:szCs w:val="32"/>
        </w:rPr>
        <w:t>2.拓展育人载体，促进全面发展。</w:t>
      </w:r>
      <w:r>
        <w:rPr>
          <w:rFonts w:hint="eastAsia" w:ascii="仿宋_GB2312" w:eastAsia="仿宋_GB2312"/>
          <w:sz w:val="32"/>
          <w:szCs w:val="32"/>
        </w:rPr>
        <w:t>系统开展爱国主义、“红色印记”主题队会、“红色故事”分享活动、“红色旋律”传唱活动、行为规范、安全法治、卫生健康等主题教育。重点推进“爱国卫生月”“全国爱眼日”、近视防控宣传月等活动，联合专业机构开展急救知识培训，聘任“健康副校长”，多措并举守护学生身心健康。扎实开展学生资助工作，确保教育公平。</w:t>
      </w:r>
    </w:p>
    <w:p w14:paraId="1D3175BF">
      <w:pPr>
        <w:spacing w:line="560" w:lineRule="exact"/>
        <w:ind w:firstLine="643" w:firstLineChars="200"/>
        <w:rPr>
          <w:rFonts w:ascii="仿宋_GB2312" w:eastAsia="仿宋_GB2312"/>
          <w:sz w:val="32"/>
          <w:szCs w:val="32"/>
        </w:rPr>
      </w:pPr>
      <w:r>
        <w:rPr>
          <w:rFonts w:hint="eastAsia" w:ascii="楷体" w:hAnsi="楷体" w:eastAsia="楷体"/>
          <w:b/>
          <w:bCs/>
          <w:sz w:val="32"/>
          <w:szCs w:val="32"/>
        </w:rPr>
        <w:t>3.深化家校社协同，凝聚育人合力。</w:t>
      </w:r>
      <w:r>
        <w:rPr>
          <w:rFonts w:hint="eastAsia" w:ascii="仿宋_GB2312" w:eastAsia="仿宋_GB2312"/>
          <w:sz w:val="32"/>
          <w:szCs w:val="32"/>
        </w:rPr>
        <w:t>定期召开春季、秋季家长会，畅通家校沟通渠道。充分发挥各级家委会作用，邀请家长参与学校活动与管理。通过多种形式的家校互动，有效凝聚了教育共识，形成了协同育人的良好局面。</w:t>
      </w:r>
    </w:p>
    <w:p w14:paraId="4FE89A13">
      <w:pPr>
        <w:spacing w:line="560" w:lineRule="exact"/>
        <w:ind w:firstLine="643" w:firstLineChars="200"/>
        <w:rPr>
          <w:rFonts w:ascii="仿宋_GB2312" w:hAnsi="仿宋_GB2312" w:eastAsia="仿宋_GB2312" w:cs="仿宋_GB2312"/>
          <w:sz w:val="32"/>
          <w:szCs w:val="32"/>
        </w:rPr>
      </w:pPr>
      <w:r>
        <w:rPr>
          <w:rFonts w:hint="eastAsia" w:ascii="楷体" w:hAnsi="楷体" w:eastAsia="楷体"/>
          <w:b/>
          <w:bCs/>
          <w:sz w:val="32"/>
          <w:szCs w:val="32"/>
        </w:rPr>
        <w:t>4.以急救教育为支点，撬动德育新生态。</w:t>
      </w:r>
      <w:r>
        <w:rPr>
          <w:rFonts w:hint="eastAsia" w:ascii="仿宋_GB2312" w:hAnsi="仿宋_GB2312" w:eastAsia="仿宋_GB2312" w:cs="仿宋_GB2312"/>
          <w:sz w:val="32"/>
          <w:szCs w:val="32"/>
        </w:rPr>
        <w:t>精心打造“润德护苗·呵护生命”德育品牌。以“急救教育”为圆心，以“浸润式德育”为路径，将行为规范养成、生命安全教育、家校协同共育有机融合，精心打造“润德护苗·呵护生命”德育品牌。</w:t>
      </w:r>
    </w:p>
    <w:p w14:paraId="0F3EEB84">
      <w:pPr>
        <w:spacing w:line="560" w:lineRule="exact"/>
        <w:ind w:firstLine="640" w:firstLineChars="200"/>
        <w:rPr>
          <w:rFonts w:ascii="黑体" w:hAnsi="黑体" w:eastAsia="黑体"/>
          <w:sz w:val="32"/>
          <w:szCs w:val="32"/>
        </w:rPr>
      </w:pPr>
      <w:r>
        <w:rPr>
          <w:rFonts w:hint="eastAsia" w:ascii="黑体" w:hAnsi="黑体" w:eastAsia="黑体"/>
          <w:sz w:val="32"/>
          <w:szCs w:val="32"/>
        </w:rPr>
        <w:t>三、创新教学述评，推进评价改革，成就每位学生</w:t>
      </w:r>
    </w:p>
    <w:p w14:paraId="1A9D9B43">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学校深化教学评价改革，</w:t>
      </w:r>
      <w:r>
        <w:rPr>
          <w:rFonts w:hint="eastAsia" w:ascii="仿宋" w:hAnsi="仿宋" w:eastAsia="仿宋"/>
          <w:sz w:val="32"/>
          <w:szCs w:val="32"/>
        </w:rPr>
        <w:t>提升教师评价素养，完善教师教学述评数字化手段，用高质量述评为师生发展赋能，引领学校优质、均衡、高质量发展。</w:t>
      </w:r>
    </w:p>
    <w:p w14:paraId="1336BA69">
      <w:pPr>
        <w:spacing w:line="560" w:lineRule="exact"/>
        <w:ind w:firstLine="643" w:firstLineChars="200"/>
        <w:rPr>
          <w:rFonts w:ascii="仿宋_GB2312" w:eastAsia="仿宋_GB2312"/>
          <w:sz w:val="32"/>
          <w:szCs w:val="32"/>
        </w:rPr>
      </w:pPr>
      <w:r>
        <w:rPr>
          <w:rFonts w:hint="eastAsia" w:ascii="楷体" w:hAnsi="楷体" w:eastAsia="楷体"/>
          <w:b/>
          <w:bCs/>
          <w:sz w:val="32"/>
          <w:szCs w:val="32"/>
        </w:rPr>
        <w:t>1.构建全息评价体系，推动育人理念落地。</w:t>
      </w:r>
      <w:r>
        <w:rPr>
          <w:rFonts w:hint="eastAsia" w:ascii="仿宋_GB2312" w:eastAsia="仿宋_GB2312"/>
          <w:sz w:val="32"/>
          <w:szCs w:val="32"/>
        </w:rPr>
        <w:t>学校以“看见、欣赏、成就每一个学生”为核心，依据国家评价指南与课程标准，构建了涵盖学习表现、学科素养与个性化建议的多维述评体系。同时，积极推进数字化与述评工作融合，探索为学生绘制动态、综合的“全息成长画像”，实现从传统评价向过程性、发展性评价的系统转型。</w:t>
      </w:r>
    </w:p>
    <w:p w14:paraId="081B6731">
      <w:pPr>
        <w:spacing w:line="560" w:lineRule="exact"/>
        <w:ind w:firstLine="643" w:firstLineChars="200"/>
        <w:rPr>
          <w:rFonts w:ascii="仿宋_GB2312" w:eastAsia="仿宋_GB2312"/>
          <w:sz w:val="32"/>
          <w:szCs w:val="32"/>
        </w:rPr>
      </w:pPr>
      <w:r>
        <w:rPr>
          <w:rFonts w:hint="eastAsia" w:ascii="楷体" w:hAnsi="楷体" w:eastAsia="楷体"/>
          <w:b/>
          <w:bCs/>
          <w:sz w:val="32"/>
          <w:szCs w:val="32"/>
        </w:rPr>
        <w:t>2.实践成果辐射广泛，形成多层次影响力</w:t>
      </w:r>
      <w:r>
        <w:rPr>
          <w:rFonts w:hint="eastAsia" w:ascii="楷体" w:hAnsi="楷体" w:eastAsia="楷体"/>
          <w:sz w:val="32"/>
          <w:szCs w:val="32"/>
        </w:rPr>
        <w:t>。</w:t>
      </w:r>
      <w:r>
        <w:rPr>
          <w:rFonts w:hint="eastAsia" w:ascii="仿宋_GB2312" w:eastAsia="仿宋_GB2312"/>
          <w:sz w:val="32"/>
          <w:szCs w:val="32"/>
        </w:rPr>
        <w:t>学校通过举办市级专题研讨与专家报告会，凝聚改革共识；“‘全息画像式’教学述评”案例获评枣庄市创新典型案例。在省级评价改革会议、泰山杯高层论坛及全国小学教育评价改革会议上多次作典型发言与经验分享，实践成果受到广泛认可，逐步形成区域引领与跨区域交流的双重辐射效应。</w:t>
      </w:r>
    </w:p>
    <w:p w14:paraId="3F4BA535">
      <w:pPr>
        <w:spacing w:line="560" w:lineRule="exact"/>
        <w:ind w:firstLine="640" w:firstLineChars="200"/>
        <w:rPr>
          <w:rFonts w:ascii="黑体" w:hAnsi="黑体" w:eastAsia="黑体"/>
          <w:sz w:val="32"/>
          <w:szCs w:val="32"/>
        </w:rPr>
      </w:pPr>
      <w:r>
        <w:rPr>
          <w:rFonts w:hint="eastAsia" w:ascii="黑体" w:hAnsi="黑体" w:eastAsia="黑体"/>
          <w:sz w:val="32"/>
          <w:szCs w:val="32"/>
        </w:rPr>
        <w:t>四、精细教学管理，落实“双减”政策，夯实质量根基</w:t>
      </w:r>
    </w:p>
    <w:p w14:paraId="55024417">
      <w:pPr>
        <w:spacing w:line="560" w:lineRule="exact"/>
        <w:ind w:firstLine="640" w:firstLineChars="200"/>
        <w:rPr>
          <w:rFonts w:ascii="仿宋_GB2312" w:eastAsia="仿宋_GB2312"/>
          <w:sz w:val="32"/>
          <w:szCs w:val="32"/>
        </w:rPr>
      </w:pPr>
      <w:r>
        <w:rPr>
          <w:rFonts w:hint="eastAsia" w:ascii="仿宋_GB2312" w:eastAsia="仿宋_GB2312"/>
          <w:sz w:val="32"/>
          <w:szCs w:val="32"/>
        </w:rPr>
        <w:t>教导处聚焦教育教学中心工作，以规范管理和改革增效双轮驱动，全力提升教学质量。</w:t>
      </w:r>
    </w:p>
    <w:p w14:paraId="5037C774">
      <w:pPr>
        <w:spacing w:line="560" w:lineRule="exact"/>
        <w:ind w:firstLine="643" w:firstLineChars="200"/>
        <w:rPr>
          <w:rFonts w:ascii="仿宋_GB2312" w:eastAsia="仿宋_GB2312"/>
          <w:sz w:val="32"/>
          <w:szCs w:val="32"/>
        </w:rPr>
      </w:pPr>
      <w:r>
        <w:rPr>
          <w:rFonts w:hint="eastAsia" w:ascii="楷体" w:hAnsi="楷体" w:eastAsia="楷体"/>
          <w:b/>
          <w:bCs/>
          <w:sz w:val="32"/>
          <w:szCs w:val="32"/>
        </w:rPr>
        <w:t>1.严格落实“双减”，优化教育生态。</w:t>
      </w:r>
      <w:r>
        <w:rPr>
          <w:rFonts w:hint="eastAsia" w:ascii="楷体" w:hAnsi="楷体" w:eastAsia="楷体"/>
          <w:sz w:val="32"/>
          <w:szCs w:val="32"/>
        </w:rPr>
        <w:t xml:space="preserve"> </w:t>
      </w:r>
      <w:r>
        <w:rPr>
          <w:rFonts w:hint="eastAsia" w:ascii="仿宋_GB2312" w:eastAsia="仿宋_GB2312"/>
          <w:sz w:val="32"/>
          <w:szCs w:val="32"/>
        </w:rPr>
        <w:t>健全“五项管理”及“双减”工作制度，加强政策宣传与引导。严格规范教学用书和课外读物管理。深化作业教学改革，推行分层作业、作业会商制度，严控作业总量，加强作业设计与批改检查及优秀展评。高质量开展课后服务，提供个性化辅导与丰富课程选择，切实减轻学生课业负担和家长焦虑。</w:t>
      </w:r>
    </w:p>
    <w:p w14:paraId="4431E134">
      <w:pPr>
        <w:spacing w:line="560" w:lineRule="exact"/>
        <w:ind w:firstLine="643" w:firstLineChars="200"/>
        <w:rPr>
          <w:rFonts w:ascii="仿宋_GB2312" w:eastAsia="仿宋_GB2312"/>
          <w:sz w:val="32"/>
          <w:szCs w:val="32"/>
        </w:rPr>
      </w:pPr>
      <w:r>
        <w:rPr>
          <w:rFonts w:hint="eastAsia" w:ascii="楷体" w:hAnsi="楷体" w:eastAsia="楷体"/>
          <w:b/>
          <w:bCs/>
          <w:sz w:val="32"/>
          <w:szCs w:val="32"/>
        </w:rPr>
        <w:t>2.狠抓教学常规，规范教学行为。</w:t>
      </w:r>
      <w:r>
        <w:rPr>
          <w:rFonts w:hint="eastAsia" w:ascii="仿宋_GB2312" w:eastAsia="仿宋_GB2312"/>
          <w:sz w:val="32"/>
          <w:szCs w:val="32"/>
        </w:rPr>
        <w:t>严格执行国家课程计划，开齐开足各类课程。强化教学巡查与随机抽查制度，杜绝“课表两张皮”现象。完善《小学生一日学习常规》，开展“学习常规明星班级”评选，狠抓早诵午读，培养学生良好学习习惯。通过定期检查、反馈、评比，确保教学常规落到实处。</w:t>
      </w:r>
    </w:p>
    <w:p w14:paraId="01411639">
      <w:pPr>
        <w:spacing w:line="560" w:lineRule="exact"/>
        <w:ind w:firstLine="643" w:firstLineChars="200"/>
        <w:rPr>
          <w:rFonts w:ascii="仿宋_GB2312" w:eastAsia="仿宋_GB2312"/>
          <w:sz w:val="32"/>
          <w:szCs w:val="32"/>
        </w:rPr>
      </w:pPr>
      <w:r>
        <w:rPr>
          <w:rFonts w:hint="eastAsia" w:ascii="楷体" w:hAnsi="楷体" w:eastAsia="楷体"/>
          <w:b/>
          <w:bCs/>
          <w:sz w:val="32"/>
          <w:szCs w:val="32"/>
        </w:rPr>
        <w:t>3.聚焦课堂教学，推动提质增效。</w:t>
      </w:r>
      <w:r>
        <w:rPr>
          <w:rFonts w:hint="eastAsia" w:ascii="仿宋_GB2312" w:eastAsia="仿宋_GB2312"/>
          <w:sz w:val="32"/>
          <w:szCs w:val="32"/>
        </w:rPr>
        <w:t>结合“新课堂达标”活动，加强课堂教学过程监管，落实领导巡课、分包级部、级部主任责任制。组织开展汉字书写、数学运算、乐学嘉年华等学科活动及各类竞赛，以活动促兴趣、提素养。建立有效的学习奖励与评价机制，激发学生学习内驱力。</w:t>
      </w:r>
    </w:p>
    <w:p w14:paraId="429EF567">
      <w:pPr>
        <w:spacing w:line="560" w:lineRule="exact"/>
        <w:ind w:firstLine="643" w:firstLineChars="200"/>
        <w:rPr>
          <w:rFonts w:ascii="仿宋_GB2312" w:eastAsia="仿宋_GB2312"/>
          <w:sz w:val="32"/>
          <w:szCs w:val="32"/>
        </w:rPr>
      </w:pPr>
      <w:r>
        <w:rPr>
          <w:rFonts w:hint="eastAsia" w:ascii="楷体" w:hAnsi="楷体" w:eastAsia="楷体"/>
          <w:b/>
          <w:bCs/>
          <w:sz w:val="32"/>
          <w:szCs w:val="32"/>
        </w:rPr>
        <w:t>4.强化教师培训，促进专业成长。</w:t>
      </w:r>
      <w:r>
        <w:rPr>
          <w:rFonts w:hint="eastAsia" w:ascii="仿宋_GB2312" w:eastAsia="仿宋_GB2312"/>
          <w:sz w:val="32"/>
          <w:szCs w:val="32"/>
        </w:rPr>
        <w:t>通过组织各级各类培训、开展“大练基本功”活动（每周一练一评）、举办基本功比赛、鼓励参与继续教育与远程研修等方式，全面提升教师队伍的业务能力和综合素养，为教学质量提升提供师资保障。</w:t>
      </w:r>
    </w:p>
    <w:p w14:paraId="328CD750">
      <w:pPr>
        <w:spacing w:line="560" w:lineRule="exact"/>
        <w:ind w:firstLine="640" w:firstLineChars="200"/>
        <w:rPr>
          <w:rFonts w:ascii="黑体" w:hAnsi="黑体" w:eastAsia="黑体"/>
          <w:sz w:val="32"/>
          <w:szCs w:val="32"/>
        </w:rPr>
      </w:pPr>
      <w:r>
        <w:rPr>
          <w:rFonts w:hint="eastAsia" w:ascii="黑体" w:hAnsi="黑体" w:eastAsia="黑体"/>
          <w:sz w:val="32"/>
          <w:szCs w:val="32"/>
        </w:rPr>
        <w:t>五、深化教科研创新，聚焦课堂革命，赋能教师发展</w:t>
      </w:r>
    </w:p>
    <w:p w14:paraId="4C2878B6">
      <w:pPr>
        <w:spacing w:line="560" w:lineRule="exact"/>
        <w:ind w:firstLine="640" w:firstLineChars="200"/>
        <w:rPr>
          <w:rFonts w:ascii="仿宋_GB2312" w:eastAsia="仿宋_GB2312"/>
          <w:sz w:val="32"/>
          <w:szCs w:val="32"/>
        </w:rPr>
      </w:pPr>
      <w:r>
        <w:rPr>
          <w:rFonts w:hint="eastAsia" w:ascii="仿宋_GB2312" w:eastAsia="仿宋_GB2312"/>
          <w:sz w:val="32"/>
          <w:szCs w:val="32"/>
        </w:rPr>
        <w:t>教科室以研促教，以研兴校，着力推动课堂教学深度变革与教师专业能力系统提升。</w:t>
      </w:r>
    </w:p>
    <w:p w14:paraId="610A5D2D">
      <w:pPr>
        <w:spacing w:line="560" w:lineRule="exact"/>
        <w:ind w:firstLine="803" w:firstLineChars="250"/>
        <w:rPr>
          <w:rFonts w:ascii="仿宋_GB2312" w:eastAsia="仿宋_GB2312"/>
          <w:sz w:val="32"/>
          <w:szCs w:val="32"/>
        </w:rPr>
      </w:pPr>
      <w:r>
        <w:rPr>
          <w:rFonts w:hint="eastAsia" w:ascii="楷体" w:hAnsi="楷体" w:eastAsia="楷体"/>
          <w:b/>
          <w:bCs/>
          <w:sz w:val="32"/>
          <w:szCs w:val="32"/>
        </w:rPr>
        <w:t>1.持续推进“课堂革命”，革新教学范式。</w:t>
      </w:r>
      <w:r>
        <w:rPr>
          <w:rFonts w:hint="eastAsia" w:ascii="仿宋_GB2312" w:eastAsia="仿宋_GB2312"/>
          <w:sz w:val="32"/>
          <w:szCs w:val="32"/>
        </w:rPr>
        <w:t>系统开展“新课堂达标”系列活动，通过“推门听课”把脉常态、“约课”研讨破解瓶颈、“立标课”示范引领、“学标练课”全员提升，形成闭环管理，有效推动了新课标理念落地和课堂教学从“知识本位”向“素养本位”转型。</w:t>
      </w:r>
    </w:p>
    <w:p w14:paraId="4F86243F">
      <w:pPr>
        <w:spacing w:line="560" w:lineRule="exact"/>
        <w:ind w:firstLine="643" w:firstLineChars="200"/>
        <w:rPr>
          <w:rFonts w:ascii="仿宋_GB2312" w:eastAsia="仿宋_GB2312"/>
          <w:sz w:val="32"/>
          <w:szCs w:val="32"/>
        </w:rPr>
      </w:pPr>
      <w:r>
        <w:rPr>
          <w:rFonts w:hint="eastAsia" w:ascii="楷体" w:hAnsi="楷体" w:eastAsia="楷体"/>
          <w:b/>
          <w:bCs/>
          <w:sz w:val="32"/>
          <w:szCs w:val="32"/>
        </w:rPr>
        <w:t>2.构建校本教学模式，深化教学改革</w:t>
      </w:r>
      <w:r>
        <w:rPr>
          <w:rFonts w:hint="eastAsia" w:ascii="楷体" w:hAnsi="楷体" w:eastAsia="楷体"/>
          <w:sz w:val="32"/>
          <w:szCs w:val="32"/>
        </w:rPr>
        <w:t>。教科室</w:t>
      </w:r>
      <w:r>
        <w:rPr>
          <w:rFonts w:hint="eastAsia" w:ascii="仿宋_GB2312" w:eastAsia="仿宋_GB2312"/>
          <w:sz w:val="32"/>
          <w:szCs w:val="32"/>
        </w:rPr>
        <w:t>牵头研发并重点打磨“双诊五学一驱动”校本教学模式，通过组建团队、研磨样板课（校级8节）、解读推广、鼓励学科化变式应用，促进了课堂教学结构的整体优化与教学效益的显著提升。</w:t>
      </w:r>
    </w:p>
    <w:p w14:paraId="085BD42A">
      <w:pPr>
        <w:spacing w:line="560" w:lineRule="exact"/>
        <w:ind w:firstLine="643" w:firstLineChars="200"/>
        <w:rPr>
          <w:rFonts w:ascii="仿宋_GB2312" w:eastAsia="仿宋_GB2312"/>
          <w:sz w:val="32"/>
          <w:szCs w:val="32"/>
        </w:rPr>
      </w:pPr>
      <w:r>
        <w:rPr>
          <w:rFonts w:hint="eastAsia" w:ascii="楷体" w:hAnsi="楷体" w:eastAsia="楷体"/>
          <w:b/>
          <w:bCs/>
          <w:sz w:val="32"/>
          <w:szCs w:val="32"/>
        </w:rPr>
        <w:t>3.健全科研工作机制，提升研究品质。</w:t>
      </w:r>
      <w:r>
        <w:rPr>
          <w:rFonts w:hint="eastAsia" w:ascii="仿宋_GB2312" w:eastAsia="仿宋_GB2312"/>
          <w:sz w:val="32"/>
          <w:szCs w:val="32"/>
        </w:rPr>
        <w:t>加强各级规划课题的过程管理与指导，本年度成功结题市级课题1项，新立项4项。推动科研重心下移，出台《教研组微课题管理办法》，实现学科全覆盖（立项18个），形成了“问题即课题”的浓厚教研氛围，有效解决一线教学实际问题。</w:t>
      </w:r>
    </w:p>
    <w:p w14:paraId="55A73EFB">
      <w:pPr>
        <w:spacing w:line="560" w:lineRule="exact"/>
        <w:ind w:firstLine="643" w:firstLineChars="200"/>
        <w:rPr>
          <w:rFonts w:ascii="仿宋_GB2312" w:eastAsia="仿宋_GB2312"/>
          <w:sz w:val="32"/>
          <w:szCs w:val="32"/>
        </w:rPr>
      </w:pPr>
      <w:r>
        <w:rPr>
          <w:rFonts w:hint="eastAsia" w:ascii="楷体" w:hAnsi="楷体" w:eastAsia="楷体"/>
          <w:b/>
          <w:bCs/>
          <w:sz w:val="32"/>
          <w:szCs w:val="32"/>
        </w:rPr>
        <w:t>4.夯实校本教研阵地，促进共同成长。</w:t>
      </w:r>
      <w:r>
        <w:rPr>
          <w:rFonts w:hint="eastAsia" w:ascii="仿宋_GB2312" w:eastAsia="仿宋_GB2312"/>
          <w:sz w:val="32"/>
          <w:szCs w:val="32"/>
        </w:rPr>
        <w:t>规范教研活动“四定”要求，推广主题式、课例式、分享式等多种教研形态。加强教研</w:t>
      </w:r>
      <w:r>
        <w:rPr>
          <w:rFonts w:hint="eastAsia" w:ascii="仿宋_GB2312" w:hAnsi="仿宋_GB2312" w:eastAsia="仿宋_GB2312" w:cs="仿宋_GB2312"/>
          <w:sz w:val="32"/>
          <w:szCs w:val="32"/>
        </w:rPr>
        <w:t>组督导与评价，评选表彰优秀教研组（4个）。扎实推进“书香校园”建设，促进</w:t>
      </w:r>
      <w:r>
        <w:rPr>
          <w:rFonts w:hint="eastAsia" w:ascii="仿宋_GB2312" w:eastAsia="仿宋_GB2312"/>
          <w:sz w:val="32"/>
          <w:szCs w:val="32"/>
        </w:rPr>
        <w:t>阅读与教研深度融合。实施“青年教师专业</w:t>
      </w:r>
      <w:r>
        <w:rPr>
          <w:rFonts w:hint="eastAsia" w:ascii="仿宋_GB2312" w:hAnsi="仿宋_GB2312" w:eastAsia="仿宋_GB2312" w:cs="仿宋_GB2312"/>
          <w:sz w:val="32"/>
          <w:szCs w:val="32"/>
        </w:rPr>
        <w:t>成长支持计</w:t>
      </w:r>
      <w:r>
        <w:rPr>
          <w:rFonts w:hint="eastAsia" w:ascii="仿宋_GB2312" w:eastAsia="仿宋_GB2312"/>
          <w:sz w:val="32"/>
          <w:szCs w:val="32"/>
        </w:rPr>
        <w:t>划”，通过举办明远书韵 师者心语——《明远四句》聊书会暨教育名家陶继新专家报告会、“青蓝工程”、搭建竞赛平台、专项跟踪培养等措施，加速青年教师成长，本年度30余人次在滕州市级以上教学竞赛中获奖。</w:t>
      </w:r>
    </w:p>
    <w:p w14:paraId="6B19776A">
      <w:pPr>
        <w:spacing w:line="560" w:lineRule="exact"/>
        <w:ind w:firstLine="640" w:firstLineChars="200"/>
        <w:rPr>
          <w:rFonts w:ascii="黑体" w:hAnsi="黑体" w:eastAsia="黑体"/>
          <w:sz w:val="32"/>
          <w:szCs w:val="32"/>
        </w:rPr>
      </w:pPr>
      <w:r>
        <w:rPr>
          <w:rFonts w:hint="eastAsia" w:ascii="黑体" w:hAnsi="黑体" w:eastAsia="黑体"/>
          <w:sz w:val="32"/>
          <w:szCs w:val="32"/>
        </w:rPr>
        <w:t>六、强化理念引领，深化“六声教育”内涵，夯实“五育并举”艺体根基</w:t>
      </w:r>
    </w:p>
    <w:p w14:paraId="4BBF4D60">
      <w:pPr>
        <w:spacing w:line="560" w:lineRule="exact"/>
        <w:ind w:firstLine="640" w:firstLineChars="200"/>
        <w:rPr>
          <w:rFonts w:ascii="仿宋_GB2312" w:eastAsia="仿宋_GB2312"/>
          <w:sz w:val="32"/>
          <w:szCs w:val="32"/>
        </w:rPr>
      </w:pPr>
      <w:r>
        <w:rPr>
          <w:rFonts w:hint="eastAsia" w:ascii="仿宋_GB2312" w:eastAsia="仿宋_GB2312"/>
          <w:sz w:val="32"/>
          <w:szCs w:val="32"/>
        </w:rPr>
        <w:t>紧密围绕“立德树人”根本任务，深入践行“五育并举”教育方针，以富有特色的“六声教育”为校园文化主线，着力构建充满活力、和谐共生的艺体教育生态，全面提升学生的审美素养、健康体质与综合素质。</w:t>
      </w:r>
    </w:p>
    <w:p w14:paraId="0A18D4D9">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1.体育常态教学与特色课间并举。</w:t>
      </w:r>
      <w:r>
        <w:rPr>
          <w:rFonts w:hint="eastAsia" w:ascii="仿宋_GB2312" w:eastAsia="仿宋_GB2312"/>
          <w:sz w:val="32"/>
          <w:szCs w:val="32"/>
        </w:rPr>
        <w:t xml:space="preserve"> 严格按照课程标准开齐开足体育课，确保教学质量。创新实施“课间十五分钟”活动，科学设计内容，将传统游戏、体能训练、趣味运动融入短暂时光，有效缓解学业压力，保障学生每日活动量，让欢快的“笑声”和运动的“呐喊声”充盈校园角落。</w:t>
      </w:r>
    </w:p>
    <w:p w14:paraId="108571F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2.“每月一赛事”机制常态化。</w:t>
      </w:r>
      <w:r>
        <w:rPr>
          <w:rFonts w:hint="eastAsia" w:ascii="仿宋_GB2312" w:eastAsia="仿宋_GB2312"/>
          <w:sz w:val="32"/>
          <w:szCs w:val="32"/>
        </w:rPr>
        <w:t>成功建立并完善“每月一赛事”体育活动机制。赛事涵盖田径、球类、跳绳、趣味运动等多种形式，面向全体，分级开展。通过定期竞赛，极大激发了学生的参与热情与集体荣誉感，赛场上的“呐喊声”与获胜后的“掌声”，成为了激励学生挑战自我、团结协作的强大动力，学生体质健康水平得到稳步提升。</w:t>
      </w:r>
    </w:p>
    <w:p w14:paraId="47F3237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3.涵养审美情趣，绽放艺术光彩。</w:t>
      </w:r>
      <w:r>
        <w:rPr>
          <w:rFonts w:hint="eastAsia" w:ascii="仿宋_GB2312" w:eastAsia="仿宋_GB2312"/>
          <w:sz w:val="32"/>
          <w:szCs w:val="32"/>
        </w:rPr>
        <w:t>社团建设蓬勃发展， 重点打造了“京剧社团</w:t>
      </w:r>
      <w:r>
        <w:rPr>
          <w:rFonts w:hint="eastAsia" w:ascii="仿宋_GB2312" w:eastAsia="仿宋_GB2312"/>
          <w:sz w:val="32"/>
          <w:szCs w:val="32"/>
          <w:lang w:eastAsia="zh-CN"/>
        </w:rPr>
        <w:t>”“</w:t>
      </w:r>
      <w:r>
        <w:rPr>
          <w:rFonts w:hint="eastAsia" w:ascii="仿宋_GB2312" w:eastAsia="仿宋_GB2312"/>
          <w:sz w:val="32"/>
          <w:szCs w:val="32"/>
        </w:rPr>
        <w:t>合唱团”等特色艺术社团。积极组织学生参加省、市、县各级各类艺术展演、书画比赛等活动。在活动中，学生们自信展示，屡获佳绩，这不仅检验了学校艺术教育成果，更让学生在更大的舞台上收获了成长与“掌声”，拓宽了艺术视野。</w:t>
      </w:r>
    </w:p>
    <w:p w14:paraId="1750E9AD">
      <w:pPr>
        <w:spacing w:line="560" w:lineRule="exact"/>
        <w:ind w:firstLine="640" w:firstLineChars="200"/>
        <w:rPr>
          <w:rFonts w:ascii="黑体" w:hAnsi="黑体" w:eastAsia="黑体"/>
          <w:sz w:val="32"/>
          <w:szCs w:val="32"/>
        </w:rPr>
      </w:pPr>
      <w:r>
        <w:rPr>
          <w:rFonts w:hint="eastAsia" w:ascii="黑体" w:hAnsi="黑体" w:eastAsia="黑体"/>
          <w:sz w:val="32"/>
          <w:szCs w:val="32"/>
        </w:rPr>
        <w:t>七、筑牢安全防线，强化舆情管控，建设平安校园</w:t>
      </w:r>
    </w:p>
    <w:p w14:paraId="3B857A43">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学校始终将安全稳定工作置于首位，全力营造和谐安定</w:t>
      </w:r>
      <w:r>
        <w:rPr>
          <w:rFonts w:hint="eastAsia" w:ascii="仿宋_GB2312" w:eastAsia="仿宋_GB2312"/>
          <w:sz w:val="32"/>
          <w:szCs w:val="32"/>
        </w:rPr>
        <w:t>的育人环境。</w:t>
      </w:r>
    </w:p>
    <w:p w14:paraId="25E9F722">
      <w:pPr>
        <w:spacing w:line="560" w:lineRule="exact"/>
        <w:ind w:firstLine="643" w:firstLineChars="200"/>
        <w:rPr>
          <w:rFonts w:ascii="仿宋_GB2312" w:eastAsia="仿宋_GB2312"/>
          <w:sz w:val="32"/>
          <w:szCs w:val="32"/>
        </w:rPr>
      </w:pPr>
      <w:r>
        <w:rPr>
          <w:rFonts w:hint="eastAsia" w:ascii="楷体" w:hAnsi="楷体" w:eastAsia="楷体"/>
          <w:b/>
          <w:bCs/>
          <w:sz w:val="32"/>
          <w:szCs w:val="32"/>
        </w:rPr>
        <w:t>1.健全安全体系，抓实常</w:t>
      </w:r>
      <w:r>
        <w:rPr>
          <w:rFonts w:hint="eastAsia" w:ascii="楷体" w:hAnsi="楷体" w:eastAsia="楷体"/>
          <w:b/>
          <w:bCs/>
          <w:sz w:val="32"/>
          <w:szCs w:val="32"/>
          <w:lang w:eastAsia="zh-CN"/>
        </w:rPr>
        <w:t>态化</w:t>
      </w:r>
      <w:r>
        <w:rPr>
          <w:rFonts w:hint="eastAsia" w:ascii="楷体" w:hAnsi="楷体" w:eastAsia="楷体"/>
          <w:b/>
          <w:bCs/>
          <w:sz w:val="32"/>
          <w:szCs w:val="32"/>
        </w:rPr>
        <w:t>防控。</w:t>
      </w:r>
      <w:r>
        <w:rPr>
          <w:rFonts w:hint="eastAsia" w:ascii="仿宋_GB2312" w:eastAsia="仿宋_GB2312"/>
          <w:sz w:val="32"/>
          <w:szCs w:val="32"/>
        </w:rPr>
        <w:t>完善安全领导工作机制，压实四级安全责任。常态化开展交通、消防、防欺凌等安全主题教育与“1530”安全提醒。定期开展应急疏散演练，提升师生应急处置能力。坚持安全隐患排查整改周查月报制度，联合相关部门整治校园周边环境，配齐安保设施，实现监控全覆盖，人防、物防、技防到位。</w:t>
      </w:r>
    </w:p>
    <w:p w14:paraId="28CF5DCE">
      <w:pPr>
        <w:spacing w:line="560" w:lineRule="exact"/>
        <w:ind w:firstLine="643" w:firstLineChars="200"/>
        <w:rPr>
          <w:rFonts w:ascii="仿宋_GB2312" w:eastAsia="仿宋_GB2312"/>
          <w:sz w:val="32"/>
          <w:szCs w:val="32"/>
        </w:rPr>
      </w:pPr>
      <w:r>
        <w:rPr>
          <w:rFonts w:hint="eastAsia" w:ascii="楷体" w:hAnsi="楷体" w:eastAsia="楷体"/>
          <w:b/>
          <w:bCs/>
          <w:sz w:val="32"/>
          <w:szCs w:val="32"/>
        </w:rPr>
        <w:t>2.加强舆情管理，维护校园稳定。</w:t>
      </w:r>
      <w:r>
        <w:rPr>
          <w:rFonts w:hint="eastAsia" w:ascii="仿宋_GB2312" w:eastAsia="仿宋_GB2312"/>
          <w:sz w:val="32"/>
          <w:szCs w:val="32"/>
        </w:rPr>
        <w:t>科学制定并完善舆情应对预案，建立快速反应和精准研判机制。通过多渠道常态化监测校园舆情动态，主动引导舆论，及时化解风险，传播校园正能量，为学校改革发展营造了良好的外部舆论环境。</w:t>
      </w:r>
    </w:p>
    <w:p w14:paraId="0042EFFA">
      <w:pPr>
        <w:spacing w:line="560" w:lineRule="exact"/>
        <w:ind w:firstLine="640" w:firstLineChars="200"/>
        <w:rPr>
          <w:rFonts w:ascii="仿宋_GB2312" w:eastAsia="仿宋_GB2312"/>
          <w:sz w:val="32"/>
          <w:szCs w:val="32"/>
        </w:rPr>
      </w:pPr>
      <w:r>
        <w:rPr>
          <w:rFonts w:hint="eastAsia" w:ascii="仿宋_GB2312" w:eastAsia="仿宋_GB2312"/>
          <w:sz w:val="32"/>
          <w:szCs w:val="32"/>
        </w:rPr>
        <w:t>回顾过去的一年，我们凝心聚力，砥砺前行，在各方面取得了扎实的进展。这些成绩的取得，离不开上级领导的关怀指导，离不开全体教职员工的辛勤付出，离不开家长和社会各界的信任支持。展望未来， 我们将继续坚守教育初心，牢记育人使命，聚焦内涵发展，深化改革创新，着力破解发展中的难点问题，不断提升办学品质，为培养德智体美劳全面发展的社会主义建设者和接班人而不懈奋斗，努力开创学校高质量发展的新局面！</w:t>
      </w:r>
    </w:p>
    <w:p w14:paraId="10FE0BD2">
      <w:pPr>
        <w:spacing w:line="560" w:lineRule="exact"/>
        <w:ind w:firstLine="4800" w:firstLineChars="1500"/>
        <w:rPr>
          <w:rFonts w:ascii="仿宋_GB2312" w:eastAsia="仿宋_GB2312"/>
          <w:sz w:val="32"/>
          <w:szCs w:val="32"/>
        </w:rPr>
      </w:pPr>
    </w:p>
    <w:p w14:paraId="1DAC7C9D">
      <w:pPr>
        <w:spacing w:line="560" w:lineRule="exact"/>
        <w:ind w:firstLine="4800" w:firstLineChars="1500"/>
        <w:rPr>
          <w:rFonts w:ascii="仿宋_GB2312" w:eastAsia="仿宋_GB2312"/>
          <w:sz w:val="32"/>
          <w:szCs w:val="32"/>
        </w:rPr>
      </w:pPr>
      <w:r>
        <w:rPr>
          <w:rFonts w:hint="eastAsia" w:ascii="仿宋_GB2312" w:eastAsia="仿宋_GB2312"/>
          <w:sz w:val="32"/>
          <w:szCs w:val="32"/>
        </w:rPr>
        <w:t>滕州市第二实验小学</w:t>
      </w:r>
    </w:p>
    <w:p w14:paraId="505D7EE7">
      <w:pPr>
        <w:spacing w:line="560" w:lineRule="exact"/>
        <w:ind w:firstLine="5440" w:firstLineChars="17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年1月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71DDC0-59D3-46B3-89C9-8ACCCE4B78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8C0A9D-756B-4766-A7EE-AE6E92448276}"/>
  </w:font>
  <w:font w:name="方正小标宋简体">
    <w:panose1 w:val="02000000000000000000"/>
    <w:charset w:val="86"/>
    <w:family w:val="auto"/>
    <w:pitch w:val="default"/>
    <w:sig w:usb0="00000001" w:usb1="08000000" w:usb2="00000000" w:usb3="00000000" w:csb0="00040000" w:csb1="00000000"/>
    <w:embedRegular r:id="rId3" w:fontKey="{2CA94776-14F2-4555-97C3-397814CF4487}"/>
  </w:font>
  <w:font w:name="楷体">
    <w:panose1 w:val="02010609060101010101"/>
    <w:charset w:val="86"/>
    <w:family w:val="modern"/>
    <w:pitch w:val="default"/>
    <w:sig w:usb0="800002BF" w:usb1="38CF7CFA" w:usb2="00000016" w:usb3="00000000" w:csb0="00040001" w:csb1="00000000"/>
    <w:embedRegular r:id="rId4" w:fontKey="{43354DDE-6851-40EA-9E44-3050B2105CC7}"/>
  </w:font>
  <w:font w:name="仿宋_GB2312">
    <w:panose1 w:val="02010609030101010101"/>
    <w:charset w:val="86"/>
    <w:family w:val="modern"/>
    <w:pitch w:val="default"/>
    <w:sig w:usb0="00000001" w:usb1="080E0000" w:usb2="00000000" w:usb3="00000000" w:csb0="00040000" w:csb1="00000000"/>
    <w:embedRegular r:id="rId5" w:fontKey="{3A4A1355-7698-4035-AC6A-8304B415849F}"/>
  </w:font>
  <w:font w:name="仿宋">
    <w:panose1 w:val="02010609060101010101"/>
    <w:charset w:val="86"/>
    <w:family w:val="modern"/>
    <w:pitch w:val="default"/>
    <w:sig w:usb0="800002BF" w:usb1="38CF7CFA" w:usb2="00000016" w:usb3="00000000" w:csb0="00040001" w:csb1="00000000"/>
    <w:embedRegular r:id="rId6" w:fontKey="{88A1BB2A-122D-4AD7-9272-D4BD00EA47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510192"/>
      <w:docPartObj>
        <w:docPartGallery w:val="autotext"/>
      </w:docPartObj>
    </w:sdtPr>
    <w:sdtContent>
      <w:p w14:paraId="254C6B31">
        <w:pPr>
          <w:pStyle w:val="3"/>
          <w:jc w:val="center"/>
        </w:pPr>
        <w:r>
          <w:fldChar w:fldCharType="begin"/>
        </w:r>
        <w:r>
          <w:instrText xml:space="preserve">PAGE   \* MERGEFORMAT</w:instrText>
        </w:r>
        <w:r>
          <w:fldChar w:fldCharType="separate"/>
        </w:r>
        <w:r>
          <w:rPr>
            <w:lang w:val="zh-CN"/>
          </w:rPr>
          <w:t>1</w:t>
        </w:r>
        <w:r>
          <w:fldChar w:fldCharType="end"/>
        </w:r>
      </w:p>
    </w:sdtContent>
  </w:sdt>
  <w:p w14:paraId="12166B1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29"/>
    <w:rsid w:val="000379BC"/>
    <w:rsid w:val="00135376"/>
    <w:rsid w:val="0015098C"/>
    <w:rsid w:val="00177A86"/>
    <w:rsid w:val="001D7155"/>
    <w:rsid w:val="0022472E"/>
    <w:rsid w:val="002542E9"/>
    <w:rsid w:val="002E50D5"/>
    <w:rsid w:val="00335130"/>
    <w:rsid w:val="004B25B5"/>
    <w:rsid w:val="00517770"/>
    <w:rsid w:val="0054642E"/>
    <w:rsid w:val="00595663"/>
    <w:rsid w:val="005A46E4"/>
    <w:rsid w:val="0062569F"/>
    <w:rsid w:val="0064569E"/>
    <w:rsid w:val="00713BE3"/>
    <w:rsid w:val="00730C1D"/>
    <w:rsid w:val="00740FF9"/>
    <w:rsid w:val="00775F26"/>
    <w:rsid w:val="00803701"/>
    <w:rsid w:val="00A03F28"/>
    <w:rsid w:val="00A32C88"/>
    <w:rsid w:val="00A77313"/>
    <w:rsid w:val="00A84414"/>
    <w:rsid w:val="00AC280A"/>
    <w:rsid w:val="00B0643D"/>
    <w:rsid w:val="00B3225B"/>
    <w:rsid w:val="00BD4929"/>
    <w:rsid w:val="00BD5D74"/>
    <w:rsid w:val="00C210EE"/>
    <w:rsid w:val="00C67A40"/>
    <w:rsid w:val="00C81960"/>
    <w:rsid w:val="00CA21FD"/>
    <w:rsid w:val="00E32AA8"/>
    <w:rsid w:val="00FC431D"/>
    <w:rsid w:val="2A0E67EA"/>
    <w:rsid w:val="3206302A"/>
    <w:rsid w:val="3F243620"/>
    <w:rsid w:val="4319505A"/>
    <w:rsid w:val="5FF1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3b69de87-0f9b-43c9-8edb-ec3d66cbda4c</errorID>
      <errorWord>办好人民满意教育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词汇“办好人民满意的教育”在特定场景下为固定表述形式，请确认此处的“办好人民满意教育”是否存在不当。</explain>
      <paraID>1F0ACF5E</paraID>
      <start>262</start>
      <end>271</end>
      <status>modified</status>
      <modifiedWord>办好人民满意的教育</modifiedWord>
      <trackRevisions>false</trackRevisions>
    </reviewItem>
    <reviewItem>
      <errorID>0db7e9c1-b54d-4ad3-8ccb-c67ad80add5f</errorID>
      <errorWord>三</errorWord>
      <group>L1_Word</group>
      <groupName>字词问题</groupName>
      <ability>L2_Typo</ability>
      <abilityName>字词错误</abilityName>
      <candidateList>
        <item>三中</item>
      </candidateList>
      <explain/>
      <paraID>5642B1F4</paraID>
      <start>36</start>
      <end>38</end>
      <status>modified</status>
      <modifiedWord>三中</modifiedWord>
      <trackRevisions>false</trackRevisions>
    </reviewItem>
    <reviewItem>
      <errorID>804316a1-4acb-4f07-8108-1c12f496966a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47F3237B</paraID>
      <start>36</start>
      <end>38</end>
      <status>modified</status>
      <modifiedWord>”“</modifiedWord>
      <trackRevisions>false</trackRevisions>
    </reviewItem>
    <reviewItem>
      <errorID>b80fbfd9-1fd4-4970-ada1-7b274ac49502</errorID>
      <errorWord>态</errorWord>
      <group>L1_Word</group>
      <groupName>字词问题</groupName>
      <ability>L2_Typo</ability>
      <abilityName>字词错误</abilityName>
      <candidateList>
        <item>态化</item>
      </candidateList>
      <explain/>
      <paraID>25E9F722</paraID>
      <start>12</start>
      <end>14</end>
      <status>modified</status>
      <modifiedWord>态化</modifiedWord>
      <trackRevisions>false</trackRevisions>
    </reviewItem>
  </reviewItems>
  <config/>
</contractReview>
</file>

<file path=customXml/itemProps1.xml><?xml version="1.0" encoding="utf-8"?>
<ds:datastoreItem xmlns:ds="http://schemas.openxmlformats.org/officeDocument/2006/customXml" ds:itemID="{839b8b66-5278-48ce-83bc-4a1583a4c12e}">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8</Pages>
  <Words>4048</Words>
  <Characters>4105</Characters>
  <Lines>29</Lines>
  <Paragraphs>8</Paragraphs>
  <TotalTime>207</TotalTime>
  <ScaleCrop>false</ScaleCrop>
  <LinksUpToDate>false</LinksUpToDate>
  <CharactersWithSpaces>4118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2025-12-25T00:28:00Z</dcterms:created>
  <dc:creator>admin</dc:creator>
  <cp:lastModifiedBy>Administrator</cp:lastModifiedBy>
  <dcterms:modified xsi:type="dcterms:W3CDTF">2026-05-02T01:07:22Z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eyJoZGlkIjoiOWIxMDYzMjA1YThhZjBlZjc1NDcxMGNjNTRlZTkzYmEiLCJ1c2VySWQiOiIyNDk1NTAyODgifQ==</vt:lpwstr>
  </property>
  <property fmtid="{D5CDD505-2E9C-101B-9397-08002B2CF9AE}" pid="3" name="KSOProductBuildVer">
    <vt:lpwstr>2052-12.1.0.25865</vt:lpwstr>
  </property>
  <property fmtid="{D5CDD505-2E9C-101B-9397-08002B2CF9AE}" pid="4" name="ICV">
    <vt:lpwstr>4DB539938A2748CB8BCEBAAC0A5D0261_12</vt:lpwstr>
  </property>
</Properties>
</file>