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center"/>
        <w:rPr>
          <w:rFonts w:hint="eastAsia" w:ascii="方正小标宋简体" w:hAnsi="方正小标宋简体" w:eastAsia="方正小标宋简体" w:cs="方正小标宋简体"/>
          <w:kern w:val="0"/>
          <w:sz w:val="40"/>
          <w:szCs w:val="44"/>
          <w:lang w:bidi="ar"/>
        </w:rPr>
      </w:pPr>
      <w:r>
        <w:rPr>
          <w:rFonts w:hint="eastAsia" w:ascii="方正小标宋简体" w:hAnsi="方正小标宋简体" w:eastAsia="方正小标宋简体" w:cs="方正小标宋简体"/>
          <w:kern w:val="0"/>
          <w:sz w:val="40"/>
          <w:szCs w:val="44"/>
          <w:lang w:bidi="ar"/>
        </w:rPr>
        <w:t>滕州市第二实验小学</w:t>
      </w:r>
    </w:p>
    <w:p>
      <w:pPr>
        <w:widowControl/>
        <w:spacing w:line="540" w:lineRule="exact"/>
        <w:jc w:val="center"/>
        <w:rPr>
          <w:rFonts w:hint="eastAsia" w:ascii="方正小标宋简体" w:hAnsi="方正小标宋简体" w:eastAsia="方正小标宋简体" w:cs="方正小标宋简体"/>
          <w:kern w:val="0"/>
          <w:sz w:val="40"/>
          <w:szCs w:val="44"/>
          <w:lang w:bidi="ar"/>
        </w:rPr>
      </w:pPr>
      <w:r>
        <w:rPr>
          <w:rFonts w:hint="eastAsia" w:ascii="方正小标宋简体" w:hAnsi="方正小标宋简体" w:eastAsia="方正小标宋简体" w:cs="方正小标宋简体"/>
          <w:kern w:val="0"/>
          <w:sz w:val="40"/>
          <w:szCs w:val="44"/>
          <w:lang w:bidi="ar"/>
        </w:rPr>
        <w:t>2023年上半年工作总结及下半年工作计划</w:t>
      </w:r>
    </w:p>
    <w:p>
      <w:pPr>
        <w:spacing w:line="540" w:lineRule="exact"/>
        <w:ind w:firstLine="627" w:firstLineChars="196"/>
        <w:rPr>
          <w:rFonts w:hint="eastAsia" w:ascii="仿宋_GB2312" w:hAnsi="楷体" w:eastAsia="仿宋_GB2312"/>
          <w:sz w:val="32"/>
          <w:szCs w:val="32"/>
        </w:rPr>
      </w:pPr>
    </w:p>
    <w:p>
      <w:pPr>
        <w:spacing w:line="540" w:lineRule="exact"/>
        <w:ind w:firstLine="640" w:firstLineChars="200"/>
        <w:rPr>
          <w:rFonts w:ascii="黑体" w:hAnsi="黑体" w:eastAsia="黑体" w:cs="仿宋_GB2312"/>
          <w:b/>
          <w:sz w:val="32"/>
          <w:szCs w:val="32"/>
        </w:rPr>
      </w:pPr>
      <w:r>
        <w:rPr>
          <w:rFonts w:hint="eastAsia" w:ascii="仿宋_GB2312" w:hAnsi="楷体" w:eastAsia="仿宋_GB2312"/>
          <w:sz w:val="32"/>
          <w:szCs w:val="32"/>
        </w:rPr>
        <w:t>本学期，学校为全面贯彻2023年全市中小学教育教学工作会议精神，坚持“以学校为本，以教师为本，以学生为本”的发展理念，强化教学常规管理、构建高效优质课堂，全心全意促进学生的全面发展，坚持以立德树人为根本任务，以改革创新为根本动力，全面落实“五项”服务，落实“双减”政策，聚焦课堂教学，狠抓质量提升，闯出了学校公平而高质量发展的新天地，切实提升教育内涵品质，努力办好人民满意的教育，教育事业健康和谐发展。</w:t>
      </w:r>
    </w:p>
    <w:p>
      <w:pPr>
        <w:spacing w:line="540" w:lineRule="exact"/>
        <w:ind w:firstLine="630" w:firstLineChars="196"/>
        <w:rPr>
          <w:rFonts w:ascii="黑体" w:hAnsi="黑体" w:eastAsia="黑体"/>
          <w:b/>
          <w:sz w:val="32"/>
          <w:szCs w:val="32"/>
        </w:rPr>
      </w:pPr>
      <w:r>
        <w:rPr>
          <w:rFonts w:hint="eastAsia" w:ascii="黑体" w:hAnsi="黑体" w:eastAsia="黑体" w:cs="仿宋_GB2312"/>
          <w:b/>
          <w:sz w:val="32"/>
          <w:szCs w:val="32"/>
        </w:rPr>
        <w:t>一、工作成效</w:t>
      </w:r>
    </w:p>
    <w:p>
      <w:pPr>
        <w:spacing w:line="54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教育教学工作取得了新的突破，取得了优异成绩：2023年2月，被滕州市委教育工委评为五星级党支部；2023年1月，被滕州市教体局评为2022年度教育体育工作综合考核评价先进单位。2月，被滕州市教体局评为2022年度全市学校安全工作先进集体；2月，被评为第三届“七彩星杯”校园啦啦操比赛体育道德风尚奖；3月，我校三位老师获得1-3年教龄优质课一等奖；3月，获全市中小学生“宪法在我身边”法治书法作品征集评选活动优秀组织奖；5月，我校6六个课题小组参与的课题已经在滕州成功结题。5月，被枣庄市少工委授予“枣庄市火炬艺术团分团”；6月，有3位老师参与的市中小学特色教育课程获枣庄市一等奖；6月，有6位老师获2023年全市中小学自制教具评选一二等奖； 6月，“我与墨子主题征文“获滕州市教体局优秀组织奖。</w:t>
      </w:r>
    </w:p>
    <w:p>
      <w:pPr>
        <w:spacing w:line="540" w:lineRule="exact"/>
        <w:ind w:firstLine="630" w:firstLineChars="196"/>
        <w:rPr>
          <w:rFonts w:ascii="黑体" w:hAnsi="黑体" w:eastAsia="黑体" w:cs="仿宋_GB2312"/>
          <w:b/>
          <w:sz w:val="32"/>
          <w:szCs w:val="32"/>
        </w:rPr>
      </w:pPr>
      <w:r>
        <w:rPr>
          <w:rFonts w:hint="eastAsia" w:ascii="黑体" w:hAnsi="黑体" w:eastAsia="黑体" w:cs="仿宋_GB2312"/>
          <w:b/>
          <w:sz w:val="32"/>
          <w:szCs w:val="32"/>
        </w:rPr>
        <w:t>二、工作措施</w:t>
      </w:r>
    </w:p>
    <w:p>
      <w:pPr>
        <w:spacing w:line="540" w:lineRule="exact"/>
        <w:ind w:firstLine="472" w:firstLineChars="147"/>
        <w:rPr>
          <w:rFonts w:ascii="楷体" w:hAnsi="楷体" w:eastAsia="楷体"/>
          <w:b/>
          <w:sz w:val="32"/>
          <w:szCs w:val="32"/>
        </w:rPr>
      </w:pPr>
      <w:r>
        <w:rPr>
          <w:rFonts w:hint="eastAsia" w:ascii="楷体" w:hAnsi="楷体" w:eastAsia="楷体"/>
          <w:b/>
          <w:sz w:val="32"/>
          <w:szCs w:val="32"/>
        </w:rPr>
        <w:t>（一）党建统领全局，教育内生动力明显增强</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学校坚持以全面从严治党为统领，加强党对教育工作的全面领导，教育内生动力明显增强。一是</w:t>
      </w:r>
      <w:r>
        <w:rPr>
          <w:rFonts w:hint="eastAsia" w:ascii="仿宋_GB2312" w:hAnsi="仿宋" w:eastAsia="仿宋_GB2312"/>
          <w:b/>
          <w:sz w:val="32"/>
          <w:szCs w:val="32"/>
        </w:rPr>
        <w:t>抓实政治思想引领。</w:t>
      </w:r>
      <w:r>
        <w:rPr>
          <w:rFonts w:hint="eastAsia" w:ascii="仿宋_GB2312" w:hAnsi="仿宋" w:eastAsia="仿宋_GB2312"/>
          <w:sz w:val="32"/>
          <w:szCs w:val="32"/>
        </w:rPr>
        <w:t>深入学习贯彻党的二十大精神，举办了学习党的</w:t>
      </w:r>
      <w:r>
        <w:rPr>
          <w:rFonts w:hint="eastAsia" w:ascii="仿宋_GB2312" w:hAnsi="仿宋" w:eastAsia="仿宋_GB2312"/>
          <w:sz w:val="32"/>
          <w:szCs w:val="32"/>
          <w:lang w:val="en-US" w:eastAsia="zh-CN"/>
        </w:rPr>
        <w:t>二</w:t>
      </w:r>
      <w:r>
        <w:rPr>
          <w:rFonts w:hint="eastAsia" w:ascii="仿宋_GB2312" w:hAnsi="仿宋" w:eastAsia="仿宋_GB2312"/>
          <w:sz w:val="32"/>
          <w:szCs w:val="32"/>
        </w:rPr>
        <w:t>十大精神专题学习讲座，深入推进习近平新时代中国特色社会主义思想进校园、进课堂、进师生头脑。二是</w:t>
      </w:r>
      <w:r>
        <w:rPr>
          <w:rFonts w:hint="eastAsia" w:ascii="仿宋_GB2312" w:hAnsi="仿宋" w:eastAsia="仿宋_GB2312"/>
          <w:b/>
          <w:sz w:val="32"/>
          <w:szCs w:val="32"/>
        </w:rPr>
        <w:t>夯实党组织基础。</w:t>
      </w:r>
      <w:r>
        <w:rPr>
          <w:rFonts w:hint="eastAsia" w:ascii="仿宋_GB2312" w:hAnsi="仿宋" w:eastAsia="仿宋_GB2312"/>
          <w:sz w:val="32"/>
          <w:szCs w:val="32"/>
        </w:rPr>
        <w:t>扛牢扛实党建主体责任，第一责任人和班子成员“一岗双责”，建立责任、问题、任务“三张清单”，亲自抓谋划、抓推动、抓落实。“三会一课”“28日主题党日活动”“组织生活会”等组织生活制度落实到位。</w:t>
      </w:r>
      <w:r>
        <w:rPr>
          <w:rFonts w:hint="eastAsia" w:ascii="仿宋_GB2312" w:hAnsi="仿宋" w:eastAsia="仿宋_GB2312"/>
          <w:b/>
          <w:sz w:val="32"/>
          <w:szCs w:val="32"/>
        </w:rPr>
        <w:t>三是落实意识形态工作责任制。</w:t>
      </w:r>
      <w:r>
        <w:rPr>
          <w:rFonts w:hint="eastAsia" w:ascii="仿宋_GB2312" w:hAnsi="仿宋" w:eastAsia="仿宋_GB2312"/>
          <w:sz w:val="32"/>
          <w:szCs w:val="32"/>
        </w:rPr>
        <w:t>落实市教体局《党委（党组）意识形态工作责任制实施办法》，逐级建立责任清单，层层压紧压实责任。严格课堂教学、教材教辅、讲座论坛、开学典礼、校园网络等重点环节管理，坚决抵御和防范校园传教渗透，加强重点人群管控，妥善应对各类涉教舆情，筑牢意识形态屏障。</w:t>
      </w:r>
      <w:r>
        <w:rPr>
          <w:rFonts w:hint="eastAsia" w:ascii="仿宋_GB2312" w:hAnsi="仿宋" w:eastAsia="仿宋_GB2312"/>
          <w:b/>
          <w:sz w:val="32"/>
          <w:szCs w:val="32"/>
        </w:rPr>
        <w:t>四是严格落实党风廉政建设。</w:t>
      </w:r>
      <w:r>
        <w:rPr>
          <w:rFonts w:hint="eastAsia" w:ascii="仿宋_GB2312" w:hAnsi="仿宋" w:eastAsia="仿宋_GB2312"/>
          <w:sz w:val="32"/>
          <w:szCs w:val="32"/>
        </w:rPr>
        <w:t>加强党风廉政教育，认真组织党员干部学习贯彻《中国共产党廉洁自律准则》、《中国共产党纪律处分条例》、《中国共产党问责条例》等党纪法规，并贯彻落实到日常管理中。召开3次班子会研究部署反腐倡廉工作，上了 2次廉政党课。大力实施“廉洁疫苗”工程，全面打造校园廉政育人环境，不断深化对青少年的廉洁启蒙教育，继续开展廉政文化教育进教材、进课堂、进校园、进家庭活动。</w:t>
      </w:r>
    </w:p>
    <w:p>
      <w:pPr>
        <w:spacing w:line="540" w:lineRule="exact"/>
        <w:ind w:firstLine="482" w:firstLineChars="150"/>
        <w:rPr>
          <w:rFonts w:ascii="楷体" w:hAnsi="楷体" w:eastAsia="楷体"/>
          <w:b/>
          <w:sz w:val="32"/>
          <w:szCs w:val="32"/>
        </w:rPr>
      </w:pPr>
      <w:r>
        <w:rPr>
          <w:rFonts w:hint="eastAsia" w:ascii="楷体" w:hAnsi="楷体" w:eastAsia="楷体"/>
          <w:b/>
          <w:sz w:val="32"/>
          <w:szCs w:val="32"/>
        </w:rPr>
        <w:t>（二）落实以德树人，学生素质全面提升</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学校始终坚持把立德树人作为中心环节，坚持五育并举促进学生全面发展。着力加强学生思想道德建设，并贯穿教育教学全过程，实现全程育人、全方位育人。</w:t>
      </w:r>
      <w:r>
        <w:rPr>
          <w:rFonts w:hint="eastAsia" w:ascii="仿宋_GB2312" w:hAnsi="仿宋" w:eastAsia="仿宋_GB2312"/>
          <w:b/>
          <w:sz w:val="32"/>
          <w:szCs w:val="32"/>
        </w:rPr>
        <w:t>一是落实立德树人根本任务。</w:t>
      </w:r>
      <w:r>
        <w:rPr>
          <w:rFonts w:hint="eastAsia" w:ascii="仿宋_GB2312" w:hAnsi="仿宋" w:eastAsia="仿宋_GB2312"/>
          <w:sz w:val="32"/>
          <w:szCs w:val="32"/>
        </w:rPr>
        <w:t>学校坚持“立德树人”，坚持完善德智体美劳全面培养的育人体系，建立健全家庭社会协同育人机制，广泛开展“争做新时代好少年”系列活动：开展了“学雷锋心向党，争做新时代好少年”“学雷锋活动月”启动仪式，开展了“缅怀革命先烈 弘扬民族精神”清明节祭奠烈士活动、开展了“弘扬雷锋精神，争当雷锋式好少年”“雷锋式好少年”评比活动。</w:t>
      </w:r>
      <w:r>
        <w:rPr>
          <w:rFonts w:hint="eastAsia" w:ascii="仿宋_GB2312" w:hAnsi="仿宋" w:eastAsia="仿宋_GB2312"/>
          <w:b/>
          <w:sz w:val="32"/>
          <w:szCs w:val="32"/>
        </w:rPr>
        <w:t>二是开展规范养成月启动仪式。</w:t>
      </w:r>
      <w:r>
        <w:rPr>
          <w:rFonts w:hint="eastAsia" w:ascii="仿宋_GB2312" w:hAnsi="仿宋" w:eastAsia="仿宋_GB2312"/>
          <w:sz w:val="32"/>
          <w:szCs w:val="32"/>
        </w:rPr>
        <w:t>深入开展文明行为养成教育，要求学生要树立新目标，端正学习态度，养成良好习惯，做文明人，说文明话，行文明事。</w:t>
      </w:r>
      <w:r>
        <w:rPr>
          <w:rFonts w:hint="eastAsia" w:ascii="仿宋_GB2312" w:hAnsi="仿宋" w:eastAsia="仿宋_GB2312"/>
          <w:b/>
          <w:sz w:val="32"/>
          <w:szCs w:val="32"/>
        </w:rPr>
        <w:t>三是深化家校合作育人。</w:t>
      </w:r>
      <w:r>
        <w:rPr>
          <w:rFonts w:hint="eastAsia" w:ascii="仿宋_GB2312" w:hAnsi="仿宋" w:eastAsia="仿宋_GB2312"/>
          <w:sz w:val="32"/>
          <w:szCs w:val="32"/>
        </w:rPr>
        <w:t>密切联系学校、家庭、社会，开展好家、校、社共育活动。学校通过召开家长会、开展“万师访万家”活动，加强家校联系，提高整体育人效果。</w:t>
      </w:r>
    </w:p>
    <w:p>
      <w:pPr>
        <w:spacing w:line="540" w:lineRule="exact"/>
        <w:ind w:firstLine="472" w:firstLineChars="147"/>
        <w:rPr>
          <w:rFonts w:ascii="楷体" w:hAnsi="楷体" w:eastAsia="楷体"/>
          <w:b/>
          <w:sz w:val="32"/>
          <w:szCs w:val="32"/>
        </w:rPr>
      </w:pPr>
      <w:r>
        <w:rPr>
          <w:rFonts w:hint="eastAsia" w:ascii="楷体" w:hAnsi="楷体" w:eastAsia="楷体"/>
          <w:b/>
          <w:sz w:val="32"/>
          <w:szCs w:val="32"/>
        </w:rPr>
        <w:t>（三）加强队伍建设，教师队伍焕发活力</w:t>
      </w:r>
    </w:p>
    <w:p>
      <w:pPr>
        <w:spacing w:line="54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教师是教育的第一资源。我们始终把教师队伍建设作为提高教学质量、振兴学校发展的奠基工程，常抓不懈。</w:t>
      </w:r>
      <w:r>
        <w:rPr>
          <w:rFonts w:hint="eastAsia" w:ascii="仿宋_GB2312" w:hAnsi="仿宋" w:eastAsia="仿宋_GB2312"/>
          <w:b/>
          <w:sz w:val="32"/>
          <w:szCs w:val="32"/>
        </w:rPr>
        <w:t>一是师德师风建设常抓不懈。</w:t>
      </w:r>
      <w:r>
        <w:rPr>
          <w:rFonts w:hint="eastAsia" w:ascii="仿宋_GB2312" w:hAnsi="仿宋" w:eastAsia="仿宋_GB2312"/>
          <w:sz w:val="32"/>
          <w:szCs w:val="32"/>
        </w:rPr>
        <w:t>扎实开展师德师风问题大排查大整治专项行动，组织教师签订教师严禁有偿家教承诺书、师德承诺书；严格执行师德规范“十不准”，加大对教师从事有偿补课、体罚学生等违规违纪行为的监督和查处力度。</w:t>
      </w:r>
      <w:r>
        <w:rPr>
          <w:rFonts w:hint="eastAsia" w:ascii="仿宋_GB2312" w:hAnsi="仿宋" w:eastAsia="仿宋_GB2312"/>
          <w:b/>
          <w:sz w:val="32"/>
          <w:szCs w:val="32"/>
        </w:rPr>
        <w:t>二是教师专业成长不断加快。</w:t>
      </w:r>
      <w:r>
        <w:rPr>
          <w:rFonts w:hint="eastAsia" w:ascii="仿宋_GB2312" w:hAnsi="仿宋" w:eastAsia="仿宋_GB2312"/>
          <w:sz w:val="32"/>
          <w:szCs w:val="32"/>
        </w:rPr>
        <w:t>通过校本培训、“青蓝”工程、名师工程，充分发挥骨干教师、名师教师的辐射带动作用，走出一条“名师带教，梯级提升，全员提高”的教师培养新途径。三是组织教师参加各级教研培训，如：组织教师观看“新学期快乐读书吧”教学视频，组织学习义务教育新课程大单元教学的线上研讨，参加新课标培训学习，组织学习省小学语文实用行阅读与交流学习任务群研讨活动，学习省基础教育评价改革与高等师范专业人才培养协同改进研讨等。通过组织和参加这样培训与研讨，引导教师对所听到的观念。</w:t>
      </w:r>
    </w:p>
    <w:p>
      <w:pPr>
        <w:spacing w:line="540" w:lineRule="exact"/>
        <w:ind w:firstLine="472" w:firstLineChars="147"/>
        <w:rPr>
          <w:rFonts w:ascii="楷体" w:hAnsi="楷体" w:eastAsia="楷体"/>
          <w:b/>
          <w:sz w:val="32"/>
          <w:szCs w:val="32"/>
        </w:rPr>
      </w:pPr>
      <w:r>
        <w:rPr>
          <w:rFonts w:hint="eastAsia" w:ascii="楷体" w:hAnsi="楷体" w:eastAsia="楷体"/>
          <w:b/>
          <w:sz w:val="32"/>
          <w:szCs w:val="32"/>
        </w:rPr>
        <w:t>（四）实施精细化管理，管理能力不断加强</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实施精细化管理，最大限度地调动教师教书育人和学生主动学习的积极性，实现教学工作出成绩，上水平。</w:t>
      </w:r>
      <w:r>
        <w:rPr>
          <w:rFonts w:hint="eastAsia" w:ascii="仿宋_GB2312" w:hAnsi="仿宋" w:eastAsia="仿宋_GB2312"/>
          <w:b/>
          <w:sz w:val="32"/>
          <w:szCs w:val="32"/>
        </w:rPr>
        <w:t>一是制度建设规范科学。</w:t>
      </w:r>
      <w:r>
        <w:rPr>
          <w:rFonts w:hint="eastAsia" w:ascii="仿宋_GB2312" w:hAnsi="仿宋" w:eastAsia="仿宋_GB2312"/>
          <w:sz w:val="32"/>
          <w:szCs w:val="32"/>
        </w:rPr>
        <w:t>学校于4月23日召开了第二实验小学第二届二次教职工代表大会，修订、完善、通过了学校的各项规章制度，制订了科学、规范、精细的《学校管理制度汇编》，并发放到每一位教师手中，确保有制度管人、用制度管事。二是</w:t>
      </w:r>
      <w:r>
        <w:rPr>
          <w:rFonts w:hint="eastAsia" w:ascii="仿宋_GB2312" w:hAnsi="仿宋" w:eastAsia="仿宋_GB2312"/>
          <w:b/>
          <w:sz w:val="32"/>
          <w:szCs w:val="32"/>
        </w:rPr>
        <w:t>常规检查毫不松弛。</w:t>
      </w:r>
      <w:r>
        <w:rPr>
          <w:rFonts w:hint="eastAsia" w:ascii="仿宋_GB2312" w:hAnsi="仿宋" w:eastAsia="仿宋_GB2312"/>
          <w:sz w:val="32"/>
          <w:szCs w:val="32"/>
        </w:rPr>
        <w:t>学校严格落实《滕州市普通中小学教学管理规范》，《二实小常规检查制度》、《课堂教学巡查制度》等相关制度，推行领导分包负责制，切实提高管理实效。</w:t>
      </w:r>
      <w:r>
        <w:rPr>
          <w:rFonts w:hint="eastAsia" w:ascii="仿宋_GB2312" w:hAnsi="仿宋" w:eastAsia="仿宋_GB2312"/>
          <w:b/>
          <w:sz w:val="32"/>
          <w:szCs w:val="32"/>
        </w:rPr>
        <w:t>三是业务检查持之以恒。</w:t>
      </w:r>
      <w:r>
        <w:rPr>
          <w:rFonts w:hint="eastAsia" w:ascii="仿宋_GB2312" w:hAnsi="仿宋" w:eastAsia="仿宋_GB2312"/>
          <w:sz w:val="32"/>
          <w:szCs w:val="32"/>
        </w:rPr>
        <w:t>对教师的计划、备课、上课、作业布置和批改、质量测试等工作采取精细管理，找出薄弱环节及时反馈，及时督促改进，促进课堂教学质量的整体提高。做到了“精心备课、认真上课、仔细批改、耐心辅导、科学检测，做到有利于师生的个性发展，有利于师生的全面素质提高。</w:t>
      </w:r>
    </w:p>
    <w:p>
      <w:pPr>
        <w:spacing w:line="540" w:lineRule="exact"/>
        <w:ind w:firstLine="472" w:firstLineChars="147"/>
        <w:rPr>
          <w:rFonts w:ascii="楷体" w:hAnsi="楷体" w:eastAsia="楷体"/>
          <w:b/>
          <w:sz w:val="32"/>
          <w:szCs w:val="32"/>
        </w:rPr>
      </w:pPr>
      <w:r>
        <w:rPr>
          <w:rFonts w:hint="eastAsia" w:ascii="楷体" w:hAnsi="楷体" w:eastAsia="楷体"/>
          <w:b/>
          <w:sz w:val="32"/>
          <w:szCs w:val="32"/>
        </w:rPr>
        <w:t>（五）深化教学改革，教学质量持续攀升</w:t>
      </w:r>
    </w:p>
    <w:p>
      <w:pPr>
        <w:spacing w:line="54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教学质量是学校的生命线，是立校之本、发展之基，提高教育教学质量是学校永恒的主题。学校全面实施“质量工程”，采取一系列措施深化教学改革，狠抓教学质量，教学质量持续攀升。</w:t>
      </w:r>
    </w:p>
    <w:p>
      <w:pPr>
        <w:spacing w:line="54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1.深化课堂教学，向课堂教学要效益。以新课堂达标活动为契机，不断深化课堂教学改革，全面推进高效课堂改革，在推进的广度和深度上不断创新突破，组织实施了全员新课堂达标课堂教学赛课活动。制定了《第二实验小学部新课堂达标课堂教学赛课活动方案》《第二实验小学教科研计划》，语文、数学、英语、常识、艺体五大组分学科制定了实施方案和活动计划。活动要求授课教师要在新课标的引领下,运用学校“自主合作 学用结合”教学模式，精心准备，认真钻研教材集体备课，反复磨课。教科室每位成员深入课堂听课、评课达50余次。无论线上还是线下评课活动上，各学科组长和骨干教师给予执教老师建设性意见。参会老师你言我语，各抒己见，真正的打磨课堂。共赛课52节，上交教案50篇，听课人次约600人，教研约105次。</w:t>
      </w:r>
    </w:p>
    <w:p>
      <w:pPr>
        <w:spacing w:line="54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强化校本研训，向队伍建设要效益。教师是教育的第一资源。我们始终把教师队伍建设作为提高教学质量、振兴学校发展的奠基工程，常抓不懈。为此，开展立标、学标、练课活动。骨干示范，立标引领促提升。先由骨干教师上“立标示范课”。各学科骨干教师分学科、分年级进行示范引领。立标教师业务精湛，教学目标明确，能够结合学生的实际情况精心设计教学内容。凭着自己丰富的专业知识，扎实的教学基本功，独特的教学风格，智慧的驾驭课堂能力及灵活多变的教学方法，绽放了课堂的精彩，让老师们享受了一场学习的盛宴的同时，也为本学期的教学课堂立出标杆，明确方向，为所有老师们提供了范例示范和指导。</w:t>
      </w:r>
    </w:p>
    <w:p>
      <w:pPr>
        <w:spacing w:line="54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3.持续开展读写活动，提升学生核心素养。继续贯彻《枣庄市中小学阅读与写作衔接育人行动方案》、《滕州市教育和体育局关于推进全市中小学全科阅读工作的指导意见》文件精神，各学科教师共同参与，对学生进行多维度、全方位的课内阅读指导，形成了“全员全科大阅读”的格局，提升学生的核心素养。出台方案，明确任务。制定了《第二实验小学全科阅读方案》，成立了以校长为组长的领导小组，提出了经典诵读与海量阅渎课程研发、加强“读写结合”课题研究两大任务。形成合力，营造氛围。大力实施“经典诵读与海量阅读”活动，扎实推进课外阅读进课堂活动，举行学生读书作文赛、古诗文诵读赛、好书伴我成长手抄报展评、教师读书论坛等活动，举办了“读书节”“跳蚤书市”寓言故事大赛，美文诵读等活动，加强阅读分享。这学期，推荐全体教师阅读书目为《跟教育名家学做老师》，同时，语文教师利用视频号开展了面向学生的“好书我推荐”活动。定期开展教师读书交流活动，形成“互助学习，相互提高”的学习形式，学校的读书及教研氛围得到了加强，教师的行为素养有了一定的提升。</w:t>
      </w:r>
    </w:p>
    <w:p>
      <w:pPr>
        <w:widowControl/>
        <w:spacing w:line="540" w:lineRule="exact"/>
        <w:ind w:firstLine="640" w:firstLineChars="200"/>
        <w:rPr>
          <w:rFonts w:hint="eastAsia" w:ascii="黑体" w:hAnsi="黑体" w:eastAsia="黑体" w:cs="仿宋_GB2312"/>
          <w:kern w:val="0"/>
          <w:sz w:val="32"/>
          <w:szCs w:val="32"/>
          <w:lang w:bidi="ar"/>
        </w:rPr>
      </w:pPr>
      <w:r>
        <w:rPr>
          <w:rFonts w:hint="eastAsia" w:ascii="黑体" w:hAnsi="黑体" w:eastAsia="黑体"/>
          <w:sz w:val="32"/>
          <w:szCs w:val="32"/>
        </w:rPr>
        <w:t>三、</w:t>
      </w:r>
      <w:r>
        <w:rPr>
          <w:rFonts w:hint="eastAsia" w:ascii="黑体" w:hAnsi="黑体" w:eastAsia="黑体" w:cs="仿宋_GB2312"/>
          <w:kern w:val="0"/>
          <w:sz w:val="32"/>
          <w:szCs w:val="32"/>
          <w:lang w:bidi="ar"/>
        </w:rPr>
        <w:t>当前存在的问题和原因</w:t>
      </w:r>
    </w:p>
    <w:p>
      <w:pPr>
        <w:spacing w:line="540" w:lineRule="exact"/>
        <w:ind w:firstLine="645"/>
        <w:rPr>
          <w:rFonts w:hint="eastAsia" w:ascii="仿宋_GB2312" w:hAnsi="仿宋" w:eastAsia="仿宋_GB2312"/>
          <w:sz w:val="32"/>
          <w:szCs w:val="32"/>
        </w:rPr>
      </w:pPr>
      <w:r>
        <w:rPr>
          <w:rFonts w:hint="eastAsia" w:ascii="仿宋_GB2312" w:hAnsi="仿宋" w:eastAsia="仿宋_GB2312"/>
          <w:sz w:val="32"/>
          <w:szCs w:val="32"/>
        </w:rPr>
        <w:t>在落实“双减”和疫情防控的新形势下，我们秉持初心、</w:t>
      </w:r>
      <w:r>
        <w:rPr>
          <w:rFonts w:hint="eastAsia" w:ascii="宋体" w:hAnsi="宋体" w:cs="宋体"/>
          <w:sz w:val="32"/>
          <w:szCs w:val="32"/>
        </w:rPr>
        <w:t>勠</w:t>
      </w:r>
      <w:r>
        <w:rPr>
          <w:rFonts w:hint="eastAsia" w:ascii="仿宋_GB2312" w:hAnsi="仿宋_GB2312" w:eastAsia="仿宋_GB2312" w:cs="仿宋_GB2312"/>
          <w:sz w:val="32"/>
          <w:szCs w:val="32"/>
        </w:rPr>
        <w:t>力同心、砥砺前行，课堂教学改革进程进一步加快，教科研管理效能不断增强，课程建设全面创新，学生学业质量稳步提升，教育科研成果捷报频传，</w:t>
      </w:r>
      <w:r>
        <w:rPr>
          <w:rFonts w:hint="eastAsia" w:ascii="仿宋_GB2312" w:hAnsi="仿宋" w:eastAsia="仿宋_GB2312"/>
          <w:sz w:val="32"/>
          <w:szCs w:val="32"/>
        </w:rPr>
        <w:t>学校事业发展实现了新跨越和新突破，在取得成绩的同时,我们也清醒地认识到,伴随着教育改革的不断深化，学校还存在不少困难和不足: 教师队伍发展不均衡，办学空间不足，“双减”政策落实不到位，作业设置不优化等诸多问题，这些问题正等待我们要鼓足干劲，改革创新，迎难而上，破解难题，推进教育事业高质量发展。</w:t>
      </w:r>
    </w:p>
    <w:p>
      <w:pPr>
        <w:widowControl/>
        <w:spacing w:line="540" w:lineRule="exact"/>
        <w:ind w:firstLine="640" w:firstLineChars="200"/>
        <w:rPr>
          <w:rFonts w:hint="eastAsia" w:ascii="黑体" w:hAnsi="黑体" w:eastAsia="黑体"/>
          <w:sz w:val="32"/>
          <w:szCs w:val="32"/>
        </w:rPr>
      </w:pPr>
      <w:r>
        <w:rPr>
          <w:rFonts w:hint="eastAsia" w:ascii="黑体" w:hAnsi="黑体" w:eastAsia="黑体"/>
          <w:sz w:val="32"/>
          <w:szCs w:val="32"/>
        </w:rPr>
        <w:t>四、下半年工作打算和建议</w:t>
      </w:r>
    </w:p>
    <w:p>
      <w:pPr>
        <w:widowControl/>
        <w:spacing w:line="540" w:lineRule="exact"/>
        <w:ind w:firstLine="640" w:firstLineChars="200"/>
        <w:rPr>
          <w:rFonts w:hint="eastAsia" w:ascii="黑体" w:hAnsi="黑体" w:eastAsia="黑体"/>
          <w:sz w:val="32"/>
          <w:szCs w:val="32"/>
        </w:rPr>
      </w:pPr>
      <w:r>
        <w:rPr>
          <w:rFonts w:hint="eastAsia" w:ascii="黑体" w:hAnsi="黑体" w:eastAsia="黑体"/>
          <w:sz w:val="32"/>
          <w:szCs w:val="32"/>
        </w:rPr>
        <w:t>（一）工作目标</w:t>
      </w:r>
    </w:p>
    <w:p>
      <w:pPr>
        <w:spacing w:line="540" w:lineRule="exact"/>
        <w:ind w:firstLine="645"/>
        <w:rPr>
          <w:rFonts w:hint="eastAsia" w:ascii="仿宋_GB2312" w:hAnsi="仿宋" w:eastAsia="仿宋_GB2312"/>
          <w:sz w:val="32"/>
          <w:szCs w:val="32"/>
        </w:rPr>
      </w:pPr>
      <w:r>
        <w:rPr>
          <w:rFonts w:hint="eastAsia" w:ascii="仿宋_GB2312" w:hAnsi="仿宋" w:eastAsia="仿宋_GB2312"/>
          <w:sz w:val="32"/>
          <w:szCs w:val="32"/>
        </w:rPr>
        <w:t>1.加强学校党建工作。坚持以党建工作为统领，进一步增强“四个意识”，党员教师要以“四有”为标准，争当教学改革的先进和模范</w:t>
      </w:r>
    </w:p>
    <w:p>
      <w:pPr>
        <w:spacing w:line="540" w:lineRule="exact"/>
        <w:ind w:firstLine="645"/>
        <w:rPr>
          <w:rFonts w:ascii="仿宋_GB2312" w:hAnsi="仿宋" w:eastAsia="仿宋_GB2312"/>
          <w:sz w:val="32"/>
          <w:szCs w:val="32"/>
        </w:rPr>
      </w:pPr>
      <w:r>
        <w:rPr>
          <w:rFonts w:hint="eastAsia" w:ascii="仿宋_GB2312" w:hAnsi="仿宋" w:eastAsia="仿宋_GB2312"/>
          <w:sz w:val="32"/>
          <w:szCs w:val="32"/>
        </w:rPr>
        <w:t>2.加强德育工作。注重学校德育教师队伍建设，以学生行为规范教育为抓手，不断拓展德育活动载体，创新德育工作方式，以家长学校建设为阵地，建立学校、家庭、社会三结合教育体系，形成以学生为本的立体德育结构。</w:t>
      </w:r>
    </w:p>
    <w:p>
      <w:pPr>
        <w:spacing w:line="540" w:lineRule="exact"/>
        <w:ind w:firstLine="645"/>
        <w:rPr>
          <w:rFonts w:ascii="仿宋_GB2312" w:hAnsi="仿宋" w:eastAsia="仿宋_GB2312"/>
          <w:sz w:val="32"/>
          <w:szCs w:val="32"/>
        </w:rPr>
      </w:pPr>
      <w:r>
        <w:rPr>
          <w:rFonts w:hint="eastAsia" w:ascii="仿宋_GB2312" w:hAnsi="仿宋" w:eastAsia="仿宋_GB2312"/>
          <w:sz w:val="32"/>
          <w:szCs w:val="32"/>
        </w:rPr>
        <w:t>3.强化学校常规管理。注重实施“精细化”和“流程化”管理模式，用先进的理念，创新的方法，科学的精神，实干的态度推进学校各项工作的开展，以高度的事业心和责任感对待每项工作。</w:t>
      </w:r>
    </w:p>
    <w:p>
      <w:pPr>
        <w:spacing w:line="540" w:lineRule="exact"/>
        <w:ind w:firstLine="645"/>
        <w:rPr>
          <w:rFonts w:ascii="仿宋_GB2312" w:hAnsi="仿宋" w:eastAsia="仿宋_GB2312"/>
          <w:sz w:val="32"/>
          <w:szCs w:val="32"/>
        </w:rPr>
      </w:pPr>
      <w:r>
        <w:rPr>
          <w:rFonts w:hint="eastAsia" w:ascii="仿宋_GB2312" w:hAnsi="仿宋" w:eastAsia="仿宋_GB2312"/>
          <w:sz w:val="32"/>
          <w:szCs w:val="32"/>
        </w:rPr>
        <w:t>4.加强教师队伍建设。教师要以树师表形象为重点，强化师德教育，做到依法执教、廉洁从教、文明施教，积极打造师德高尚、业务过硬、锐意进取的学校教师群体形象。</w:t>
      </w:r>
    </w:p>
    <w:p>
      <w:pPr>
        <w:spacing w:line="540" w:lineRule="exact"/>
        <w:ind w:firstLine="645"/>
        <w:rPr>
          <w:rFonts w:ascii="仿宋_GB2312" w:hAnsi="仿宋" w:eastAsia="仿宋_GB2312"/>
          <w:sz w:val="32"/>
          <w:szCs w:val="32"/>
        </w:rPr>
      </w:pPr>
      <w:r>
        <w:rPr>
          <w:rFonts w:hint="eastAsia" w:ascii="仿宋_GB2312" w:hAnsi="仿宋" w:eastAsia="仿宋_GB2312"/>
          <w:sz w:val="32"/>
          <w:szCs w:val="32"/>
        </w:rPr>
        <w:t>5.全面提升课程实施水平。进一步增强课程意识，开齐课程、开足课时，整合校内外资源，做到学校课程生本化、特色化，构建多元化、动态课程体系，将课程实施水平提高到一个新高度。</w:t>
      </w:r>
    </w:p>
    <w:p>
      <w:pPr>
        <w:spacing w:line="540" w:lineRule="exact"/>
        <w:ind w:firstLine="645"/>
        <w:rPr>
          <w:rFonts w:ascii="仿宋_GB2312" w:hAnsi="仿宋" w:eastAsia="仿宋_GB2312"/>
          <w:sz w:val="32"/>
          <w:szCs w:val="32"/>
        </w:rPr>
      </w:pPr>
      <w:r>
        <w:rPr>
          <w:rFonts w:hint="eastAsia" w:ascii="仿宋_GB2312" w:hAnsi="仿宋" w:eastAsia="仿宋_GB2312"/>
          <w:sz w:val="32"/>
          <w:szCs w:val="32"/>
        </w:rPr>
        <w:t>6.积极深化教学改革。以落实学生的核心素养为目标，实施德育课程一体化，构建科学、优质、高效的课堂教学新模式，提升教师的课堂教学能力和水平，打造名师、名校、名课堂，推出一批可推广、可复制的教改经验。</w:t>
      </w:r>
    </w:p>
    <w:p>
      <w:pPr>
        <w:spacing w:line="540" w:lineRule="exact"/>
        <w:ind w:firstLine="645"/>
        <w:rPr>
          <w:rFonts w:ascii="黑体" w:hAnsi="黑体" w:eastAsia="黑体"/>
          <w:b/>
          <w:sz w:val="32"/>
          <w:szCs w:val="32"/>
        </w:rPr>
      </w:pPr>
      <w:r>
        <w:rPr>
          <w:rFonts w:hint="eastAsia" w:ascii="黑体" w:hAnsi="黑体" w:eastAsia="黑体"/>
          <w:b/>
          <w:sz w:val="32"/>
          <w:szCs w:val="32"/>
        </w:rPr>
        <w:t>（二）工作措施</w:t>
      </w:r>
    </w:p>
    <w:p>
      <w:pPr>
        <w:spacing w:line="540" w:lineRule="exact"/>
        <w:ind w:firstLine="645"/>
        <w:rPr>
          <w:rFonts w:ascii="仿宋_GB2312" w:hAnsi="仿宋" w:eastAsia="仿宋_GB2312"/>
          <w:sz w:val="32"/>
          <w:szCs w:val="32"/>
        </w:rPr>
      </w:pPr>
      <w:r>
        <w:rPr>
          <w:rFonts w:hint="eastAsia" w:ascii="楷体" w:hAnsi="楷体" w:eastAsia="楷体"/>
          <w:b/>
          <w:sz w:val="32"/>
          <w:szCs w:val="32"/>
        </w:rPr>
        <w:t>（一）</w:t>
      </w:r>
      <w:r>
        <w:rPr>
          <w:rFonts w:hint="eastAsia" w:ascii="楷体" w:hAnsi="楷体" w:eastAsia="楷体"/>
          <w:b/>
          <w:sz w:val="32"/>
          <w:szCs w:val="32"/>
        </w:rPr>
        <w:tab/>
      </w:r>
      <w:r>
        <w:rPr>
          <w:rFonts w:hint="eastAsia" w:ascii="楷体" w:hAnsi="楷体" w:eastAsia="楷体"/>
          <w:b/>
          <w:sz w:val="32"/>
          <w:szCs w:val="32"/>
        </w:rPr>
        <w:t>加强学校党建工作。</w:t>
      </w:r>
      <w:r>
        <w:rPr>
          <w:rFonts w:hint="eastAsia" w:ascii="仿宋_GB2312" w:hAnsi="仿宋" w:eastAsia="仿宋_GB2312"/>
          <w:sz w:val="32"/>
          <w:szCs w:val="32"/>
        </w:rPr>
        <w:t>坚持以党建工作为统领，进一步增强“四个意识”，党员教师要以“四有”为标准，争当教学改革的先进和模范。</w:t>
      </w:r>
      <w:r>
        <w:rPr>
          <w:rFonts w:hint="eastAsia" w:ascii="仿宋_GB2312" w:hAnsi="仿宋" w:eastAsia="仿宋_GB2312"/>
          <w:b/>
          <w:sz w:val="32"/>
          <w:szCs w:val="32"/>
        </w:rPr>
        <w:t>一是全面学习贯彻党的二十大精神。</w:t>
      </w:r>
      <w:r>
        <w:rPr>
          <w:rFonts w:hint="eastAsia" w:ascii="仿宋_GB2312" w:hAnsi="仿宋" w:eastAsia="仿宋_GB2312"/>
          <w:sz w:val="32"/>
          <w:szCs w:val="32"/>
        </w:rPr>
        <w:t>全面学习、全面把握、 全面落实党的二十大精神，学理论悟思想 凝聚奋进力量。</w:t>
      </w:r>
      <w:r>
        <w:rPr>
          <w:rFonts w:hint="eastAsia" w:ascii="仿宋_GB2312" w:hAnsi="仿宋" w:eastAsia="仿宋_GB2312"/>
          <w:b/>
          <w:sz w:val="32"/>
          <w:szCs w:val="32"/>
        </w:rPr>
        <w:t>二深入开展“廉洁从教、服务学生”的主题教育活动。</w:t>
      </w:r>
      <w:r>
        <w:rPr>
          <w:rFonts w:hint="eastAsia" w:ascii="仿宋_GB2312" w:hAnsi="仿宋" w:eastAsia="仿宋_GB2312"/>
          <w:sz w:val="32"/>
          <w:szCs w:val="32"/>
        </w:rPr>
        <w:t>把廉洁教育同师风师德教育活动和党风廉政建设结合起来，营造良好的师德师风氛围。</w:t>
      </w:r>
      <w:r>
        <w:rPr>
          <w:rFonts w:hint="eastAsia" w:ascii="仿宋_GB2312" w:hAnsi="仿宋" w:eastAsia="仿宋_GB2312"/>
          <w:b/>
          <w:sz w:val="32"/>
          <w:szCs w:val="32"/>
        </w:rPr>
        <w:t>三是开展“双培”（把教学骨干培养成党员，把党员教师培养成教学骨干）活动。</w:t>
      </w:r>
      <w:r>
        <w:rPr>
          <w:rFonts w:hint="eastAsia" w:ascii="仿宋_GB2312" w:hAnsi="仿宋" w:eastAsia="仿宋_GB2312"/>
          <w:sz w:val="32"/>
          <w:szCs w:val="32"/>
        </w:rPr>
        <w:t>切实提高发展党员工作的整体水平，着力建设一支素质优良、结构合理、作风突出的党员队伍，推动学校快速发展。四是发挥名师工作室的引领作用。以名师工作室为载体搭建骨干教师成长平台、教学研究攻关平台、教学改革示范平台。工作室成员要发挥“传、帮、带”作用，让更多的青年教师在业务上迅速成长起来提高我校教育教学的整体水平。</w:t>
      </w:r>
    </w:p>
    <w:p>
      <w:pPr>
        <w:spacing w:line="540" w:lineRule="exact"/>
        <w:ind w:firstLine="645"/>
        <w:rPr>
          <w:rFonts w:ascii="仿宋_GB2312" w:hAnsi="仿宋" w:eastAsia="仿宋_GB2312"/>
          <w:sz w:val="32"/>
          <w:szCs w:val="32"/>
        </w:rPr>
      </w:pPr>
      <w:r>
        <w:rPr>
          <w:rFonts w:hint="eastAsia" w:ascii="楷体" w:hAnsi="楷体" w:eastAsia="楷体"/>
          <w:b/>
          <w:sz w:val="32"/>
          <w:szCs w:val="32"/>
        </w:rPr>
        <w:t>（二）加强教学常规精细化管理。</w:t>
      </w:r>
      <w:r>
        <w:rPr>
          <w:rFonts w:hint="eastAsia" w:ascii="仿宋_GB2312" w:hAnsi="仿宋" w:eastAsia="仿宋_GB2312"/>
          <w:sz w:val="32"/>
          <w:szCs w:val="32"/>
        </w:rPr>
        <w:t>常规管理精细化，完善教学常规管理制度，依据《滕州市普通中小学教学管理规范（试行）》的文件精神进一步完善管理制度</w:t>
      </w:r>
      <w:r>
        <w:rPr>
          <w:rFonts w:hint="eastAsia" w:ascii="仿宋_GB2312" w:hAnsi="仿宋" w:eastAsia="仿宋_GB2312"/>
          <w:b/>
          <w:sz w:val="32"/>
          <w:szCs w:val="32"/>
        </w:rPr>
        <w:t>。一是严格落实备课、听课制度。</w:t>
      </w:r>
      <w:r>
        <w:rPr>
          <w:rFonts w:hint="eastAsia" w:ascii="仿宋_GB2312" w:hAnsi="仿宋" w:eastAsia="仿宋_GB2312"/>
          <w:sz w:val="32"/>
          <w:szCs w:val="32"/>
        </w:rPr>
        <w:t>继续执行超周备课制度，坚持好推门听课制度，加大推门听课的力度，领导班子成员不定期进行走听，并及时反馈听课情况，听课过程中不仅关注教师的教学情况，同时重点关注学生学习常规的养成。全体教师都要上好家常课，努力构建优质高效课堂。坚持“先学后教，以学定教”的教学思想，提高课堂教学效率，促进每个学生的发展。</w:t>
      </w:r>
      <w:r>
        <w:rPr>
          <w:rFonts w:hint="eastAsia" w:ascii="仿宋_GB2312" w:hAnsi="仿宋" w:eastAsia="仿宋_GB2312"/>
          <w:b/>
          <w:sz w:val="32"/>
          <w:szCs w:val="32"/>
        </w:rPr>
        <w:t>二是积极探索作业教学管理。</w:t>
      </w:r>
      <w:r>
        <w:rPr>
          <w:rFonts w:hint="eastAsia" w:ascii="仿宋_GB2312" w:hAnsi="仿宋" w:eastAsia="仿宋_GB2312"/>
          <w:sz w:val="32"/>
          <w:szCs w:val="32"/>
        </w:rPr>
        <w:t>统筹调控不同年级、不同学科作业数量和作业时间，促进学生完成好基础性作业，强化实践性作业，尝试分成作业管理，“必做+选做”作业模式，不断提高作业设计质量。探索项目式作业教学管理、基础性作业和特色性作业管理。</w:t>
      </w:r>
      <w:r>
        <w:rPr>
          <w:rFonts w:hint="eastAsia" w:ascii="仿宋_GB2312" w:hAnsi="仿宋" w:eastAsia="仿宋_GB2312"/>
          <w:b/>
          <w:sz w:val="32"/>
          <w:szCs w:val="32"/>
        </w:rPr>
        <w:t>三是严格教学检查与考核。</w:t>
      </w:r>
      <w:r>
        <w:rPr>
          <w:rFonts w:hint="eastAsia" w:ascii="仿宋_GB2312" w:hAnsi="仿宋" w:eastAsia="仿宋_GB2312"/>
          <w:sz w:val="32"/>
          <w:szCs w:val="32"/>
        </w:rPr>
        <w:t>学校要加强教学过程管理，定期对教师的备课、上课、作业布置与批改、辅导。质量检测、听评课等环节进行检查，确保教学常规环节实施更加规范、高效。本学年，继续对备课、作业检查实行周检查与月业务大检查相结合的形式。分学科召开反馈会议，以查促教，提质保量，切实让每一次检查反馈都能促成老师们一次成长和收获。</w:t>
      </w:r>
    </w:p>
    <w:p>
      <w:pPr>
        <w:spacing w:line="540" w:lineRule="exact"/>
        <w:ind w:firstLine="645"/>
        <w:rPr>
          <w:rFonts w:ascii="仿宋_GB2312" w:hAnsi="仿宋" w:eastAsia="仿宋_GB2312"/>
          <w:sz w:val="32"/>
          <w:szCs w:val="32"/>
        </w:rPr>
      </w:pPr>
      <w:r>
        <w:rPr>
          <w:rFonts w:hint="eastAsia" w:ascii="楷体" w:hAnsi="楷体" w:eastAsia="楷体"/>
          <w:b/>
          <w:sz w:val="32"/>
          <w:szCs w:val="32"/>
        </w:rPr>
        <w:t>（三）立德树人，担当教育使命。</w:t>
      </w:r>
      <w:r>
        <w:rPr>
          <w:rFonts w:hint="eastAsia" w:ascii="仿宋_GB2312" w:hAnsi="仿宋" w:eastAsia="仿宋_GB2312"/>
          <w:sz w:val="32"/>
          <w:szCs w:val="32"/>
        </w:rPr>
        <w:t>深入贯彻《中共中央 国务院关于全面深化新时代教师队伍建设改革的意见》精神，牢固树立新发展理念，全面贯彻党的教育方针，落实立德树人根本任务，不断完善常规管理与激活工作机制，引导教师筑牢师德底线，深化教育科研，关爱学生成长，努力提高教育质量。</w:t>
      </w:r>
      <w:r>
        <w:rPr>
          <w:rFonts w:hint="eastAsia" w:ascii="仿宋_GB2312" w:hAnsi="仿宋" w:eastAsia="仿宋_GB2312"/>
          <w:b/>
          <w:sz w:val="32"/>
          <w:szCs w:val="32"/>
        </w:rPr>
        <w:t>一是切实加强教师职业道德教育。</w:t>
      </w:r>
      <w:r>
        <w:rPr>
          <w:rFonts w:hint="eastAsia" w:ascii="仿宋_GB2312" w:hAnsi="仿宋" w:eastAsia="仿宋_GB2312"/>
          <w:sz w:val="32"/>
          <w:szCs w:val="32"/>
        </w:rPr>
        <w:t>通过各类会议、悬挂标牌标语、学校网站宣传等方式，组织教师认真学习党和国家方针政策、教育法规，深入领会《中小学教师职业道德规范》《滕州市中小学教师违反职业道德规范责任追究实施办法》，“禁止在职教师违规补课、有偿家教”系列文件精神，强化教师爱岗敬业、依法执教的意识。健全和完善教师职业道德考核工作，规范教师从教行为，提升教师的良好形象。</w:t>
      </w:r>
      <w:r>
        <w:rPr>
          <w:rFonts w:hint="eastAsia" w:ascii="仿宋_GB2312" w:hAnsi="仿宋" w:eastAsia="仿宋_GB2312"/>
          <w:b/>
          <w:sz w:val="32"/>
          <w:szCs w:val="32"/>
        </w:rPr>
        <w:t>二是扎实加强教师队伍和德育工作队伍建设。</w:t>
      </w:r>
      <w:r>
        <w:rPr>
          <w:rFonts w:hint="eastAsia" w:ascii="仿宋_GB2312" w:hAnsi="仿宋" w:eastAsia="仿宋_GB2312"/>
          <w:sz w:val="32"/>
          <w:szCs w:val="32"/>
        </w:rPr>
        <w:t>全体教师要加强政治理论和教育教学业务的学习，不断提高理论水平和业务能力。增强忧患意识和上进心，创新进取，克服满足现状，拖沓懈怠的思想。建立和完善家庭、学校、社会三位一体的德育工作网络体系。充分发挥课堂教学德育主渠道的功能，倡导教师教书育人、为人师表、弘扬正气。</w:t>
      </w:r>
      <w:r>
        <w:rPr>
          <w:rFonts w:hint="eastAsia" w:ascii="仿宋_GB2312" w:hAnsi="仿宋" w:eastAsia="仿宋_GB2312"/>
          <w:b/>
          <w:sz w:val="32"/>
          <w:szCs w:val="32"/>
        </w:rPr>
        <w:t>三是突出加强未成年人思想道德建设。</w:t>
      </w:r>
      <w:r>
        <w:rPr>
          <w:rFonts w:hint="eastAsia" w:ascii="仿宋_GB2312" w:hAnsi="仿宋" w:eastAsia="仿宋_GB2312"/>
          <w:sz w:val="32"/>
          <w:szCs w:val="32"/>
        </w:rPr>
        <w:t>坚持以德育为核心的方针，贯彻落实《公民道德建设实施纲要》和新修订的《中小学生守则》，着力倡导社会主义核心价值观，持之以恒地开展学生行为养成教育、美德教育、法制教育、国防教育等。通过开展主题班会、国旗下讲话、法制报告会</w:t>
      </w:r>
      <w:bookmarkStart w:id="0" w:name="_GoBack"/>
      <w:bookmarkEnd w:id="0"/>
      <w:r>
        <w:rPr>
          <w:rFonts w:hint="eastAsia" w:ascii="仿宋_GB2312" w:hAnsi="仿宋" w:eastAsia="仿宋_GB2312"/>
          <w:sz w:val="32"/>
          <w:szCs w:val="32"/>
        </w:rPr>
        <w:t>以及“三好学生”、“优秀学生干部”、文明班级评比等多种方式，切实增强德育工作的针对性和实效性，全面提高青少年学生的思想道德素质，培养健全的人格。</w:t>
      </w:r>
      <w:r>
        <w:rPr>
          <w:rFonts w:hint="eastAsia" w:ascii="仿宋_GB2312" w:hAnsi="仿宋" w:eastAsia="仿宋_GB2312"/>
          <w:b/>
          <w:sz w:val="32"/>
          <w:szCs w:val="32"/>
        </w:rPr>
        <w:t>四是加强校园文化建设，重视青少年学生心理健康教育</w:t>
      </w:r>
      <w:r>
        <w:rPr>
          <w:rFonts w:hint="eastAsia" w:ascii="仿宋_GB2312" w:hAnsi="仿宋" w:eastAsia="仿宋_GB2312"/>
          <w:sz w:val="32"/>
          <w:szCs w:val="32"/>
        </w:rPr>
        <w:t>。积极开展健康向上的校园文化活动，巩固一班一品建设成果，营造良好的育人环境。通过心理健康教育咨询室、开设心理咨询信箱、心理健康知识专栏、专题讲座以及“阳光少年”、“校园各项文明之星”评选等形式，加强健康教育，弘扬正能量，传承中华民族传统美德，促进青少年学生身心健康发展。</w:t>
      </w:r>
    </w:p>
    <w:p>
      <w:pPr>
        <w:spacing w:line="540" w:lineRule="exact"/>
        <w:ind w:firstLine="645"/>
        <w:rPr>
          <w:rFonts w:ascii="仿宋_GB2312" w:hAnsi="仿宋" w:eastAsia="仿宋_GB2312"/>
          <w:sz w:val="32"/>
          <w:szCs w:val="32"/>
        </w:rPr>
      </w:pPr>
      <w:r>
        <w:rPr>
          <w:rFonts w:hint="eastAsia" w:ascii="楷体" w:hAnsi="楷体" w:eastAsia="楷体"/>
          <w:b/>
          <w:sz w:val="32"/>
          <w:szCs w:val="32"/>
        </w:rPr>
        <w:t>（四）全面搭建培训平台，切实提高队伍素质。</w:t>
      </w:r>
      <w:r>
        <w:rPr>
          <w:rFonts w:hint="eastAsia" w:ascii="仿宋_GB2312" w:hAnsi="仿宋" w:eastAsia="仿宋_GB2312"/>
          <w:sz w:val="32"/>
          <w:szCs w:val="32"/>
        </w:rPr>
        <w:t>教师是教育的第一资源，是发展教育事业的关键所在，是学校发展的源头活水。</w:t>
      </w:r>
      <w:r>
        <w:rPr>
          <w:rFonts w:hint="eastAsia" w:ascii="仿宋_GB2312" w:hAnsi="仿宋" w:eastAsia="仿宋_GB2312"/>
          <w:b/>
          <w:sz w:val="32"/>
          <w:szCs w:val="32"/>
        </w:rPr>
        <w:t>一是搭建班主任培训平台。</w:t>
      </w:r>
      <w:r>
        <w:rPr>
          <w:rFonts w:hint="eastAsia" w:ascii="仿宋_GB2312" w:hAnsi="仿宋" w:eastAsia="仿宋_GB2312"/>
          <w:sz w:val="32"/>
          <w:szCs w:val="32"/>
        </w:rPr>
        <w:t>强化班主任培训、管理，做到一月一次交流培训，采取集中培训、同伴互助、网络培训等策略，为班主任的专业化建设提供交流平台。继续实施班主任坐班制，深入班级，全方位管理班级事务。</w:t>
      </w:r>
      <w:r>
        <w:rPr>
          <w:rFonts w:hint="eastAsia" w:ascii="仿宋_GB2312" w:hAnsi="仿宋" w:eastAsia="仿宋_GB2312"/>
          <w:b/>
          <w:sz w:val="32"/>
          <w:szCs w:val="32"/>
        </w:rPr>
        <w:t>二是开展教师评优工作。</w:t>
      </w:r>
      <w:r>
        <w:rPr>
          <w:rFonts w:hint="eastAsia" w:ascii="仿宋_GB2312" w:hAnsi="仿宋" w:eastAsia="仿宋_GB2312"/>
          <w:sz w:val="32"/>
          <w:szCs w:val="32"/>
        </w:rPr>
        <w:t>积极组织教师参加教体局开展的十百千评选、滕州名师评选，进一步壮大骨干教师队伍，打造人才高地。</w:t>
      </w:r>
      <w:r>
        <w:rPr>
          <w:rFonts w:hint="eastAsia" w:ascii="仿宋_GB2312" w:hAnsi="仿宋" w:eastAsia="仿宋_GB2312"/>
          <w:b/>
          <w:sz w:val="32"/>
          <w:szCs w:val="32"/>
        </w:rPr>
        <w:t>三是实施“笔耕”计划。</w:t>
      </w:r>
      <w:r>
        <w:rPr>
          <w:rFonts w:hint="eastAsia" w:ascii="仿宋_GB2312" w:hAnsi="仿宋" w:eastAsia="仿宋_GB2312"/>
          <w:sz w:val="32"/>
          <w:szCs w:val="32"/>
        </w:rPr>
        <w:t xml:space="preserve">学校积极实施实施“笔耕”计划，积极开展“书香校园”创建活动，使读书成为教师的习惯。 </w:t>
      </w:r>
    </w:p>
    <w:p>
      <w:pPr>
        <w:spacing w:line="540" w:lineRule="exact"/>
        <w:ind w:firstLine="645"/>
        <w:rPr>
          <w:rFonts w:ascii="仿宋_GB2312" w:hAnsi="仿宋" w:eastAsia="仿宋_GB2312"/>
          <w:sz w:val="32"/>
          <w:szCs w:val="32"/>
        </w:rPr>
      </w:pPr>
      <w:r>
        <w:rPr>
          <w:rFonts w:hint="eastAsia" w:ascii="楷体" w:hAnsi="楷体" w:eastAsia="楷体"/>
          <w:b/>
          <w:sz w:val="32"/>
          <w:szCs w:val="32"/>
        </w:rPr>
        <w:t>（五）深化课程改革，促进学校内涵发展。</w:t>
      </w:r>
      <w:r>
        <w:rPr>
          <w:rFonts w:hint="eastAsia" w:ascii="仿宋_GB2312" w:hAnsi="仿宋" w:eastAsia="仿宋_GB2312"/>
          <w:sz w:val="32"/>
          <w:szCs w:val="32"/>
        </w:rPr>
        <w:t>学校以“课程改革”为主线，以“课程开发”为重点，以“为学生终身发展奠基”为目标，积极探索，努力实践，扎实推进，形成了系列化、多样化特色鲜明的课程体系，为教学质量的提高提供了源头活水。</w:t>
      </w:r>
      <w:r>
        <w:rPr>
          <w:rFonts w:hint="eastAsia" w:ascii="仿宋_GB2312" w:hAnsi="仿宋" w:eastAsia="仿宋_GB2312"/>
          <w:b/>
          <w:sz w:val="32"/>
          <w:szCs w:val="32"/>
        </w:rPr>
        <w:t>一是全面提升课程实施水平。</w:t>
      </w:r>
      <w:r>
        <w:rPr>
          <w:rFonts w:hint="eastAsia" w:ascii="仿宋_GB2312" w:hAnsi="仿宋" w:eastAsia="仿宋_GB2312"/>
          <w:sz w:val="32"/>
          <w:szCs w:val="32"/>
        </w:rPr>
        <w:t>继续开展高效课堂建模活动，融合启发式、自主探究、实验操作、实践拓展等方式，使我校的“自主互动  学用结合”教学模式应用到各个学科。结合“一师一优课、一课一名师”活动开展，进一步加强优质教学资源的评选使用工作，重点提升教师课件制作和课堂实录水平。加强学校特色品牌建设，深入推进语文、英语学科的阅读与写作衔接育人行动，鼓励开展“微特色”研究。</w:t>
      </w:r>
      <w:r>
        <w:rPr>
          <w:rFonts w:hint="eastAsia" w:ascii="仿宋_GB2312" w:hAnsi="仿宋" w:eastAsia="仿宋_GB2312"/>
          <w:b/>
          <w:sz w:val="32"/>
          <w:szCs w:val="32"/>
        </w:rPr>
        <w:t>二是严格执行课程计划。</w:t>
      </w:r>
      <w:r>
        <w:rPr>
          <w:rFonts w:hint="eastAsia" w:ascii="仿宋_GB2312" w:hAnsi="仿宋" w:eastAsia="仿宋_GB2312"/>
          <w:sz w:val="32"/>
          <w:szCs w:val="32"/>
        </w:rPr>
        <w:t>规范课程开发，认真贯彻落实国家课程方案，开全课程，开足课时，加强对课程开设的监管力度。</w:t>
      </w:r>
      <w:r>
        <w:rPr>
          <w:rFonts w:hint="eastAsia" w:ascii="仿宋_GB2312" w:hAnsi="仿宋" w:eastAsia="仿宋_GB2312"/>
          <w:b/>
          <w:sz w:val="32"/>
          <w:szCs w:val="32"/>
        </w:rPr>
        <w:t>三是深入贯彻《校本课程实施意见》。</w:t>
      </w:r>
      <w:r>
        <w:rPr>
          <w:rFonts w:hint="eastAsia" w:ascii="仿宋_GB2312" w:hAnsi="仿宋" w:eastAsia="仿宋_GB2312"/>
          <w:sz w:val="32"/>
          <w:szCs w:val="32"/>
        </w:rPr>
        <w:t>在优化国家课程教学的同时，认真搞好校本课程的开发与研究，校本课程实施效果好。开设语言类、数学类、艺体类、科学类、信息技术类、语言类等30门校本课程。</w:t>
      </w:r>
    </w:p>
    <w:p>
      <w:pPr>
        <w:spacing w:line="540" w:lineRule="exact"/>
        <w:ind w:firstLine="645"/>
        <w:rPr>
          <w:rFonts w:ascii="仿宋_GB2312" w:hAnsi="仿宋" w:eastAsia="仿宋_GB2312"/>
          <w:sz w:val="32"/>
          <w:szCs w:val="32"/>
        </w:rPr>
      </w:pPr>
      <w:r>
        <w:rPr>
          <w:rFonts w:hint="eastAsia" w:ascii="楷体" w:hAnsi="楷体" w:eastAsia="楷体"/>
          <w:b/>
          <w:sz w:val="32"/>
          <w:szCs w:val="32"/>
        </w:rPr>
        <w:t>（六）深化课堂教学改革，提高教学质量。</w:t>
      </w:r>
      <w:r>
        <w:rPr>
          <w:rFonts w:hint="eastAsia" w:ascii="仿宋_GB2312" w:hAnsi="仿宋" w:eastAsia="仿宋_GB2312"/>
          <w:b/>
          <w:sz w:val="32"/>
          <w:szCs w:val="32"/>
        </w:rPr>
        <w:t>一是不断改进和完善课堂教学模式推进机制。</w:t>
      </w:r>
      <w:r>
        <w:rPr>
          <w:rFonts w:hint="eastAsia" w:ascii="仿宋_GB2312" w:hAnsi="仿宋" w:eastAsia="仿宋_GB2312"/>
          <w:sz w:val="32"/>
          <w:szCs w:val="32"/>
        </w:rPr>
        <w:t>采用“基本式+变式”推进策略。同时积极探索分层教学、微课、翻转课堂等新型教学模式，着力打造理想课堂。精心组织以“有效课堂”为主题的教研活动，提升课堂效益，促进教学交流。以“研究课”为主题的展示性、研究性引导日常教学；以“常态课”的原生态、真实性促进教师自我反思；以“赛课”的激励性、评价性提升课堂效益。</w:t>
      </w:r>
      <w:r>
        <w:rPr>
          <w:rFonts w:hint="eastAsia" w:ascii="仿宋_GB2312" w:hAnsi="仿宋" w:eastAsia="仿宋_GB2312"/>
          <w:b/>
          <w:sz w:val="32"/>
          <w:szCs w:val="32"/>
        </w:rPr>
        <w:t>二是明确研究重点。</w:t>
      </w:r>
      <w:r>
        <w:rPr>
          <w:rFonts w:hint="eastAsia" w:ascii="仿宋_GB2312" w:hAnsi="仿宋" w:eastAsia="仿宋_GB2312"/>
          <w:sz w:val="32"/>
          <w:szCs w:val="32"/>
        </w:rPr>
        <w:t>紧紧围绕教育教学工作实践，结合“自主互动、学用结合”课堂教学推模活动，抓住一些带有前瞻性的问题进行研究和探索。通过校本教研和课题研究平台，组织教师开展教科研报告、案例的评选活动，让广大教师从教学研究中体验到乐趣，享受到成果，争做研究型教师。</w:t>
      </w:r>
      <w:r>
        <w:rPr>
          <w:rFonts w:hint="eastAsia" w:ascii="仿宋_GB2312" w:hAnsi="仿宋" w:eastAsia="仿宋_GB2312"/>
          <w:b/>
          <w:sz w:val="32"/>
          <w:szCs w:val="32"/>
        </w:rPr>
        <w:t>三是加强课题研究。</w:t>
      </w:r>
      <w:r>
        <w:rPr>
          <w:rFonts w:hint="eastAsia" w:ascii="仿宋_GB2312" w:hAnsi="仿宋" w:eastAsia="仿宋_GB2312"/>
          <w:sz w:val="32"/>
          <w:szCs w:val="32"/>
        </w:rPr>
        <w:t>学校对已立项研究的课题，加强指导，督促按计划开展课题研究工作，保证各项课题研究循序渐进，稳步推进，用课题研究推动课堂教学，促进课堂效率的提高。</w:t>
      </w:r>
    </w:p>
    <w:p>
      <w:pPr>
        <w:spacing w:line="540" w:lineRule="exact"/>
        <w:ind w:firstLine="472" w:firstLineChars="147"/>
        <w:rPr>
          <w:rFonts w:ascii="仿宋_GB2312" w:hAnsi="仿宋" w:eastAsia="仿宋_GB2312"/>
          <w:sz w:val="32"/>
          <w:szCs w:val="32"/>
        </w:rPr>
      </w:pPr>
      <w:r>
        <w:rPr>
          <w:rFonts w:hint="eastAsia" w:ascii="楷体" w:hAnsi="楷体" w:eastAsia="楷体"/>
          <w:b/>
          <w:sz w:val="32"/>
          <w:szCs w:val="32"/>
        </w:rPr>
        <w:t>（七）加强社团建设，促进学生个性发展。</w:t>
      </w:r>
      <w:r>
        <w:rPr>
          <w:rFonts w:hint="eastAsia" w:ascii="仿宋_GB2312" w:hAnsi="仿宋" w:eastAsia="仿宋_GB2312"/>
          <w:sz w:val="32"/>
          <w:szCs w:val="32"/>
        </w:rPr>
        <w:t>要有效落实“五项管理</w:t>
      </w:r>
      <w:r>
        <w:rPr>
          <w:rFonts w:hint="eastAsia" w:ascii="宋体" w:hAnsi="宋体" w:cs="宋体"/>
          <w:sz w:val="32"/>
          <w:szCs w:val="32"/>
        </w:rPr>
        <w:t>〞</w:t>
      </w:r>
      <w:r>
        <w:rPr>
          <w:rFonts w:hint="eastAsia" w:ascii="仿宋_GB2312" w:hAnsi="仿宋_GB2312" w:eastAsia="仿宋_GB2312" w:cs="仿宋_GB2312"/>
          <w:sz w:val="32"/>
          <w:szCs w:val="32"/>
        </w:rPr>
        <w:t>规定，落实双减政策的同时，积极做好延时服务课后服务。在指导好学生完成作业任务的同时，开设丰富多彩的社团活动。继续打破班级界限，跨年级选课，实行走班制，每周二、周五开展活动。竖笛、国画、书法、舞蹈、自由搏击</w:t>
      </w:r>
      <w:r>
        <w:rPr>
          <w:rFonts w:hint="eastAsia" w:ascii="仿宋_GB2312" w:hAnsi="仿宋" w:eastAsia="仿宋_GB2312"/>
          <w:sz w:val="32"/>
          <w:szCs w:val="32"/>
        </w:rPr>
        <w:t>等近20余门异彩纷呈的特色社团课程，力争让每一位学生都能在学业和特长上都能有新的发展。在此发展特长的基础上，要积极开展课后服务。</w:t>
      </w:r>
    </w:p>
    <w:p>
      <w:pPr>
        <w:spacing w:line="540" w:lineRule="exact"/>
        <w:ind w:firstLine="470" w:firstLineChars="147"/>
        <w:rPr>
          <w:rFonts w:ascii="仿宋_GB2312" w:hAnsi="仿宋" w:eastAsia="仿宋_GB2312"/>
          <w:sz w:val="32"/>
          <w:szCs w:val="32"/>
        </w:rPr>
      </w:pP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东方风来满眼春，风劲扬帆正当时。我们坚信，只要全面贯彻落实市教育教学工作会议精神，以只争朝夕的拼劲、锐意进取的干劲、坚持不懈的韧劲，踔厉奋发、笃行不怠，努力办好人民满意的教育！</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 </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                       滕州市第二实验小学</w:t>
      </w:r>
    </w:p>
    <w:p>
      <w:pPr>
        <w:spacing w:line="540" w:lineRule="exact"/>
        <w:ind w:firstLine="4960" w:firstLineChars="1550"/>
        <w:rPr>
          <w:rFonts w:ascii="仿宋_GB2312" w:hAnsi="仿宋" w:eastAsia="仿宋_GB2312"/>
          <w:sz w:val="32"/>
          <w:szCs w:val="32"/>
        </w:rPr>
      </w:pPr>
      <w:r>
        <w:rPr>
          <w:rFonts w:hint="eastAsia" w:ascii="仿宋_GB2312" w:hAnsi="仿宋" w:eastAsia="仿宋_GB2312"/>
          <w:sz w:val="32"/>
          <w:szCs w:val="32"/>
        </w:rPr>
        <w:t>2023.7.6</w:t>
      </w:r>
    </w:p>
    <w:sectPr>
      <w:footerReference r:id="rId3" w:type="default"/>
      <w:pgSz w:w="11906" w:h="16838"/>
      <w:pgMar w:top="1701"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584221-1326-4799-BFEB-9D440785D25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panose1 w:val="02000000000000000000"/>
    <w:charset w:val="86"/>
    <w:family w:val="auto"/>
    <w:pitch w:val="default"/>
    <w:sig w:usb0="00000001" w:usb1="08000000" w:usb2="00000000" w:usb3="00000000" w:csb0="00040000" w:csb1="00000000"/>
    <w:embedRegular r:id="rId2" w:fontKey="{B4997344-256B-40C2-9313-9439DF9F19DF}"/>
  </w:font>
  <w:font w:name="仿宋_GB2312">
    <w:altName w:val="仿宋"/>
    <w:panose1 w:val="02010609030101010101"/>
    <w:charset w:val="86"/>
    <w:family w:val="modern"/>
    <w:pitch w:val="default"/>
    <w:sig w:usb0="00000000" w:usb1="00000000" w:usb2="00000010" w:usb3="00000000" w:csb0="00040000" w:csb1="00000000"/>
    <w:embedRegular r:id="rId3" w:fontKey="{ADE7174A-1AFC-4348-8567-85DD76424D57}"/>
  </w:font>
  <w:font w:name="楷体">
    <w:panose1 w:val="02010609060101010101"/>
    <w:charset w:val="86"/>
    <w:family w:val="modern"/>
    <w:pitch w:val="default"/>
    <w:sig w:usb0="800002BF" w:usb1="38CF7CFA" w:usb2="00000016" w:usb3="00000000" w:csb0="00040001" w:csb1="00000000"/>
    <w:embedRegular r:id="rId4" w:fontKey="{E62BAD6E-7D3F-4B42-B81F-2B166F68D4FA}"/>
  </w:font>
  <w:font w:name="仿宋">
    <w:panose1 w:val="02010609060101010101"/>
    <w:charset w:val="86"/>
    <w:family w:val="auto"/>
    <w:pitch w:val="default"/>
    <w:sig w:usb0="800002BF" w:usb1="38CF7CFA" w:usb2="00000016" w:usb3="00000000" w:csb0="00040001" w:csb1="00000000"/>
    <w:embedRegular r:id="rId5" w:fontKey="{AC566778-2AE8-4B38-B4D2-FCE231FF6A8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2163756"/>
      <w:docPartObj>
        <w:docPartGallery w:val="autotext"/>
      </w:docPartObj>
    </w:sdtPr>
    <w:sdtContent>
      <w:p>
        <w:pPr>
          <w:pStyle w:val="2"/>
          <w:jc w:val="center"/>
        </w:pPr>
        <w:r>
          <w:fldChar w:fldCharType="begin"/>
        </w:r>
        <w:r>
          <w:instrText xml:space="preserve">PAGE   \* MERGEFORMAT</w:instrText>
        </w:r>
        <w:r>
          <w:fldChar w:fldCharType="separate"/>
        </w:r>
        <w:r>
          <w:rPr>
            <w:lang w:val="zh-CN"/>
          </w:rPr>
          <w:t>12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lMTQ1N2NiYWJhNmE3MmJmNjczYjE3MmE0Mzc5ZDEifQ=="/>
  </w:docVars>
  <w:rsids>
    <w:rsidRoot w:val="00D23040"/>
    <w:rsid w:val="00001CA9"/>
    <w:rsid w:val="00014F61"/>
    <w:rsid w:val="0003152C"/>
    <w:rsid w:val="00037DFA"/>
    <w:rsid w:val="00046F4D"/>
    <w:rsid w:val="00051EE9"/>
    <w:rsid w:val="00057066"/>
    <w:rsid w:val="00065057"/>
    <w:rsid w:val="00076C6C"/>
    <w:rsid w:val="00084838"/>
    <w:rsid w:val="000C568B"/>
    <w:rsid w:val="000F2256"/>
    <w:rsid w:val="000F6B76"/>
    <w:rsid w:val="000F7D23"/>
    <w:rsid w:val="00113FA2"/>
    <w:rsid w:val="001215CF"/>
    <w:rsid w:val="00126B3C"/>
    <w:rsid w:val="001404F2"/>
    <w:rsid w:val="00144DA5"/>
    <w:rsid w:val="00146BF2"/>
    <w:rsid w:val="00160E9B"/>
    <w:rsid w:val="00166C09"/>
    <w:rsid w:val="00175064"/>
    <w:rsid w:val="0017684F"/>
    <w:rsid w:val="00184074"/>
    <w:rsid w:val="001D1A39"/>
    <w:rsid w:val="001D2B85"/>
    <w:rsid w:val="001E394D"/>
    <w:rsid w:val="001E6EE8"/>
    <w:rsid w:val="001F6624"/>
    <w:rsid w:val="0020473C"/>
    <w:rsid w:val="002106D5"/>
    <w:rsid w:val="00234C8D"/>
    <w:rsid w:val="00244167"/>
    <w:rsid w:val="00252ED4"/>
    <w:rsid w:val="00291F10"/>
    <w:rsid w:val="002A015A"/>
    <w:rsid w:val="002A441B"/>
    <w:rsid w:val="002C5E56"/>
    <w:rsid w:val="002C71C6"/>
    <w:rsid w:val="002E2A71"/>
    <w:rsid w:val="002F38C7"/>
    <w:rsid w:val="003469B4"/>
    <w:rsid w:val="0035754B"/>
    <w:rsid w:val="0036063D"/>
    <w:rsid w:val="003733BC"/>
    <w:rsid w:val="00391EB6"/>
    <w:rsid w:val="00394D4C"/>
    <w:rsid w:val="003A1D06"/>
    <w:rsid w:val="003A4F1A"/>
    <w:rsid w:val="003B05B0"/>
    <w:rsid w:val="003C6238"/>
    <w:rsid w:val="003D33DA"/>
    <w:rsid w:val="003E7D40"/>
    <w:rsid w:val="0043133E"/>
    <w:rsid w:val="004460AB"/>
    <w:rsid w:val="00463CF1"/>
    <w:rsid w:val="00471734"/>
    <w:rsid w:val="00473CF9"/>
    <w:rsid w:val="004B15D9"/>
    <w:rsid w:val="004B2EDA"/>
    <w:rsid w:val="004D1211"/>
    <w:rsid w:val="004E22C8"/>
    <w:rsid w:val="00530382"/>
    <w:rsid w:val="00540885"/>
    <w:rsid w:val="0056363F"/>
    <w:rsid w:val="00573D45"/>
    <w:rsid w:val="005B7128"/>
    <w:rsid w:val="005C1B97"/>
    <w:rsid w:val="005D7AB9"/>
    <w:rsid w:val="006468F0"/>
    <w:rsid w:val="006A3B4E"/>
    <w:rsid w:val="006A6F66"/>
    <w:rsid w:val="006C5225"/>
    <w:rsid w:val="006D5106"/>
    <w:rsid w:val="007144A0"/>
    <w:rsid w:val="007206B8"/>
    <w:rsid w:val="007506CC"/>
    <w:rsid w:val="007600F1"/>
    <w:rsid w:val="007820FF"/>
    <w:rsid w:val="007C3735"/>
    <w:rsid w:val="007C5755"/>
    <w:rsid w:val="007E22C4"/>
    <w:rsid w:val="00813C81"/>
    <w:rsid w:val="008349B2"/>
    <w:rsid w:val="008535AE"/>
    <w:rsid w:val="008804A1"/>
    <w:rsid w:val="008C0035"/>
    <w:rsid w:val="008E6559"/>
    <w:rsid w:val="008E6D08"/>
    <w:rsid w:val="008F442C"/>
    <w:rsid w:val="008F7EE8"/>
    <w:rsid w:val="009072EB"/>
    <w:rsid w:val="00943C7A"/>
    <w:rsid w:val="00945515"/>
    <w:rsid w:val="009542DB"/>
    <w:rsid w:val="009728BC"/>
    <w:rsid w:val="0097691C"/>
    <w:rsid w:val="00976982"/>
    <w:rsid w:val="00987B5D"/>
    <w:rsid w:val="00992401"/>
    <w:rsid w:val="009A2F3B"/>
    <w:rsid w:val="009D79EE"/>
    <w:rsid w:val="00A0511D"/>
    <w:rsid w:val="00A15E30"/>
    <w:rsid w:val="00A25394"/>
    <w:rsid w:val="00A2718D"/>
    <w:rsid w:val="00A41F91"/>
    <w:rsid w:val="00A46B8D"/>
    <w:rsid w:val="00A5698B"/>
    <w:rsid w:val="00A57E0C"/>
    <w:rsid w:val="00A63955"/>
    <w:rsid w:val="00A8554B"/>
    <w:rsid w:val="00AA4C32"/>
    <w:rsid w:val="00AB779C"/>
    <w:rsid w:val="00AD14AB"/>
    <w:rsid w:val="00AE6B2B"/>
    <w:rsid w:val="00B02DAA"/>
    <w:rsid w:val="00B17EA1"/>
    <w:rsid w:val="00B21E83"/>
    <w:rsid w:val="00B262F8"/>
    <w:rsid w:val="00BA4968"/>
    <w:rsid w:val="00BB3CCB"/>
    <w:rsid w:val="00C0406B"/>
    <w:rsid w:val="00C0785D"/>
    <w:rsid w:val="00C1579C"/>
    <w:rsid w:val="00C22D6E"/>
    <w:rsid w:val="00C31281"/>
    <w:rsid w:val="00C77C01"/>
    <w:rsid w:val="00C97056"/>
    <w:rsid w:val="00CA3B65"/>
    <w:rsid w:val="00CB03DB"/>
    <w:rsid w:val="00CD6CF9"/>
    <w:rsid w:val="00D12DCF"/>
    <w:rsid w:val="00D23040"/>
    <w:rsid w:val="00D364E5"/>
    <w:rsid w:val="00D459F6"/>
    <w:rsid w:val="00D65ECE"/>
    <w:rsid w:val="00D91BBE"/>
    <w:rsid w:val="00D938AE"/>
    <w:rsid w:val="00D940C6"/>
    <w:rsid w:val="00DB2E33"/>
    <w:rsid w:val="00DC311D"/>
    <w:rsid w:val="00DD1154"/>
    <w:rsid w:val="00DD6013"/>
    <w:rsid w:val="00DE5475"/>
    <w:rsid w:val="00E01316"/>
    <w:rsid w:val="00E048C2"/>
    <w:rsid w:val="00E2153B"/>
    <w:rsid w:val="00E517FE"/>
    <w:rsid w:val="00E65251"/>
    <w:rsid w:val="00E65868"/>
    <w:rsid w:val="00E66270"/>
    <w:rsid w:val="00E70091"/>
    <w:rsid w:val="00E91E43"/>
    <w:rsid w:val="00E935AE"/>
    <w:rsid w:val="00EC5845"/>
    <w:rsid w:val="00ED2832"/>
    <w:rsid w:val="00ED52AC"/>
    <w:rsid w:val="00F44ECC"/>
    <w:rsid w:val="00F53661"/>
    <w:rsid w:val="00FB1C90"/>
    <w:rsid w:val="00FD35A3"/>
    <w:rsid w:val="00FD60AA"/>
    <w:rsid w:val="00FF39A2"/>
    <w:rsid w:val="00FF60CB"/>
    <w:rsid w:val="3CAB4961"/>
    <w:rsid w:val="43EC504E"/>
    <w:rsid w:val="45537E1E"/>
    <w:rsid w:val="51DB7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99"/>
    <w:pPr>
      <w:spacing w:line="660" w:lineRule="exact"/>
      <w:ind w:firstLine="705"/>
    </w:pPr>
    <w:rPr>
      <w:rFonts w:ascii="??_GB2312" w:eastAsia="Times New Roman"/>
      <w:color w:val="000000"/>
      <w:sz w:val="36"/>
      <w:szCs w:val="36"/>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脚 Char"/>
    <w:basedOn w:val="7"/>
    <w:link w:val="2"/>
    <w:qFormat/>
    <w:uiPriority w:val="99"/>
    <w:rPr>
      <w:kern w:val="2"/>
      <w:sz w:val="18"/>
      <w:szCs w:val="18"/>
    </w:rPr>
  </w:style>
  <w:style w:type="character" w:customStyle="1" w:styleId="9">
    <w:name w:val="页眉 Char"/>
    <w:basedOn w:val="7"/>
    <w:link w:val="3"/>
    <w:qFormat/>
    <w:uiPriority w:val="0"/>
    <w:rPr>
      <w:kern w:val="2"/>
      <w:sz w:val="18"/>
      <w:szCs w:val="18"/>
    </w:rPr>
  </w:style>
  <w:style w:type="paragraph" w:customStyle="1" w:styleId="10">
    <w:name w:val="Char Char2 Char Char Char Char Char Char Char Char Char Char Char Char Char Char"/>
    <w:basedOn w:val="1"/>
    <w:autoRedefine/>
    <w:qFormat/>
    <w:uiPriority w:val="0"/>
    <w:pPr>
      <w:tabs>
        <w:tab w:val="left" w:pos="360"/>
      </w:tabs>
    </w:pPr>
    <w:rPr>
      <w:szCs w:val="24"/>
    </w:rPr>
  </w:style>
  <w:style w:type="character" w:customStyle="1" w:styleId="11">
    <w:name w:val="NormalCharacter"/>
    <w:semiHidden/>
    <w:qFormat/>
    <w:uiPriority w:val="0"/>
  </w:style>
  <w:style w:type="paragraph" w:customStyle="1" w:styleId="12">
    <w:name w:val="Char Char2 Char Char Char Char Char Char Char Char Char Char Char Char Char Char1"/>
    <w:basedOn w:val="1"/>
    <w:qFormat/>
    <w:uiPriority w:val="0"/>
    <w:pPr>
      <w:tabs>
        <w:tab w:val="left" w:pos="360"/>
      </w:tabs>
    </w:pPr>
    <w:rPr>
      <w:szCs w:val="24"/>
    </w:rPr>
  </w:style>
  <w:style w:type="paragraph" w:styleId="13">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1DE0C-F9BE-40CE-90E4-52B76140BABF}">
  <ds:schemaRefs/>
</ds:datastoreItem>
</file>

<file path=docProps/app.xml><?xml version="1.0" encoding="utf-8"?>
<Properties xmlns="http://schemas.openxmlformats.org/officeDocument/2006/extended-properties" xmlns:vt="http://schemas.openxmlformats.org/officeDocument/2006/docPropsVTypes">
  <Template>Normal.dotm</Template>
  <Company>ITSK.com</Company>
  <Pages>12</Pages>
  <Words>7338</Words>
  <Characters>7388</Characters>
  <Lines>52</Lines>
  <Paragraphs>14</Paragraphs>
  <TotalTime>1240</TotalTime>
  <ScaleCrop>false</ScaleCrop>
  <LinksUpToDate>false</LinksUpToDate>
  <CharactersWithSpaces>7424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2022-03-02T07:10:00Z</dcterms:created>
  <dc:creator>admin</dc:creator>
  <cp:lastModifiedBy>李小玉</cp:lastModifiedBy>
  <cp:lastPrinted>2023-04-14T02:00:00Z</cp:lastPrinted>
  <dcterms:modified xsi:type="dcterms:W3CDTF">2025-03-04T08:10:15Z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F7D2A174600E4B23B9CA80BD08DB0159</vt:lpwstr>
  </property>
</Properties>
</file>