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滕州市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羊庄镇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人民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政府信息公开申请表</w:t>
      </w:r>
      <w:bookmarkEnd w:id="0"/>
    </w:p>
    <w:tbl>
      <w:tblPr>
        <w:tblStyle w:val="2"/>
        <w:tblW w:w="8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4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57181"/>
    <w:rsid w:val="63157181"/>
    <w:rsid w:val="7B3E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2019-12-26T06:48:00Z</dcterms:created>
  <dc:creator>张晓晓/Dorothy</dc:creator>
  <cp:lastModifiedBy>河畔</cp:lastModifiedBy>
  <dcterms:modified xsi:type="dcterms:W3CDTF">2022-03-22T04:23:23Z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9D10C6B6B0DA477CBE1B29FA6B34064C</vt:lpwstr>
  </property>
</Properties>
</file>