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F91184">
      <w:pPr>
        <w:widowControl/>
        <w:spacing w:line="600" w:lineRule="exact"/>
        <w:rPr>
          <w:rFonts w:ascii="方正小标宋简体" w:hAnsi="宋体" w:eastAsia="方正小标宋简体" w:cs="宋体"/>
          <w:color w:val="auto"/>
          <w:kern w:val="0"/>
          <w:sz w:val="44"/>
          <w:szCs w:val="44"/>
        </w:rPr>
      </w:pPr>
      <w:bookmarkStart w:id="9" w:name="_GoBack"/>
      <w:bookmarkEnd w:id="9"/>
    </w:p>
    <w:p w14:paraId="5352378F">
      <w:pPr>
        <w:widowControl/>
        <w:spacing w:line="600" w:lineRule="exact"/>
        <w:jc w:val="center"/>
        <w:rPr>
          <w:rFonts w:ascii="方正小标宋简体" w:hAnsi="宋体" w:eastAsia="方正小标宋简体" w:cs="宋体"/>
          <w:color w:val="auto"/>
          <w:kern w:val="0"/>
          <w:sz w:val="44"/>
          <w:szCs w:val="44"/>
        </w:rPr>
      </w:pPr>
      <w:r>
        <w:rPr>
          <w:rFonts w:hint="eastAsia" w:ascii="方正小标宋简体" w:hAnsi="宋体" w:eastAsia="方正小标宋简体" w:cs="宋体"/>
          <w:color w:val="auto"/>
          <w:kern w:val="0"/>
          <w:sz w:val="44"/>
          <w:szCs w:val="44"/>
        </w:rPr>
        <w:t>滕州市统计局</w:t>
      </w:r>
    </w:p>
    <w:p w14:paraId="23593C04">
      <w:pPr>
        <w:widowControl/>
        <w:spacing w:line="600" w:lineRule="exact"/>
        <w:jc w:val="center"/>
        <w:rPr>
          <w:rFonts w:ascii="方正小标宋简体" w:hAnsi="宋体" w:eastAsia="方正小标宋简体" w:cs="宋体"/>
          <w:color w:val="auto"/>
          <w:kern w:val="0"/>
          <w:sz w:val="44"/>
          <w:szCs w:val="44"/>
        </w:rPr>
      </w:pPr>
      <w:r>
        <w:rPr>
          <w:rFonts w:hint="eastAsia" w:ascii="方正小标宋简体" w:hAnsi="宋体" w:eastAsia="方正小标宋简体" w:cs="宋体"/>
          <w:color w:val="auto"/>
          <w:kern w:val="0"/>
          <w:sz w:val="44"/>
          <w:szCs w:val="44"/>
        </w:rPr>
        <w:t>202</w:t>
      </w:r>
      <w:r>
        <w:rPr>
          <w:rFonts w:hint="eastAsia" w:ascii="方正小标宋简体" w:hAnsi="宋体" w:eastAsia="方正小标宋简体" w:cs="宋体"/>
          <w:color w:val="auto"/>
          <w:kern w:val="0"/>
          <w:sz w:val="44"/>
          <w:szCs w:val="44"/>
          <w:lang w:val="en-US" w:eastAsia="zh-CN"/>
        </w:rPr>
        <w:t>5</w:t>
      </w:r>
      <w:r>
        <w:rPr>
          <w:rFonts w:hint="eastAsia" w:ascii="方正小标宋简体" w:hAnsi="宋体" w:eastAsia="方正小标宋简体" w:cs="宋体"/>
          <w:color w:val="auto"/>
          <w:kern w:val="0"/>
          <w:sz w:val="44"/>
          <w:szCs w:val="44"/>
        </w:rPr>
        <w:t>年政府信息公开工作年度报告</w:t>
      </w:r>
    </w:p>
    <w:p w14:paraId="520822FF">
      <w:pPr>
        <w:widowControl/>
        <w:shd w:val="clear" w:color="auto" w:fill="FFFFFF"/>
        <w:spacing w:line="600" w:lineRule="exact"/>
        <w:ind w:firstLine="640" w:firstLineChars="200"/>
        <w:rPr>
          <w:rFonts w:ascii="仿宋_GB2312" w:hAnsi="微软雅黑" w:eastAsia="仿宋_GB2312" w:cs="仿宋_GB2312"/>
          <w:color w:val="auto"/>
          <w:kern w:val="0"/>
          <w:sz w:val="32"/>
          <w:szCs w:val="32"/>
          <w:shd w:val="clear" w:color="auto" w:fill="FFFFFF"/>
        </w:rPr>
      </w:pPr>
    </w:p>
    <w:p w14:paraId="245AE7B0">
      <w:pPr>
        <w:widowControl/>
        <w:shd w:val="clear" w:color="auto" w:fill="FFFFFF"/>
        <w:spacing w:line="600" w:lineRule="exact"/>
        <w:ind w:firstLine="640" w:firstLineChars="200"/>
        <w:rPr>
          <w:rFonts w:ascii="仿宋_GB2312" w:hAnsi="微软雅黑" w:eastAsia="仿宋_GB2312" w:cs="仿宋_GB2312"/>
          <w:color w:val="auto"/>
          <w:kern w:val="0"/>
          <w:sz w:val="32"/>
          <w:szCs w:val="32"/>
          <w:shd w:val="clear" w:color="auto" w:fill="FFFFFF"/>
        </w:rPr>
      </w:pPr>
      <w:r>
        <w:rPr>
          <w:rFonts w:hint="eastAsia" w:ascii="仿宋_GB2312" w:hAnsi="微软雅黑" w:eastAsia="仿宋_GB2312" w:cs="仿宋_GB2312"/>
          <w:color w:val="auto"/>
          <w:kern w:val="0"/>
          <w:sz w:val="32"/>
          <w:szCs w:val="32"/>
          <w:shd w:val="clear" w:color="auto" w:fill="FFFFFF"/>
        </w:rPr>
        <w:t>根据《中华人民共和国政府信息公开条例》及相关文件要求，现将滕州市统计局202</w:t>
      </w:r>
      <w:r>
        <w:rPr>
          <w:rFonts w:hint="eastAsia" w:ascii="仿宋_GB2312" w:hAnsi="微软雅黑" w:eastAsia="仿宋_GB2312" w:cs="仿宋_GB2312"/>
          <w:color w:val="auto"/>
          <w:kern w:val="0"/>
          <w:sz w:val="32"/>
          <w:szCs w:val="32"/>
          <w:shd w:val="clear" w:color="auto" w:fill="FFFFFF"/>
          <w:lang w:val="en-US" w:eastAsia="zh-CN"/>
        </w:rPr>
        <w:t>5</w:t>
      </w:r>
      <w:r>
        <w:rPr>
          <w:rFonts w:hint="eastAsia" w:ascii="仿宋_GB2312" w:hAnsi="微软雅黑" w:eastAsia="仿宋_GB2312" w:cs="仿宋_GB2312"/>
          <w:color w:val="auto"/>
          <w:kern w:val="0"/>
          <w:sz w:val="32"/>
          <w:szCs w:val="32"/>
          <w:shd w:val="clear" w:color="auto" w:fill="FFFFFF"/>
        </w:rPr>
        <w:t>年度政府信息公开年度报告向社会公开。本报告包括总体情况、主动公开政府信息情况、收到和处理政府信息公开申请情况、因政府信息公开工作被申请行政复议和提起行政诉讼情况、存在的主要问题及改进情况和其他需要报告的事项。本年报中所列数据的统计期限自202</w:t>
      </w:r>
      <w:r>
        <w:rPr>
          <w:rFonts w:hint="eastAsia" w:ascii="仿宋_GB2312" w:hAnsi="微软雅黑" w:eastAsia="仿宋_GB2312" w:cs="仿宋_GB2312"/>
          <w:color w:val="auto"/>
          <w:kern w:val="0"/>
          <w:sz w:val="32"/>
          <w:szCs w:val="32"/>
          <w:shd w:val="clear" w:color="auto" w:fill="FFFFFF"/>
          <w:lang w:val="en-US" w:eastAsia="zh-CN"/>
        </w:rPr>
        <w:t>5</w:t>
      </w:r>
      <w:r>
        <w:rPr>
          <w:rFonts w:hint="eastAsia" w:ascii="仿宋_GB2312" w:hAnsi="微软雅黑" w:eastAsia="仿宋_GB2312" w:cs="仿宋_GB2312"/>
          <w:color w:val="auto"/>
          <w:kern w:val="0"/>
          <w:sz w:val="32"/>
          <w:szCs w:val="32"/>
          <w:shd w:val="clear" w:color="auto" w:fill="FFFFFF"/>
        </w:rPr>
        <w:t>年1月1日起至202</w:t>
      </w:r>
      <w:r>
        <w:rPr>
          <w:rFonts w:hint="eastAsia" w:ascii="仿宋_GB2312" w:hAnsi="微软雅黑" w:eastAsia="仿宋_GB2312" w:cs="仿宋_GB2312"/>
          <w:color w:val="auto"/>
          <w:kern w:val="0"/>
          <w:sz w:val="32"/>
          <w:szCs w:val="32"/>
          <w:shd w:val="clear" w:color="auto" w:fill="FFFFFF"/>
          <w:lang w:val="en-US" w:eastAsia="zh-CN"/>
        </w:rPr>
        <w:t>5</w:t>
      </w:r>
      <w:r>
        <w:rPr>
          <w:rFonts w:hint="eastAsia" w:ascii="仿宋_GB2312" w:hAnsi="微软雅黑" w:eastAsia="仿宋_GB2312" w:cs="仿宋_GB2312"/>
          <w:color w:val="auto"/>
          <w:kern w:val="0"/>
          <w:sz w:val="32"/>
          <w:szCs w:val="32"/>
          <w:shd w:val="clear" w:color="auto" w:fill="FFFFFF"/>
        </w:rPr>
        <w:t>年12月31日止。</w:t>
      </w:r>
    </w:p>
    <w:p w14:paraId="56B20372">
      <w:pPr>
        <w:pStyle w:val="9"/>
        <w:widowControl/>
        <w:numPr>
          <w:ilvl w:val="0"/>
          <w:numId w:val="1"/>
        </w:numPr>
        <w:spacing w:line="600" w:lineRule="exact"/>
        <w:ind w:firstLineChars="0"/>
        <w:rPr>
          <w:rFonts w:ascii="黑体" w:hAnsi="黑体" w:eastAsia="黑体" w:cs="宋体"/>
          <w:color w:val="auto"/>
          <w:kern w:val="0"/>
          <w:sz w:val="32"/>
          <w:szCs w:val="32"/>
        </w:rPr>
      </w:pPr>
      <w:r>
        <w:rPr>
          <w:rFonts w:hint="eastAsia" w:ascii="黑体" w:hAnsi="黑体" w:eastAsia="黑体" w:cs="宋体"/>
          <w:color w:val="auto"/>
          <w:kern w:val="0"/>
          <w:sz w:val="32"/>
          <w:szCs w:val="32"/>
        </w:rPr>
        <w:t>总体情况</w:t>
      </w:r>
    </w:p>
    <w:p w14:paraId="28B7EF4A">
      <w:pPr>
        <w:widowControl/>
        <w:shd w:val="clear" w:color="auto" w:fill="FFFFFF"/>
        <w:spacing w:line="600" w:lineRule="exact"/>
        <w:ind w:firstLine="640" w:firstLineChars="200"/>
        <w:rPr>
          <w:rFonts w:hint="eastAsia" w:ascii="仿宋_GB2312" w:hAnsi="微软雅黑" w:eastAsia="仿宋_GB2312" w:cs="仿宋_GB2312"/>
          <w:color w:val="auto"/>
          <w:kern w:val="0"/>
          <w:sz w:val="32"/>
          <w:szCs w:val="32"/>
          <w:shd w:val="clear" w:color="auto" w:fill="FFFFFF"/>
        </w:rPr>
      </w:pPr>
      <w:r>
        <w:rPr>
          <w:rFonts w:hint="eastAsia" w:ascii="仿宋_GB2312" w:hAnsi="微软雅黑" w:eastAsia="仿宋_GB2312" w:cs="仿宋_GB2312"/>
          <w:color w:val="auto"/>
          <w:kern w:val="0"/>
          <w:sz w:val="32"/>
          <w:szCs w:val="32"/>
          <w:shd w:val="clear" w:color="auto" w:fill="FFFFFF"/>
        </w:rPr>
        <w:t>202</w:t>
      </w:r>
      <w:r>
        <w:rPr>
          <w:rFonts w:hint="eastAsia" w:ascii="仿宋_GB2312" w:hAnsi="微软雅黑" w:eastAsia="仿宋_GB2312" w:cs="仿宋_GB2312"/>
          <w:color w:val="auto"/>
          <w:kern w:val="0"/>
          <w:sz w:val="32"/>
          <w:szCs w:val="32"/>
          <w:shd w:val="clear" w:color="auto" w:fill="FFFFFF"/>
          <w:lang w:val="en-US" w:eastAsia="zh-CN"/>
        </w:rPr>
        <w:t>5</w:t>
      </w:r>
      <w:r>
        <w:rPr>
          <w:rFonts w:hint="eastAsia" w:ascii="仿宋_GB2312" w:hAnsi="微软雅黑" w:eastAsia="仿宋_GB2312" w:cs="仿宋_GB2312"/>
          <w:color w:val="auto"/>
          <w:kern w:val="0"/>
          <w:sz w:val="32"/>
          <w:szCs w:val="32"/>
          <w:shd w:val="clear" w:color="auto" w:fill="FFFFFF"/>
        </w:rPr>
        <w:t>年，滕州市统计局在市委、市政府的坚强领导下，认真贯彻</w:t>
      </w:r>
      <w:r>
        <w:rPr>
          <w:rFonts w:hint="eastAsia" w:ascii="仿宋_GB2312" w:hAnsi="微软雅黑" w:eastAsia="仿宋_GB2312" w:cs="仿宋_GB2312"/>
          <w:color w:val="auto"/>
          <w:kern w:val="0"/>
          <w:sz w:val="32"/>
          <w:szCs w:val="32"/>
          <w:shd w:val="clear" w:color="auto" w:fill="FFFFFF"/>
          <w:lang w:val="en-US" w:eastAsia="zh-CN"/>
        </w:rPr>
        <w:t>落实</w:t>
      </w:r>
      <w:r>
        <w:rPr>
          <w:rFonts w:hint="eastAsia" w:ascii="仿宋_GB2312" w:hAnsi="微软雅黑" w:eastAsia="仿宋_GB2312" w:cs="仿宋_GB2312"/>
          <w:color w:val="auto"/>
          <w:kern w:val="0"/>
          <w:sz w:val="32"/>
          <w:szCs w:val="32"/>
          <w:shd w:val="clear" w:color="auto" w:fill="FFFFFF"/>
        </w:rPr>
        <w:t>《中华人民共和国政府信息公开条例》，提高政治站位，加强组织领导</w:t>
      </w:r>
      <w:r>
        <w:rPr>
          <w:rFonts w:hint="eastAsia" w:ascii="仿宋_GB2312" w:hAnsi="微软雅黑" w:eastAsia="仿宋_GB2312" w:cs="仿宋_GB2312"/>
          <w:color w:val="auto"/>
          <w:kern w:val="0"/>
          <w:sz w:val="32"/>
          <w:szCs w:val="32"/>
          <w:shd w:val="clear" w:color="auto" w:fill="FFFFFF"/>
          <w:lang w:eastAsia="zh-CN"/>
        </w:rPr>
        <w:t>，</w:t>
      </w:r>
      <w:r>
        <w:rPr>
          <w:rFonts w:hint="eastAsia" w:ascii="仿宋_GB2312" w:hAnsi="微软雅黑" w:eastAsia="仿宋_GB2312" w:cs="仿宋_GB2312"/>
          <w:color w:val="auto"/>
          <w:kern w:val="0"/>
          <w:sz w:val="32"/>
          <w:szCs w:val="32"/>
          <w:shd w:val="clear" w:color="auto" w:fill="FFFFFF"/>
        </w:rPr>
        <w:t>健全工作机制</w:t>
      </w:r>
      <w:r>
        <w:rPr>
          <w:rFonts w:hint="eastAsia" w:ascii="仿宋_GB2312" w:hAnsi="微软雅黑" w:eastAsia="仿宋_GB2312" w:cs="仿宋_GB2312"/>
          <w:color w:val="auto"/>
          <w:kern w:val="0"/>
          <w:sz w:val="32"/>
          <w:szCs w:val="32"/>
          <w:shd w:val="clear" w:color="auto" w:fill="FFFFFF"/>
          <w:lang w:eastAsia="zh-CN"/>
        </w:rPr>
        <w:t>，</w:t>
      </w:r>
      <w:r>
        <w:rPr>
          <w:rFonts w:hint="eastAsia" w:ascii="仿宋_GB2312" w:hAnsi="微软雅黑" w:eastAsia="仿宋_GB2312" w:cs="仿宋_GB2312"/>
          <w:color w:val="auto"/>
          <w:kern w:val="0"/>
          <w:sz w:val="32"/>
          <w:szCs w:val="32"/>
          <w:shd w:val="clear" w:color="auto" w:fill="FFFFFF"/>
          <w:lang w:val="en-US" w:eastAsia="zh-CN"/>
        </w:rPr>
        <w:t>深化</w:t>
      </w:r>
      <w:r>
        <w:rPr>
          <w:rFonts w:hint="eastAsia" w:ascii="仿宋_GB2312" w:hAnsi="微软雅黑" w:eastAsia="仿宋_GB2312" w:cs="仿宋_GB2312"/>
          <w:color w:val="auto"/>
          <w:kern w:val="0"/>
          <w:sz w:val="32"/>
          <w:szCs w:val="32"/>
          <w:shd w:val="clear" w:color="auto" w:fill="FFFFFF"/>
        </w:rPr>
        <w:t>公开内容，扎实推进政府信息公开工作。</w:t>
      </w:r>
    </w:p>
    <w:p w14:paraId="324FAB78">
      <w:pPr>
        <w:widowControl/>
        <w:shd w:val="clear" w:color="auto" w:fill="FFFFFF"/>
        <w:spacing w:line="600" w:lineRule="exact"/>
        <w:ind w:firstLine="640" w:firstLineChars="200"/>
        <w:rPr>
          <w:rFonts w:ascii="楷体_GB2312" w:hAnsi="黑体" w:eastAsia="楷体_GB2312" w:cs="仿宋_GB2312"/>
          <w:color w:val="auto"/>
          <w:kern w:val="0"/>
          <w:sz w:val="32"/>
          <w:szCs w:val="32"/>
          <w:shd w:val="clear" w:color="auto" w:fill="FFFFFF"/>
        </w:rPr>
      </w:pPr>
      <w:r>
        <w:rPr>
          <w:rFonts w:hint="eastAsia" w:ascii="楷体_GB2312" w:hAnsi="黑体" w:eastAsia="楷体_GB2312" w:cs="仿宋_GB2312"/>
          <w:color w:val="auto"/>
          <w:kern w:val="0"/>
          <w:sz w:val="32"/>
          <w:szCs w:val="32"/>
          <w:shd w:val="clear" w:color="auto" w:fill="FFFFFF"/>
        </w:rPr>
        <w:t>（一）主动公开情况</w:t>
      </w:r>
    </w:p>
    <w:p w14:paraId="30B54C87">
      <w:pPr>
        <w:widowControl/>
        <w:shd w:val="clear" w:color="auto" w:fill="FFFFFF"/>
        <w:spacing w:line="600" w:lineRule="exact"/>
        <w:ind w:firstLine="640" w:firstLineChars="200"/>
        <w:rPr>
          <w:rFonts w:ascii="仿宋_GB2312" w:hAnsi="微软雅黑" w:eastAsia="仿宋_GB2312" w:cs="仿宋_GB2312"/>
          <w:color w:val="auto"/>
          <w:kern w:val="0"/>
          <w:sz w:val="32"/>
          <w:szCs w:val="32"/>
          <w:shd w:val="clear" w:color="auto" w:fill="FFFFFF"/>
        </w:rPr>
      </w:pPr>
      <w:r>
        <w:rPr>
          <w:rFonts w:hint="eastAsia" w:ascii="仿宋_GB2312" w:hAnsi="微软雅黑" w:eastAsia="仿宋_GB2312" w:cs="仿宋_GB2312"/>
          <w:color w:val="auto"/>
          <w:kern w:val="0"/>
          <w:sz w:val="32"/>
          <w:szCs w:val="32"/>
          <w:shd w:val="clear" w:color="auto" w:fill="FFFFFF"/>
        </w:rPr>
        <w:t>202</w:t>
      </w:r>
      <w:r>
        <w:rPr>
          <w:rFonts w:hint="eastAsia" w:ascii="仿宋_GB2312" w:hAnsi="微软雅黑" w:eastAsia="仿宋_GB2312" w:cs="仿宋_GB2312"/>
          <w:color w:val="auto"/>
          <w:kern w:val="0"/>
          <w:sz w:val="32"/>
          <w:szCs w:val="32"/>
          <w:shd w:val="clear" w:color="auto" w:fill="FFFFFF"/>
          <w:lang w:val="en-US" w:eastAsia="zh-CN"/>
        </w:rPr>
        <w:t>5</w:t>
      </w:r>
      <w:r>
        <w:rPr>
          <w:rFonts w:hint="eastAsia" w:ascii="仿宋_GB2312" w:hAnsi="微软雅黑" w:eastAsia="仿宋_GB2312" w:cs="仿宋_GB2312"/>
          <w:color w:val="auto"/>
          <w:kern w:val="0"/>
          <w:sz w:val="32"/>
          <w:szCs w:val="32"/>
          <w:shd w:val="clear" w:color="auto" w:fill="FFFFFF"/>
        </w:rPr>
        <w:t>年，</w:t>
      </w:r>
      <w:r>
        <w:rPr>
          <w:rFonts w:hint="eastAsia" w:ascii="仿宋_GB2312" w:hAnsi="微软雅黑" w:eastAsia="仿宋_GB2312" w:cs="仿宋_GB2312"/>
          <w:color w:val="auto"/>
          <w:kern w:val="0"/>
          <w:sz w:val="32"/>
          <w:szCs w:val="32"/>
          <w:shd w:val="clear" w:color="auto" w:fill="FFFFFF"/>
          <w:lang w:eastAsia="zh-CN"/>
        </w:rPr>
        <w:t>滕州市统计局</w:t>
      </w:r>
      <w:r>
        <w:rPr>
          <w:rFonts w:hint="eastAsia" w:ascii="仿宋_GB2312" w:hAnsi="微软雅黑" w:eastAsia="仿宋_GB2312" w:cs="仿宋_GB2312"/>
          <w:color w:val="auto"/>
          <w:kern w:val="0"/>
          <w:sz w:val="32"/>
          <w:szCs w:val="32"/>
          <w:shd w:val="clear" w:color="auto" w:fill="FFFFFF"/>
        </w:rPr>
        <w:t>积极通过滕州市人民政府官网信息公开页面、“滕州统计”微信公众号等方式，主动公开财政预决算、</w:t>
      </w:r>
      <w:r>
        <w:rPr>
          <w:rFonts w:hint="eastAsia" w:ascii="仿宋_GB2312" w:hAnsi="微软雅黑" w:eastAsia="仿宋_GB2312" w:cs="仿宋_GB2312"/>
          <w:color w:val="auto"/>
          <w:kern w:val="0"/>
          <w:sz w:val="32"/>
          <w:szCs w:val="32"/>
          <w:shd w:val="clear" w:color="auto" w:fill="FFFFFF"/>
          <w:lang w:val="en-US" w:eastAsia="zh-CN"/>
        </w:rPr>
        <w:t>行政执法</w:t>
      </w:r>
      <w:r>
        <w:rPr>
          <w:rFonts w:hint="eastAsia" w:ascii="仿宋_GB2312" w:hAnsi="微软雅黑" w:eastAsia="仿宋_GB2312" w:cs="仿宋_GB2312"/>
          <w:color w:val="auto"/>
          <w:kern w:val="0"/>
          <w:sz w:val="32"/>
          <w:szCs w:val="32"/>
          <w:shd w:val="clear" w:color="auto" w:fill="FFFFFF"/>
          <w:lang w:eastAsia="zh-CN"/>
        </w:rPr>
        <w:t>、</w:t>
      </w:r>
      <w:r>
        <w:rPr>
          <w:rFonts w:hint="eastAsia" w:ascii="仿宋_GB2312" w:hAnsi="微软雅黑" w:eastAsia="仿宋_GB2312" w:cs="仿宋_GB2312"/>
          <w:color w:val="auto"/>
          <w:kern w:val="0"/>
          <w:sz w:val="32"/>
          <w:szCs w:val="32"/>
          <w:shd w:val="clear" w:color="auto" w:fill="FFFFFF"/>
        </w:rPr>
        <w:t>统计数据</w:t>
      </w:r>
      <w:r>
        <w:rPr>
          <w:rFonts w:hint="eastAsia" w:ascii="仿宋_GB2312" w:hAnsi="微软雅黑" w:eastAsia="仿宋_GB2312" w:cs="仿宋_GB2312"/>
          <w:color w:val="auto"/>
          <w:kern w:val="0"/>
          <w:sz w:val="32"/>
          <w:szCs w:val="32"/>
          <w:shd w:val="clear" w:color="auto" w:fill="FFFFFF"/>
          <w:lang w:eastAsia="zh-CN"/>
        </w:rPr>
        <w:t>、</w:t>
      </w:r>
      <w:r>
        <w:rPr>
          <w:rFonts w:hint="eastAsia" w:ascii="仿宋_GB2312" w:hAnsi="微软雅黑" w:eastAsia="仿宋_GB2312" w:cs="仿宋_GB2312"/>
          <w:color w:val="auto"/>
          <w:kern w:val="0"/>
          <w:sz w:val="32"/>
          <w:szCs w:val="32"/>
          <w:shd w:val="clear" w:color="auto" w:fill="FFFFFF"/>
          <w:lang w:val="en-US" w:eastAsia="zh-CN"/>
        </w:rPr>
        <w:t>数据解读等信息</w:t>
      </w:r>
      <w:r>
        <w:rPr>
          <w:rFonts w:hint="eastAsia" w:ascii="仿宋_GB2312" w:hAnsi="微软雅黑" w:eastAsia="仿宋_GB2312" w:cs="仿宋_GB2312"/>
          <w:color w:val="auto"/>
          <w:kern w:val="0"/>
          <w:sz w:val="32"/>
          <w:szCs w:val="32"/>
          <w:shd w:val="clear" w:color="auto" w:fill="FFFFFF"/>
        </w:rPr>
        <w:t>。</w:t>
      </w:r>
      <w:r>
        <w:rPr>
          <w:rFonts w:hint="eastAsia" w:ascii="仿宋_GB2312" w:hAnsi="微软雅黑" w:eastAsia="仿宋_GB2312" w:cs="仿宋_GB2312"/>
          <w:color w:val="auto"/>
          <w:kern w:val="0"/>
          <w:sz w:val="32"/>
          <w:szCs w:val="32"/>
          <w:shd w:val="clear" w:color="auto" w:fill="FFFFFF"/>
          <w:lang w:val="en-US" w:eastAsia="zh-CN"/>
        </w:rPr>
        <w:t>全年</w:t>
      </w:r>
      <w:r>
        <w:rPr>
          <w:rFonts w:hint="eastAsia" w:ascii="仿宋_GB2312" w:hAnsi="微软雅黑" w:eastAsia="仿宋_GB2312" w:cs="仿宋_GB2312"/>
          <w:color w:val="auto"/>
          <w:kern w:val="0"/>
          <w:sz w:val="32"/>
          <w:szCs w:val="32"/>
          <w:shd w:val="clear" w:color="auto" w:fill="FFFFFF"/>
        </w:rPr>
        <w:t>主动公开政府信息</w:t>
      </w:r>
      <w:r>
        <w:rPr>
          <w:rFonts w:hint="eastAsia" w:ascii="仿宋_GB2312" w:hAnsi="微软雅黑" w:eastAsia="仿宋_GB2312" w:cs="仿宋_GB2312"/>
          <w:color w:val="auto"/>
          <w:kern w:val="0"/>
          <w:sz w:val="32"/>
          <w:szCs w:val="32"/>
          <w:shd w:val="clear" w:color="auto" w:fill="FFFFFF"/>
          <w:lang w:val="en-US" w:eastAsia="zh-CN"/>
        </w:rPr>
        <w:t>578</w:t>
      </w:r>
      <w:r>
        <w:rPr>
          <w:rFonts w:hint="eastAsia" w:ascii="仿宋_GB2312" w:hAnsi="微软雅黑" w:eastAsia="仿宋_GB2312" w:cs="仿宋_GB2312"/>
          <w:color w:val="auto"/>
          <w:kern w:val="0"/>
          <w:sz w:val="32"/>
          <w:szCs w:val="32"/>
          <w:shd w:val="clear" w:color="auto" w:fill="FFFFFF"/>
        </w:rPr>
        <w:t>条，其中，通过滕州市人民政府官网“本市动态”栏目“滕州市</w:t>
      </w:r>
      <w:r>
        <w:rPr>
          <w:rFonts w:hint="eastAsia" w:ascii="仿宋_GB2312" w:hAnsi="微软雅黑" w:eastAsia="仿宋_GB2312" w:cs="仿宋_GB2312"/>
          <w:color w:val="auto"/>
          <w:kern w:val="0"/>
          <w:sz w:val="32"/>
          <w:szCs w:val="32"/>
          <w:shd w:val="clear" w:color="auto" w:fill="FFFFFF"/>
          <w:lang w:val="en-US" w:eastAsia="zh-CN"/>
        </w:rPr>
        <w:t>统计局</w:t>
      </w:r>
      <w:r>
        <w:rPr>
          <w:rFonts w:hint="eastAsia" w:ascii="仿宋_GB2312" w:hAnsi="微软雅黑" w:eastAsia="仿宋_GB2312" w:cs="仿宋_GB2312"/>
          <w:color w:val="auto"/>
          <w:kern w:val="0"/>
          <w:sz w:val="32"/>
          <w:szCs w:val="32"/>
          <w:shd w:val="clear" w:color="auto" w:fill="FFFFFF"/>
        </w:rPr>
        <w:t>”页面公开信息</w:t>
      </w:r>
      <w:r>
        <w:rPr>
          <w:rFonts w:hint="eastAsia" w:ascii="仿宋_GB2312" w:hAnsi="微软雅黑" w:eastAsia="仿宋_GB2312" w:cs="仿宋_GB2312"/>
          <w:color w:val="auto"/>
          <w:kern w:val="0"/>
          <w:sz w:val="32"/>
          <w:szCs w:val="32"/>
          <w:shd w:val="clear" w:color="auto" w:fill="FFFFFF"/>
          <w:lang w:val="en-US" w:eastAsia="zh-CN"/>
        </w:rPr>
        <w:t>80</w:t>
      </w:r>
      <w:r>
        <w:rPr>
          <w:rFonts w:hint="eastAsia" w:ascii="仿宋_GB2312" w:hAnsi="微软雅黑" w:eastAsia="仿宋_GB2312" w:cs="仿宋_GB2312"/>
          <w:color w:val="auto"/>
          <w:kern w:val="0"/>
          <w:sz w:val="32"/>
          <w:szCs w:val="32"/>
          <w:shd w:val="clear" w:color="auto" w:fill="FFFFFF"/>
        </w:rPr>
        <w:t>条，通过滕州市人民政府官网信息公开页面公开信息</w:t>
      </w:r>
      <w:r>
        <w:rPr>
          <w:rFonts w:hint="eastAsia" w:ascii="仿宋_GB2312" w:hAnsi="微软雅黑" w:eastAsia="仿宋_GB2312" w:cs="仿宋_GB2312"/>
          <w:color w:val="auto"/>
          <w:kern w:val="0"/>
          <w:sz w:val="32"/>
          <w:szCs w:val="32"/>
          <w:shd w:val="clear" w:color="auto" w:fill="FFFFFF"/>
          <w:lang w:val="en-US" w:eastAsia="zh-CN"/>
        </w:rPr>
        <w:t>42</w:t>
      </w:r>
      <w:r>
        <w:rPr>
          <w:rFonts w:hint="eastAsia" w:ascii="仿宋_GB2312" w:hAnsi="微软雅黑" w:eastAsia="仿宋_GB2312" w:cs="仿宋_GB2312"/>
          <w:color w:val="auto"/>
          <w:kern w:val="0"/>
          <w:sz w:val="32"/>
          <w:szCs w:val="32"/>
          <w:shd w:val="clear" w:color="auto" w:fill="FFFFFF"/>
        </w:rPr>
        <w:t>条，通过“滕州统计”微信公众号公开信息</w:t>
      </w:r>
      <w:r>
        <w:rPr>
          <w:rFonts w:hint="eastAsia" w:ascii="仿宋_GB2312" w:hAnsi="微软雅黑" w:eastAsia="仿宋_GB2312" w:cs="仿宋_GB2312"/>
          <w:color w:val="auto"/>
          <w:kern w:val="0"/>
          <w:sz w:val="32"/>
          <w:szCs w:val="32"/>
          <w:shd w:val="clear" w:color="auto" w:fill="FFFFFF"/>
          <w:lang w:val="en-US" w:eastAsia="zh-CN"/>
        </w:rPr>
        <w:t>456</w:t>
      </w:r>
      <w:r>
        <w:rPr>
          <w:rFonts w:hint="eastAsia" w:ascii="仿宋_GB2312" w:hAnsi="微软雅黑" w:eastAsia="仿宋_GB2312" w:cs="仿宋_GB2312"/>
          <w:color w:val="auto"/>
          <w:kern w:val="0"/>
          <w:sz w:val="32"/>
          <w:szCs w:val="32"/>
          <w:shd w:val="clear" w:color="auto" w:fill="FFFFFF"/>
        </w:rPr>
        <w:t>条。</w:t>
      </w:r>
    </w:p>
    <w:p w14:paraId="29E1C8BA">
      <w:pPr>
        <w:widowControl/>
        <w:shd w:val="clear" w:color="auto" w:fill="FFFFFF"/>
        <w:spacing w:line="240" w:lineRule="auto"/>
        <w:rPr>
          <w:rFonts w:ascii="楷体_GB2312" w:hAnsi="黑体" w:eastAsia="楷体_GB2312" w:cs="仿宋_GB2312"/>
          <w:color w:val="auto"/>
          <w:kern w:val="0"/>
          <w:sz w:val="32"/>
          <w:szCs w:val="32"/>
          <w:shd w:val="clear" w:color="auto" w:fill="FFFFFF"/>
        </w:rPr>
      </w:pPr>
      <w:r>
        <w:rPr>
          <w:rFonts w:hint="eastAsia" w:ascii="楷体_GB2312" w:hAnsi="黑体" w:eastAsia="楷体_GB2312" w:cs="仿宋_GB2312"/>
          <w:color w:val="auto"/>
          <w:kern w:val="0"/>
          <w:sz w:val="32"/>
          <w:szCs w:val="32"/>
          <w:shd w:val="clear" w:color="auto" w:fill="FFFFFF"/>
          <w:lang w:eastAsia="zh-CN"/>
        </w:rPr>
        <w:drawing>
          <wp:inline distT="0" distB="0" distL="114300" distR="114300">
            <wp:extent cx="5272405" cy="3914775"/>
            <wp:effectExtent l="0" t="0" r="10795" b="9525"/>
            <wp:docPr id="4" name="图片 4" descr="微信图片_20260115122315_164_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260115122315_164_7"/>
                    <pic:cNvPicPr>
                      <a:picLocks noChangeAspect="1"/>
                    </pic:cNvPicPr>
                  </pic:nvPicPr>
                  <pic:blipFill>
                    <a:blip r:embed="rId5"/>
                    <a:stretch>
                      <a:fillRect/>
                    </a:stretch>
                  </pic:blipFill>
                  <pic:spPr>
                    <a:xfrm>
                      <a:off x="0" y="0"/>
                      <a:ext cx="5272405" cy="3914775"/>
                    </a:xfrm>
                    <a:prstGeom prst="rect">
                      <a:avLst/>
                    </a:prstGeom>
                  </pic:spPr>
                </pic:pic>
              </a:graphicData>
            </a:graphic>
          </wp:inline>
        </w:drawing>
      </w:r>
      <w:r>
        <w:rPr>
          <w:rFonts w:hint="eastAsia" w:ascii="楷体_GB2312" w:hAnsi="黑体" w:eastAsia="楷体_GB2312" w:cs="仿宋_GB2312"/>
          <w:color w:val="auto"/>
          <w:kern w:val="0"/>
          <w:sz w:val="32"/>
          <w:szCs w:val="32"/>
          <w:shd w:val="clear" w:color="auto" w:fill="FFFFFF"/>
          <w:lang w:eastAsia="zh-CN"/>
        </w:rPr>
        <w:drawing>
          <wp:inline distT="0" distB="0" distL="114300" distR="114300">
            <wp:extent cx="2315210" cy="3453130"/>
            <wp:effectExtent l="0" t="0" r="8890" b="1270"/>
            <wp:docPr id="5" name="图片 5" descr="微信图片_20260115122220_163_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微信图片_20260115122220_163_7"/>
                    <pic:cNvPicPr>
                      <a:picLocks noChangeAspect="1"/>
                    </pic:cNvPicPr>
                  </pic:nvPicPr>
                  <pic:blipFill>
                    <a:blip r:embed="rId6"/>
                    <a:stretch>
                      <a:fillRect/>
                    </a:stretch>
                  </pic:blipFill>
                  <pic:spPr>
                    <a:xfrm>
                      <a:off x="0" y="0"/>
                      <a:ext cx="2315210" cy="3453130"/>
                    </a:xfrm>
                    <a:prstGeom prst="rect">
                      <a:avLst/>
                    </a:prstGeom>
                  </pic:spPr>
                </pic:pic>
              </a:graphicData>
            </a:graphic>
          </wp:inline>
        </w:drawing>
      </w:r>
      <w:r>
        <w:rPr>
          <w:rFonts w:hint="eastAsia" w:ascii="楷体_GB2312" w:hAnsi="黑体" w:eastAsia="楷体_GB2312" w:cs="仿宋_GB2312"/>
          <w:color w:val="auto"/>
          <w:kern w:val="0"/>
          <w:sz w:val="32"/>
          <w:szCs w:val="32"/>
          <w:shd w:val="clear" w:color="auto" w:fill="FFFFFF"/>
          <w:lang w:eastAsia="zh-CN"/>
        </w:rPr>
        <w:drawing>
          <wp:inline distT="0" distB="0" distL="114300" distR="114300">
            <wp:extent cx="2816860" cy="3729990"/>
            <wp:effectExtent l="0" t="0" r="2540" b="3810"/>
            <wp:docPr id="3" name="图片 3" descr="微信图片_20260115122533_165_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260115122533_165_7"/>
                    <pic:cNvPicPr>
                      <a:picLocks noChangeAspect="1"/>
                    </pic:cNvPicPr>
                  </pic:nvPicPr>
                  <pic:blipFill>
                    <a:blip r:embed="rId7"/>
                    <a:stretch>
                      <a:fillRect/>
                    </a:stretch>
                  </pic:blipFill>
                  <pic:spPr>
                    <a:xfrm>
                      <a:off x="0" y="0"/>
                      <a:ext cx="2816860" cy="3729990"/>
                    </a:xfrm>
                    <a:prstGeom prst="rect">
                      <a:avLst/>
                    </a:prstGeom>
                  </pic:spPr>
                </pic:pic>
              </a:graphicData>
            </a:graphic>
          </wp:inline>
        </w:drawing>
      </w:r>
    </w:p>
    <w:p w14:paraId="55BA7B80">
      <w:pPr>
        <w:widowControl/>
        <w:shd w:val="clear" w:color="auto" w:fill="FFFFFF"/>
        <w:spacing w:line="600" w:lineRule="exact"/>
        <w:ind w:firstLine="640" w:firstLineChars="200"/>
        <w:rPr>
          <w:rFonts w:ascii="楷体_GB2312" w:hAnsi="黑体" w:eastAsia="楷体_GB2312" w:cs="仿宋_GB2312"/>
          <w:color w:val="auto"/>
          <w:kern w:val="0"/>
          <w:sz w:val="32"/>
          <w:szCs w:val="32"/>
          <w:shd w:val="clear" w:color="auto" w:fill="FFFFFF"/>
        </w:rPr>
      </w:pPr>
      <w:r>
        <w:rPr>
          <w:rFonts w:hint="eastAsia" w:ascii="楷体_GB2312" w:hAnsi="黑体" w:eastAsia="楷体_GB2312" w:cs="仿宋_GB2312"/>
          <w:color w:val="auto"/>
          <w:kern w:val="0"/>
          <w:sz w:val="32"/>
          <w:szCs w:val="32"/>
          <w:shd w:val="clear" w:color="auto" w:fill="FFFFFF"/>
        </w:rPr>
        <w:t>（二）依申请公开政府信息办理情况</w:t>
      </w:r>
    </w:p>
    <w:p w14:paraId="20815FF3">
      <w:pPr>
        <w:widowControl/>
        <w:shd w:val="clear" w:color="auto" w:fill="FFFFFF"/>
        <w:spacing w:line="600" w:lineRule="exact"/>
        <w:ind w:firstLine="640" w:firstLineChars="200"/>
        <w:rPr>
          <w:rFonts w:ascii="仿宋_GB2312" w:hAnsi="微软雅黑" w:eastAsia="仿宋_GB2312" w:cs="仿宋_GB2312"/>
          <w:color w:val="auto"/>
          <w:kern w:val="0"/>
          <w:sz w:val="32"/>
          <w:szCs w:val="32"/>
          <w:shd w:val="clear" w:color="auto" w:fill="FFFFFF"/>
        </w:rPr>
      </w:pPr>
      <w:r>
        <w:rPr>
          <w:rFonts w:hint="eastAsia" w:ascii="仿宋_GB2312" w:hAnsi="微软雅黑" w:eastAsia="仿宋_GB2312" w:cs="仿宋_GB2312"/>
          <w:color w:val="auto"/>
          <w:kern w:val="0"/>
          <w:sz w:val="32"/>
          <w:szCs w:val="32"/>
          <w:shd w:val="clear" w:color="auto" w:fill="FFFFFF"/>
        </w:rPr>
        <w:t>1.办理情况。202</w:t>
      </w:r>
      <w:r>
        <w:rPr>
          <w:rFonts w:hint="eastAsia" w:ascii="仿宋_GB2312" w:hAnsi="微软雅黑" w:eastAsia="仿宋_GB2312" w:cs="仿宋_GB2312"/>
          <w:color w:val="auto"/>
          <w:kern w:val="0"/>
          <w:sz w:val="32"/>
          <w:szCs w:val="32"/>
          <w:shd w:val="clear" w:color="auto" w:fill="FFFFFF"/>
          <w:lang w:val="en-US" w:eastAsia="zh-CN"/>
        </w:rPr>
        <w:t>5</w:t>
      </w:r>
      <w:r>
        <w:rPr>
          <w:rFonts w:hint="eastAsia" w:ascii="仿宋_GB2312" w:hAnsi="微软雅黑" w:eastAsia="仿宋_GB2312" w:cs="仿宋_GB2312"/>
          <w:color w:val="auto"/>
          <w:kern w:val="0"/>
          <w:sz w:val="32"/>
          <w:szCs w:val="32"/>
          <w:shd w:val="clear" w:color="auto" w:fill="FFFFFF"/>
        </w:rPr>
        <w:t>年，滕州市统计局共受理2件政府信息公开申请。结转上年政府信息公开申请0件。</w:t>
      </w:r>
    </w:p>
    <w:p w14:paraId="7AAF353C">
      <w:pPr>
        <w:widowControl/>
        <w:shd w:val="clear" w:color="auto" w:fill="FFFFFF"/>
        <w:spacing w:line="600" w:lineRule="exact"/>
        <w:ind w:firstLine="640" w:firstLineChars="200"/>
        <w:rPr>
          <w:rFonts w:ascii="仿宋_GB2312" w:hAnsi="微软雅黑" w:eastAsia="仿宋_GB2312" w:cs="仿宋_GB2312"/>
          <w:color w:val="auto"/>
          <w:kern w:val="0"/>
          <w:sz w:val="32"/>
          <w:szCs w:val="32"/>
          <w:shd w:val="clear" w:color="auto" w:fill="FFFFFF"/>
        </w:rPr>
      </w:pPr>
      <w:r>
        <w:rPr>
          <w:rFonts w:hint="eastAsia" w:ascii="仿宋_GB2312" w:hAnsi="微软雅黑" w:eastAsia="仿宋_GB2312" w:cs="仿宋_GB2312"/>
          <w:color w:val="auto"/>
          <w:kern w:val="0"/>
          <w:sz w:val="32"/>
          <w:szCs w:val="32"/>
          <w:shd w:val="clear" w:color="auto" w:fill="FFFFFF"/>
        </w:rPr>
        <w:t>2.处理情况。共答复政府信息公开申请2件。202</w:t>
      </w:r>
      <w:r>
        <w:rPr>
          <w:rFonts w:hint="eastAsia" w:ascii="仿宋_GB2312" w:hAnsi="微软雅黑" w:eastAsia="仿宋_GB2312" w:cs="仿宋_GB2312"/>
          <w:color w:val="auto"/>
          <w:kern w:val="0"/>
          <w:sz w:val="32"/>
          <w:szCs w:val="32"/>
          <w:shd w:val="clear" w:color="auto" w:fill="FFFFFF"/>
          <w:lang w:val="en-US" w:eastAsia="zh-CN"/>
        </w:rPr>
        <w:t>5</w:t>
      </w:r>
      <w:r>
        <w:rPr>
          <w:rFonts w:hint="eastAsia" w:ascii="仿宋_GB2312" w:hAnsi="微软雅黑" w:eastAsia="仿宋_GB2312" w:cs="仿宋_GB2312"/>
          <w:color w:val="auto"/>
          <w:kern w:val="0"/>
          <w:sz w:val="32"/>
          <w:szCs w:val="32"/>
          <w:shd w:val="clear" w:color="auto" w:fill="FFFFFF"/>
        </w:rPr>
        <w:t>年，滕州市统计局共收到并处理政府信息公开申请2件，按时办结2件，按时办结率100%，与去年持平。</w:t>
      </w:r>
      <w:r>
        <w:rPr>
          <w:rFonts w:hint="eastAsia" w:ascii="仿宋_GB2312" w:hAnsi="微软雅黑" w:eastAsia="仿宋_GB2312" w:cs="仿宋_GB2312"/>
          <w:color w:val="auto"/>
          <w:kern w:val="0"/>
          <w:sz w:val="32"/>
          <w:szCs w:val="32"/>
          <w:shd w:val="clear" w:color="auto" w:fill="FFFFFF"/>
          <w:lang w:val="en-US" w:eastAsia="zh-CN"/>
        </w:rPr>
        <w:t>2件均为自然人申请，</w:t>
      </w:r>
      <w:r>
        <w:rPr>
          <w:rFonts w:hint="eastAsia" w:ascii="仿宋_GB2312" w:hAnsi="微软雅黑" w:eastAsia="仿宋_GB2312" w:cs="仿宋_GB2312"/>
          <w:color w:val="auto"/>
          <w:kern w:val="0"/>
          <w:sz w:val="32"/>
          <w:szCs w:val="32"/>
          <w:highlight w:val="none"/>
          <w:shd w:val="clear" w:color="auto" w:fill="FFFFFF"/>
          <w:lang w:val="en-US" w:eastAsia="zh-CN"/>
        </w:rPr>
        <w:t>全部予以公开</w:t>
      </w:r>
      <w:r>
        <w:rPr>
          <w:rFonts w:hint="eastAsia" w:ascii="仿宋_GB2312" w:hAnsi="微软雅黑" w:eastAsia="仿宋_GB2312" w:cs="仿宋_GB2312"/>
          <w:color w:val="auto"/>
          <w:kern w:val="0"/>
          <w:sz w:val="32"/>
          <w:szCs w:val="32"/>
          <w:shd w:val="clear" w:color="auto" w:fill="FFFFFF"/>
          <w:lang w:val="en-US" w:eastAsia="zh-CN"/>
        </w:rPr>
        <w:t>。</w:t>
      </w:r>
      <w:r>
        <w:rPr>
          <w:rFonts w:hint="eastAsia" w:ascii="仿宋_GB2312" w:hAnsi="微软雅黑" w:eastAsia="仿宋_GB2312" w:cs="仿宋_GB2312"/>
          <w:color w:val="auto"/>
          <w:kern w:val="0"/>
          <w:sz w:val="32"/>
          <w:szCs w:val="32"/>
          <w:shd w:val="clear" w:color="auto" w:fill="FFFFFF"/>
        </w:rPr>
        <w:t>本年度无因政府信息公开产生行政复议和行政诉讼。</w:t>
      </w:r>
    </w:p>
    <w:p w14:paraId="0BDC42EC">
      <w:pPr>
        <w:widowControl/>
        <w:shd w:val="clear" w:color="auto" w:fill="FFFFFF"/>
        <w:spacing w:line="600" w:lineRule="exact"/>
        <w:ind w:firstLine="640" w:firstLineChars="200"/>
        <w:rPr>
          <w:rFonts w:ascii="楷体_GB2312" w:hAnsi="黑体" w:eastAsia="楷体_GB2312" w:cs="仿宋_GB2312"/>
          <w:color w:val="auto"/>
          <w:kern w:val="0"/>
          <w:sz w:val="32"/>
          <w:szCs w:val="32"/>
          <w:shd w:val="clear" w:color="auto" w:fill="FFFFFF"/>
        </w:rPr>
      </w:pPr>
      <w:r>
        <w:rPr>
          <w:rFonts w:hint="eastAsia" w:ascii="楷体_GB2312" w:hAnsi="黑体" w:eastAsia="楷体_GB2312" w:cs="仿宋_GB2312"/>
          <w:color w:val="auto"/>
          <w:kern w:val="0"/>
          <w:sz w:val="32"/>
          <w:szCs w:val="32"/>
          <w:shd w:val="clear" w:color="auto" w:fill="FFFFFF"/>
        </w:rPr>
        <w:t>（三）政府信息管理情况</w:t>
      </w:r>
    </w:p>
    <w:p w14:paraId="484308D3">
      <w:pPr>
        <w:widowControl/>
        <w:shd w:val="clear" w:color="auto" w:fill="FFFFFF"/>
        <w:spacing w:line="600" w:lineRule="exact"/>
        <w:ind w:firstLine="626" w:firstLineChars="200"/>
        <w:rPr>
          <w:rFonts w:ascii="仿宋_GB2312" w:hAnsi="微软雅黑" w:eastAsia="仿宋_GB2312" w:cs="仿宋_GB2312"/>
          <w:color w:val="auto"/>
          <w:w w:val="98"/>
          <w:kern w:val="0"/>
          <w:sz w:val="32"/>
          <w:szCs w:val="32"/>
          <w:shd w:val="clear" w:color="auto" w:fill="FFFFFF"/>
        </w:rPr>
      </w:pPr>
      <w:r>
        <w:rPr>
          <w:rFonts w:hint="eastAsia" w:ascii="仿宋_GB2312" w:hAnsi="微软雅黑" w:eastAsia="仿宋_GB2312" w:cs="仿宋_GB2312"/>
          <w:color w:val="auto"/>
          <w:w w:val="98"/>
          <w:kern w:val="0"/>
          <w:sz w:val="32"/>
          <w:szCs w:val="32"/>
          <w:shd w:val="clear" w:color="auto" w:fill="FFFFFF"/>
        </w:rPr>
        <w:t>按照政府信息公开要求，严格遵循“谁公开、谁审查、谁负责”原则，进一步规范采、编、发工作流程，定期对</w:t>
      </w:r>
      <w:r>
        <w:rPr>
          <w:rFonts w:hint="eastAsia" w:ascii="仿宋_GB2312" w:hAnsi="微软雅黑" w:eastAsia="仿宋_GB2312" w:cs="仿宋_GB2312"/>
          <w:color w:val="auto"/>
          <w:w w:val="98"/>
          <w:kern w:val="0"/>
          <w:sz w:val="32"/>
          <w:szCs w:val="32"/>
          <w:shd w:val="clear" w:color="auto" w:fill="FFFFFF"/>
          <w:lang w:val="en-US" w:eastAsia="zh-CN"/>
        </w:rPr>
        <w:t>公开的信息</w:t>
      </w:r>
      <w:r>
        <w:rPr>
          <w:rFonts w:hint="eastAsia" w:ascii="仿宋_GB2312" w:hAnsi="微软雅黑" w:eastAsia="仿宋_GB2312" w:cs="仿宋_GB2312"/>
          <w:color w:val="auto"/>
          <w:w w:val="98"/>
          <w:kern w:val="0"/>
          <w:sz w:val="32"/>
          <w:szCs w:val="32"/>
          <w:shd w:val="clear" w:color="auto" w:fill="FFFFFF"/>
        </w:rPr>
        <w:t>进行维护</w:t>
      </w:r>
      <w:r>
        <w:rPr>
          <w:rFonts w:hint="eastAsia" w:ascii="仿宋_GB2312" w:hAnsi="微软雅黑" w:eastAsia="仿宋_GB2312" w:cs="仿宋_GB2312"/>
          <w:color w:val="auto"/>
          <w:w w:val="98"/>
          <w:kern w:val="0"/>
          <w:sz w:val="32"/>
          <w:szCs w:val="32"/>
          <w:shd w:val="clear" w:color="auto" w:fill="FFFFFF"/>
          <w:lang w:eastAsia="zh-CN"/>
        </w:rPr>
        <w:t>，</w:t>
      </w:r>
      <w:r>
        <w:rPr>
          <w:rFonts w:hint="eastAsia" w:ascii="仿宋_GB2312" w:hAnsi="微软雅黑" w:eastAsia="仿宋_GB2312" w:cs="仿宋_GB2312"/>
          <w:color w:val="auto"/>
          <w:w w:val="98"/>
          <w:kern w:val="0"/>
          <w:sz w:val="32"/>
          <w:szCs w:val="32"/>
          <w:shd w:val="clear" w:color="auto" w:fill="FFFFFF"/>
        </w:rPr>
        <w:t>常态化开展错敏词排查整改，不断强化政府信息公开的质量与时效，确保公开信息全面、准确</w:t>
      </w:r>
      <w:r>
        <w:rPr>
          <w:rFonts w:hint="eastAsia" w:ascii="仿宋_GB2312" w:hAnsi="微软雅黑" w:eastAsia="仿宋_GB2312" w:cs="仿宋_GB2312"/>
          <w:color w:val="auto"/>
          <w:w w:val="98"/>
          <w:kern w:val="0"/>
          <w:sz w:val="32"/>
          <w:szCs w:val="32"/>
          <w:shd w:val="clear" w:color="auto" w:fill="FFFFFF"/>
          <w:lang w:eastAsia="zh-CN"/>
        </w:rPr>
        <w:t>、</w:t>
      </w:r>
      <w:r>
        <w:rPr>
          <w:rFonts w:hint="eastAsia" w:ascii="仿宋_GB2312" w:hAnsi="微软雅黑" w:eastAsia="仿宋_GB2312" w:cs="仿宋_GB2312"/>
          <w:color w:val="auto"/>
          <w:w w:val="98"/>
          <w:kern w:val="0"/>
          <w:sz w:val="32"/>
          <w:szCs w:val="32"/>
          <w:shd w:val="clear" w:color="auto" w:fill="FFFFFF"/>
        </w:rPr>
        <w:t>客观。</w:t>
      </w:r>
    </w:p>
    <w:p w14:paraId="0C8EBE2F">
      <w:pPr>
        <w:widowControl/>
        <w:shd w:val="clear" w:color="auto" w:fill="FFFFFF"/>
        <w:spacing w:line="600" w:lineRule="exact"/>
        <w:ind w:firstLine="640" w:firstLineChars="200"/>
        <w:rPr>
          <w:rFonts w:hint="eastAsia" w:ascii="楷体_GB2312" w:hAnsi="黑体" w:eastAsia="楷体_GB2312" w:cs="仿宋_GB2312"/>
          <w:color w:val="auto"/>
          <w:kern w:val="0"/>
          <w:sz w:val="32"/>
          <w:szCs w:val="32"/>
          <w:shd w:val="clear" w:color="auto" w:fill="FFFFFF"/>
        </w:rPr>
      </w:pPr>
      <w:r>
        <w:rPr>
          <w:rFonts w:hint="eastAsia" w:ascii="楷体_GB2312" w:hAnsi="黑体" w:eastAsia="楷体_GB2312" w:cs="仿宋_GB2312"/>
          <w:color w:val="auto"/>
          <w:kern w:val="0"/>
          <w:sz w:val="32"/>
          <w:szCs w:val="32"/>
          <w:shd w:val="clear" w:color="auto" w:fill="FFFFFF"/>
        </w:rPr>
        <w:t>（四）政府信息平台建设情况</w:t>
      </w:r>
    </w:p>
    <w:p w14:paraId="7035BA06">
      <w:pPr>
        <w:widowControl/>
        <w:shd w:val="clear" w:color="auto" w:fill="FFFFFF"/>
        <w:spacing w:line="600" w:lineRule="exact"/>
        <w:ind w:firstLine="640" w:firstLineChars="200"/>
        <w:rPr>
          <w:rFonts w:ascii="仿宋_GB2312" w:hAnsi="微软雅黑" w:eastAsia="仿宋_GB2312" w:cs="仿宋_GB2312"/>
          <w:color w:val="auto"/>
          <w:kern w:val="0"/>
          <w:sz w:val="32"/>
          <w:szCs w:val="32"/>
          <w:shd w:val="clear" w:color="auto" w:fill="FFFFFF"/>
        </w:rPr>
      </w:pPr>
      <w:r>
        <w:rPr>
          <w:rFonts w:hint="eastAsia" w:ascii="仿宋_GB2312" w:hAnsi="微软雅黑" w:eastAsia="仿宋_GB2312" w:cs="仿宋_GB2312"/>
          <w:color w:val="auto"/>
          <w:kern w:val="0"/>
          <w:sz w:val="32"/>
          <w:szCs w:val="32"/>
          <w:shd w:val="clear" w:color="auto" w:fill="FFFFFF"/>
        </w:rPr>
        <w:t>不断拓宽公开渠道</w:t>
      </w:r>
      <w:r>
        <w:rPr>
          <w:rFonts w:hint="eastAsia" w:ascii="仿宋_GB2312" w:hAnsi="微软雅黑" w:eastAsia="仿宋_GB2312" w:cs="仿宋_GB2312"/>
          <w:color w:val="auto"/>
          <w:kern w:val="0"/>
          <w:sz w:val="32"/>
          <w:szCs w:val="32"/>
          <w:shd w:val="clear" w:color="auto" w:fill="FFFFFF"/>
          <w:lang w:eastAsia="zh-CN"/>
        </w:rPr>
        <w:t>、</w:t>
      </w:r>
      <w:r>
        <w:rPr>
          <w:rFonts w:hint="eastAsia" w:ascii="仿宋_GB2312" w:hAnsi="微软雅黑" w:eastAsia="仿宋_GB2312" w:cs="仿宋_GB2312"/>
          <w:color w:val="auto"/>
          <w:kern w:val="0"/>
          <w:sz w:val="32"/>
          <w:szCs w:val="32"/>
          <w:shd w:val="clear" w:color="auto" w:fill="FFFFFF"/>
          <w:lang w:val="en-US" w:eastAsia="zh-CN"/>
        </w:rPr>
        <w:t>创新公开</w:t>
      </w:r>
      <w:r>
        <w:rPr>
          <w:rFonts w:hint="eastAsia" w:ascii="仿宋_GB2312" w:hAnsi="微软雅黑" w:eastAsia="仿宋_GB2312" w:cs="仿宋_GB2312"/>
          <w:color w:val="auto"/>
          <w:kern w:val="0"/>
          <w:sz w:val="32"/>
          <w:szCs w:val="32"/>
          <w:shd w:val="clear" w:color="auto" w:fill="FFFFFF"/>
        </w:rPr>
        <w:t>方式</w:t>
      </w:r>
      <w:r>
        <w:rPr>
          <w:rFonts w:hint="eastAsia" w:ascii="仿宋_GB2312" w:hAnsi="微软雅黑" w:eastAsia="仿宋_GB2312" w:cs="仿宋_GB2312"/>
          <w:color w:val="auto"/>
          <w:kern w:val="0"/>
          <w:sz w:val="32"/>
          <w:szCs w:val="32"/>
          <w:shd w:val="clear" w:color="auto" w:fill="FFFFFF"/>
          <w:lang w:eastAsia="zh-CN"/>
        </w:rPr>
        <w:t>、</w:t>
      </w:r>
      <w:r>
        <w:rPr>
          <w:rFonts w:hint="eastAsia" w:ascii="仿宋_GB2312" w:hAnsi="微软雅黑" w:eastAsia="仿宋_GB2312" w:cs="仿宋_GB2312"/>
          <w:color w:val="auto"/>
          <w:kern w:val="0"/>
          <w:sz w:val="32"/>
          <w:szCs w:val="32"/>
          <w:shd w:val="clear" w:color="auto" w:fill="FFFFFF"/>
        </w:rPr>
        <w:t>丰富公开载体，综合利用滕州市人民政府官网“本市动态”栏目“滕州市统计局”页面</w:t>
      </w:r>
      <w:r>
        <w:rPr>
          <w:rFonts w:hint="eastAsia" w:ascii="仿宋_GB2312" w:hAnsi="微软雅黑" w:eastAsia="仿宋_GB2312" w:cs="仿宋_GB2312"/>
          <w:color w:val="auto"/>
          <w:kern w:val="0"/>
          <w:sz w:val="32"/>
          <w:szCs w:val="32"/>
          <w:shd w:val="clear" w:color="auto" w:fill="FFFFFF"/>
          <w:lang w:eastAsia="zh-CN"/>
        </w:rPr>
        <w:t>、</w:t>
      </w:r>
      <w:r>
        <w:rPr>
          <w:rFonts w:hint="eastAsia" w:ascii="仿宋_GB2312" w:hAnsi="微软雅黑" w:eastAsia="仿宋_GB2312" w:cs="仿宋_GB2312"/>
          <w:color w:val="auto"/>
          <w:kern w:val="0"/>
          <w:sz w:val="32"/>
          <w:szCs w:val="32"/>
          <w:shd w:val="clear" w:color="auto" w:fill="FFFFFF"/>
        </w:rPr>
        <w:t>滕州市人民政府官网信息公开页面、“</w:t>
      </w:r>
      <w:r>
        <w:rPr>
          <w:rFonts w:hint="eastAsia" w:ascii="仿宋_GB2312" w:hAnsi="微软雅黑" w:eastAsia="仿宋_GB2312" w:cs="仿宋_GB2312"/>
          <w:color w:val="auto"/>
          <w:kern w:val="0"/>
          <w:sz w:val="32"/>
          <w:szCs w:val="32"/>
          <w:shd w:val="clear" w:color="auto" w:fill="FFFFFF"/>
          <w:lang w:val="en-US" w:eastAsia="zh-CN"/>
        </w:rPr>
        <w:t>滕州统计</w:t>
      </w:r>
      <w:r>
        <w:rPr>
          <w:rFonts w:hint="eastAsia" w:ascii="仿宋_GB2312" w:hAnsi="微软雅黑" w:eastAsia="仿宋_GB2312" w:cs="仿宋_GB2312"/>
          <w:color w:val="auto"/>
          <w:kern w:val="0"/>
          <w:sz w:val="32"/>
          <w:szCs w:val="32"/>
          <w:shd w:val="clear" w:color="auto" w:fill="FFFFFF"/>
        </w:rPr>
        <w:t>”微信公众号等渠道发布政务公开信息。明确专人维护信息公开平台，丰富信息</w:t>
      </w:r>
      <w:r>
        <w:rPr>
          <w:rFonts w:hint="eastAsia" w:ascii="仿宋_GB2312" w:hAnsi="微软雅黑" w:eastAsia="仿宋_GB2312" w:cs="仿宋_GB2312"/>
          <w:color w:val="auto"/>
          <w:kern w:val="0"/>
          <w:sz w:val="32"/>
          <w:szCs w:val="32"/>
          <w:shd w:val="clear" w:color="auto" w:fill="FFFFFF"/>
          <w:lang w:val="en-US" w:eastAsia="zh-CN"/>
        </w:rPr>
        <w:t>公开</w:t>
      </w:r>
      <w:r>
        <w:rPr>
          <w:rFonts w:hint="eastAsia" w:ascii="仿宋_GB2312" w:hAnsi="微软雅黑" w:eastAsia="仿宋_GB2312" w:cs="仿宋_GB2312"/>
          <w:color w:val="auto"/>
          <w:kern w:val="0"/>
          <w:sz w:val="32"/>
          <w:szCs w:val="32"/>
          <w:shd w:val="clear" w:color="auto" w:fill="FFFFFF"/>
        </w:rPr>
        <w:t>内容，加大信息</w:t>
      </w:r>
      <w:r>
        <w:rPr>
          <w:rFonts w:hint="eastAsia" w:ascii="仿宋_GB2312" w:hAnsi="微软雅黑" w:eastAsia="仿宋_GB2312" w:cs="仿宋_GB2312"/>
          <w:color w:val="auto"/>
          <w:kern w:val="0"/>
          <w:sz w:val="32"/>
          <w:szCs w:val="32"/>
          <w:shd w:val="clear" w:color="auto" w:fill="FFFFFF"/>
          <w:lang w:val="en-US" w:eastAsia="zh-CN"/>
        </w:rPr>
        <w:t>公开</w:t>
      </w:r>
      <w:r>
        <w:rPr>
          <w:rFonts w:hint="eastAsia" w:ascii="仿宋_GB2312" w:hAnsi="微软雅黑" w:eastAsia="仿宋_GB2312" w:cs="仿宋_GB2312"/>
          <w:color w:val="auto"/>
          <w:kern w:val="0"/>
          <w:sz w:val="32"/>
          <w:szCs w:val="32"/>
          <w:shd w:val="clear" w:color="auto" w:fill="FFFFFF"/>
        </w:rPr>
        <w:t>频率。举办“中国统计开放日”“统计法颁布纪念日”等活动，积极展现</w:t>
      </w:r>
      <w:r>
        <w:rPr>
          <w:rFonts w:hint="eastAsia" w:ascii="仿宋_GB2312" w:hAnsi="微软雅黑" w:eastAsia="仿宋_GB2312" w:cs="仿宋_GB2312"/>
          <w:color w:val="auto"/>
          <w:kern w:val="0"/>
          <w:sz w:val="32"/>
          <w:szCs w:val="32"/>
          <w:shd w:val="clear" w:color="auto" w:fill="FFFFFF"/>
          <w:lang w:val="en-US" w:eastAsia="zh-CN"/>
        </w:rPr>
        <w:t>我市经济社会发展</w:t>
      </w:r>
      <w:r>
        <w:rPr>
          <w:rFonts w:hint="eastAsia" w:ascii="仿宋_GB2312" w:hAnsi="微软雅黑" w:eastAsia="仿宋_GB2312" w:cs="仿宋_GB2312"/>
          <w:color w:val="auto"/>
          <w:kern w:val="0"/>
          <w:sz w:val="32"/>
          <w:szCs w:val="32"/>
          <w:shd w:val="clear" w:color="auto" w:fill="FFFFFF"/>
        </w:rPr>
        <w:t>成果。截至202</w:t>
      </w:r>
      <w:r>
        <w:rPr>
          <w:rFonts w:hint="eastAsia" w:ascii="仿宋_GB2312" w:hAnsi="微软雅黑" w:eastAsia="仿宋_GB2312" w:cs="仿宋_GB2312"/>
          <w:color w:val="auto"/>
          <w:kern w:val="0"/>
          <w:sz w:val="32"/>
          <w:szCs w:val="32"/>
          <w:shd w:val="clear" w:color="auto" w:fill="FFFFFF"/>
          <w:lang w:val="en-US" w:eastAsia="zh-CN"/>
        </w:rPr>
        <w:t>5</w:t>
      </w:r>
      <w:r>
        <w:rPr>
          <w:rFonts w:hint="eastAsia" w:ascii="仿宋_GB2312" w:hAnsi="微软雅黑" w:eastAsia="仿宋_GB2312" w:cs="仿宋_GB2312"/>
          <w:color w:val="auto"/>
          <w:kern w:val="0"/>
          <w:sz w:val="32"/>
          <w:szCs w:val="32"/>
          <w:shd w:val="clear" w:color="auto" w:fill="FFFFFF"/>
        </w:rPr>
        <w:t>年12月31日，“滕州统计”微信公众号关注人数已近</w:t>
      </w:r>
      <w:r>
        <w:rPr>
          <w:rFonts w:hint="eastAsia" w:ascii="仿宋_GB2312" w:hAnsi="微软雅黑" w:eastAsia="仿宋_GB2312" w:cs="仿宋_GB2312"/>
          <w:color w:val="auto"/>
          <w:kern w:val="0"/>
          <w:sz w:val="32"/>
          <w:szCs w:val="32"/>
          <w:shd w:val="clear" w:color="auto" w:fill="FFFFFF"/>
          <w:lang w:val="en-US" w:eastAsia="zh-CN"/>
        </w:rPr>
        <w:t>1800</w:t>
      </w:r>
      <w:r>
        <w:rPr>
          <w:rFonts w:hint="eastAsia" w:ascii="仿宋_GB2312" w:hAnsi="微软雅黑" w:eastAsia="仿宋_GB2312" w:cs="仿宋_GB2312"/>
          <w:color w:val="auto"/>
          <w:kern w:val="0"/>
          <w:sz w:val="32"/>
          <w:szCs w:val="32"/>
          <w:shd w:val="clear" w:color="auto" w:fill="FFFFFF"/>
        </w:rPr>
        <w:t>人。</w:t>
      </w:r>
    </w:p>
    <w:p w14:paraId="197AA445">
      <w:pPr>
        <w:widowControl/>
        <w:shd w:val="clear" w:color="auto" w:fill="FFFFFF"/>
        <w:spacing w:line="600" w:lineRule="exact"/>
        <w:ind w:firstLine="640" w:firstLineChars="200"/>
        <w:rPr>
          <w:rFonts w:ascii="楷体_GB2312" w:hAnsi="黑体" w:eastAsia="楷体_GB2312" w:cs="仿宋_GB2312"/>
          <w:color w:val="auto"/>
          <w:kern w:val="0"/>
          <w:sz w:val="32"/>
          <w:szCs w:val="32"/>
          <w:shd w:val="clear" w:color="auto" w:fill="FFFFFF"/>
        </w:rPr>
      </w:pPr>
      <w:r>
        <w:rPr>
          <w:rFonts w:hint="eastAsia" w:ascii="楷体_GB2312" w:hAnsi="黑体" w:eastAsia="楷体_GB2312" w:cs="仿宋_GB2312"/>
          <w:color w:val="auto"/>
          <w:kern w:val="0"/>
          <w:sz w:val="32"/>
          <w:szCs w:val="32"/>
          <w:shd w:val="clear" w:color="auto" w:fill="FFFFFF"/>
        </w:rPr>
        <w:t>（五）监督保障情况</w:t>
      </w:r>
    </w:p>
    <w:p w14:paraId="50434CF8">
      <w:pPr>
        <w:widowControl/>
        <w:shd w:val="clear" w:color="auto" w:fill="FFFFFF"/>
        <w:spacing w:line="600" w:lineRule="exact"/>
        <w:ind w:firstLine="640" w:firstLineChars="200"/>
        <w:rPr>
          <w:rFonts w:ascii="仿宋_GB2312" w:hAnsi="微软雅黑" w:eastAsia="仿宋_GB2312" w:cs="仿宋_GB2312"/>
          <w:color w:val="auto"/>
          <w:kern w:val="0"/>
          <w:sz w:val="32"/>
          <w:szCs w:val="32"/>
          <w:shd w:val="clear" w:color="auto" w:fill="FFFFFF"/>
        </w:rPr>
      </w:pPr>
      <w:r>
        <w:rPr>
          <w:rFonts w:hint="eastAsia" w:ascii="仿宋_GB2312" w:hAnsi="微软雅黑" w:eastAsia="仿宋_GB2312" w:cs="仿宋_GB2312"/>
          <w:color w:val="auto"/>
          <w:kern w:val="0"/>
          <w:sz w:val="32"/>
          <w:szCs w:val="32"/>
          <w:shd w:val="clear" w:color="auto" w:fill="FFFFFF"/>
        </w:rPr>
        <w:t>实行局党组书记、局长负责制</w:t>
      </w:r>
      <w:r>
        <w:rPr>
          <w:rFonts w:hint="eastAsia" w:ascii="仿宋_GB2312" w:hAnsi="微软雅黑" w:eastAsia="仿宋_GB2312" w:cs="仿宋_GB2312"/>
          <w:color w:val="auto"/>
          <w:kern w:val="0"/>
          <w:sz w:val="32"/>
          <w:szCs w:val="32"/>
          <w:shd w:val="clear" w:color="auto" w:fill="FFFFFF"/>
          <w:lang w:eastAsia="zh-CN"/>
        </w:rPr>
        <w:t>，</w:t>
      </w:r>
      <w:r>
        <w:rPr>
          <w:rFonts w:hint="eastAsia" w:ascii="仿宋_GB2312" w:hAnsi="微软雅黑" w:eastAsia="仿宋_GB2312" w:cs="仿宋_GB2312"/>
          <w:color w:val="auto"/>
          <w:kern w:val="0"/>
          <w:sz w:val="32"/>
          <w:szCs w:val="32"/>
          <w:shd w:val="clear" w:color="auto" w:fill="FFFFFF"/>
        </w:rPr>
        <w:t>办公室负责政务信息公开工作的具体实施，各科室协调配合，制定202</w:t>
      </w:r>
      <w:r>
        <w:rPr>
          <w:rFonts w:hint="eastAsia" w:ascii="仿宋_GB2312" w:hAnsi="微软雅黑" w:eastAsia="仿宋_GB2312" w:cs="仿宋_GB2312"/>
          <w:color w:val="auto"/>
          <w:kern w:val="0"/>
          <w:sz w:val="32"/>
          <w:szCs w:val="32"/>
          <w:shd w:val="clear" w:color="auto" w:fill="FFFFFF"/>
          <w:lang w:val="en-US" w:eastAsia="zh-CN"/>
        </w:rPr>
        <w:t>5</w:t>
      </w:r>
      <w:r>
        <w:rPr>
          <w:rFonts w:hint="eastAsia" w:ascii="仿宋_GB2312" w:hAnsi="微软雅黑" w:eastAsia="仿宋_GB2312" w:cs="仿宋_GB2312"/>
          <w:color w:val="auto"/>
          <w:kern w:val="0"/>
          <w:sz w:val="32"/>
          <w:szCs w:val="32"/>
          <w:shd w:val="clear" w:color="auto" w:fill="FFFFFF"/>
        </w:rPr>
        <w:t>年度政务公开培训计划，组织开展了政务公开业务培训</w:t>
      </w:r>
      <w:r>
        <w:rPr>
          <w:rFonts w:hint="eastAsia" w:ascii="仿宋_GB2312" w:hAnsi="微软雅黑" w:eastAsia="仿宋_GB2312" w:cs="仿宋_GB2312"/>
          <w:color w:val="auto"/>
          <w:kern w:val="0"/>
          <w:sz w:val="32"/>
          <w:szCs w:val="32"/>
          <w:shd w:val="clear" w:color="auto" w:fill="FFFFFF"/>
          <w:lang w:eastAsia="zh-CN"/>
        </w:rPr>
        <w:t>，</w:t>
      </w:r>
      <w:r>
        <w:rPr>
          <w:rFonts w:hint="eastAsia" w:ascii="仿宋_GB2312" w:hAnsi="微软雅黑" w:eastAsia="仿宋_GB2312" w:cs="仿宋_GB2312"/>
          <w:color w:val="auto"/>
          <w:kern w:val="0"/>
          <w:sz w:val="32"/>
          <w:szCs w:val="32"/>
          <w:shd w:val="clear" w:color="auto" w:fill="FFFFFF"/>
          <w:lang w:val="en-US" w:eastAsia="zh-CN"/>
        </w:rPr>
        <w:t>持续提高信息公开服务水平和工作效能</w:t>
      </w:r>
      <w:r>
        <w:rPr>
          <w:rFonts w:hint="eastAsia" w:ascii="仿宋_GB2312" w:hAnsi="微软雅黑" w:eastAsia="仿宋_GB2312" w:cs="仿宋_GB2312"/>
          <w:color w:val="auto"/>
          <w:kern w:val="0"/>
          <w:sz w:val="32"/>
          <w:szCs w:val="32"/>
          <w:shd w:val="clear" w:color="auto" w:fill="FFFFFF"/>
        </w:rPr>
        <w:t>。</w:t>
      </w:r>
    </w:p>
    <w:p w14:paraId="247406D7">
      <w:pPr>
        <w:widowControl/>
        <w:shd w:val="clear" w:color="auto" w:fill="FFFFFF"/>
        <w:spacing w:line="600" w:lineRule="exact"/>
        <w:ind w:firstLine="640" w:firstLineChars="200"/>
        <w:rPr>
          <w:rFonts w:ascii="仿宋_GB2312" w:hAnsi="微软雅黑" w:eastAsia="仿宋_GB2312" w:cs="仿宋_GB2312"/>
          <w:color w:val="auto"/>
          <w:kern w:val="0"/>
          <w:sz w:val="32"/>
          <w:szCs w:val="32"/>
          <w:shd w:val="clear" w:color="auto" w:fill="FFFFFF"/>
        </w:rPr>
      </w:pPr>
      <w:r>
        <w:rPr>
          <w:rFonts w:hint="eastAsia" w:ascii="仿宋_GB2312" w:hAnsi="微软雅黑" w:eastAsia="仿宋_GB2312" w:cs="仿宋_GB2312"/>
          <w:color w:val="auto"/>
          <w:kern w:val="0"/>
          <w:sz w:val="32"/>
          <w:szCs w:val="32"/>
          <w:shd w:val="clear" w:color="auto" w:fill="FFFFFF"/>
        </w:rPr>
        <w:t>202</w:t>
      </w:r>
      <w:r>
        <w:rPr>
          <w:rFonts w:hint="eastAsia" w:ascii="仿宋_GB2312" w:hAnsi="微软雅黑" w:eastAsia="仿宋_GB2312" w:cs="仿宋_GB2312"/>
          <w:color w:val="auto"/>
          <w:kern w:val="0"/>
          <w:sz w:val="32"/>
          <w:szCs w:val="32"/>
          <w:shd w:val="clear" w:color="auto" w:fill="FFFFFF"/>
          <w:lang w:val="en-US" w:eastAsia="zh-CN"/>
        </w:rPr>
        <w:t>5</w:t>
      </w:r>
      <w:r>
        <w:rPr>
          <w:rFonts w:hint="eastAsia" w:ascii="仿宋_GB2312" w:hAnsi="微软雅黑" w:eastAsia="仿宋_GB2312" w:cs="仿宋_GB2312"/>
          <w:color w:val="auto"/>
          <w:kern w:val="0"/>
          <w:sz w:val="32"/>
          <w:szCs w:val="32"/>
          <w:shd w:val="clear" w:color="auto" w:fill="FFFFFF"/>
        </w:rPr>
        <w:t>年，滕州市统计局未发生因信息公开审查不当或保密审查机构未履行保密审查职责而引起的失泄密情况。202</w:t>
      </w:r>
      <w:r>
        <w:rPr>
          <w:rFonts w:hint="eastAsia" w:ascii="仿宋_GB2312" w:hAnsi="微软雅黑" w:eastAsia="仿宋_GB2312" w:cs="仿宋_GB2312"/>
          <w:color w:val="auto"/>
          <w:kern w:val="0"/>
          <w:sz w:val="32"/>
          <w:szCs w:val="32"/>
          <w:shd w:val="clear" w:color="auto" w:fill="FFFFFF"/>
          <w:lang w:val="en-US" w:eastAsia="zh-CN"/>
        </w:rPr>
        <w:t>5</w:t>
      </w:r>
      <w:r>
        <w:rPr>
          <w:rFonts w:hint="eastAsia" w:ascii="仿宋_GB2312" w:hAnsi="微软雅黑" w:eastAsia="仿宋_GB2312" w:cs="仿宋_GB2312"/>
          <w:color w:val="auto"/>
          <w:kern w:val="0"/>
          <w:sz w:val="32"/>
          <w:szCs w:val="32"/>
          <w:shd w:val="clear" w:color="auto" w:fill="FFFFFF"/>
        </w:rPr>
        <w:t>年度未进行社会评议，未发生责任追究情况。</w:t>
      </w:r>
    </w:p>
    <w:p w14:paraId="3C31E84A">
      <w:pPr>
        <w:pStyle w:val="9"/>
        <w:widowControl/>
        <w:numPr>
          <w:ilvl w:val="0"/>
          <w:numId w:val="1"/>
        </w:numPr>
        <w:spacing w:line="600" w:lineRule="exact"/>
        <w:ind w:firstLineChars="0"/>
        <w:rPr>
          <w:rFonts w:ascii="黑体" w:hAnsi="黑体" w:eastAsia="黑体" w:cs="宋体"/>
          <w:color w:val="auto"/>
          <w:kern w:val="0"/>
          <w:sz w:val="32"/>
          <w:szCs w:val="32"/>
        </w:rPr>
      </w:pPr>
      <w:r>
        <w:rPr>
          <w:rFonts w:hint="eastAsia" w:ascii="黑体" w:hAnsi="黑体" w:eastAsia="黑体" w:cs="宋体"/>
          <w:color w:val="auto"/>
          <w:kern w:val="0"/>
          <w:sz w:val="32"/>
          <w:szCs w:val="32"/>
        </w:rPr>
        <w:t>主动公开政府信息情况</w:t>
      </w:r>
    </w:p>
    <w:tbl>
      <w:tblPr>
        <w:tblStyle w:val="6"/>
        <w:tblW w:w="0" w:type="auto"/>
        <w:jc w:val="center"/>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Layout w:type="autofit"/>
        <w:tblCellMar>
          <w:top w:w="75" w:type="dxa"/>
          <w:left w:w="150" w:type="dxa"/>
          <w:bottom w:w="75" w:type="dxa"/>
          <w:right w:w="150" w:type="dxa"/>
        </w:tblCellMar>
      </w:tblPr>
      <w:tblGrid>
        <w:gridCol w:w="1984"/>
        <w:gridCol w:w="2122"/>
        <w:gridCol w:w="1931"/>
        <w:gridCol w:w="2509"/>
      </w:tblGrid>
      <w:tr w14:paraId="533864CC">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75" w:type="dxa"/>
            <w:left w:w="150" w:type="dxa"/>
            <w:bottom w:w="75" w:type="dxa"/>
            <w:right w:w="150" w:type="dxa"/>
          </w:tblCellMar>
        </w:tblPrEx>
        <w:trPr>
          <w:trHeight w:val="345" w:hRule="atLeast"/>
          <w:jc w:val="center"/>
        </w:trPr>
        <w:tc>
          <w:tcPr>
            <w:tcW w:w="9105" w:type="dxa"/>
            <w:gridSpan w:val="4"/>
            <w:tcBorders>
              <w:top w:val="single" w:color="00000A" w:sz="6" w:space="0"/>
              <w:left w:val="single" w:color="00000A" w:sz="6" w:space="0"/>
              <w:bottom w:val="single" w:color="00000A" w:sz="6" w:space="0"/>
              <w:right w:val="single" w:color="000001" w:sz="6" w:space="0"/>
            </w:tcBorders>
            <w:shd w:val="clear" w:color="auto" w:fill="C6D9F1"/>
            <w:tcMar>
              <w:top w:w="0" w:type="dxa"/>
              <w:left w:w="120" w:type="dxa"/>
              <w:bottom w:w="0" w:type="dxa"/>
              <w:right w:w="120" w:type="dxa"/>
            </w:tcMar>
            <w:vAlign w:val="center"/>
          </w:tcPr>
          <w:p w14:paraId="2A9BE50C">
            <w:pPr>
              <w:widowControl/>
              <w:spacing w:line="555" w:lineRule="atLeast"/>
              <w:ind w:firstLine="480"/>
              <w:jc w:val="center"/>
              <w:rPr>
                <w:rFonts w:ascii="Arial" w:hAnsi="Arial" w:eastAsia="宋体" w:cs="Arial"/>
                <w:color w:val="auto"/>
                <w:kern w:val="0"/>
                <w:sz w:val="27"/>
                <w:szCs w:val="27"/>
              </w:rPr>
            </w:pPr>
            <w:r>
              <w:rPr>
                <w:rFonts w:hint="eastAsia" w:ascii="黑体" w:hAnsi="黑体" w:eastAsia="黑体" w:cs="Arial"/>
                <w:color w:val="auto"/>
                <w:kern w:val="0"/>
                <w:sz w:val="24"/>
                <w:szCs w:val="24"/>
              </w:rPr>
              <w:t>第二十条第（一）项</w:t>
            </w:r>
          </w:p>
        </w:tc>
      </w:tr>
      <w:tr w14:paraId="0878C533">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75" w:type="dxa"/>
            <w:left w:w="150" w:type="dxa"/>
            <w:bottom w:w="75" w:type="dxa"/>
            <w:right w:w="150" w:type="dxa"/>
          </w:tblCellMar>
        </w:tblPrEx>
        <w:trPr>
          <w:trHeight w:val="360" w:hRule="atLeast"/>
          <w:jc w:val="center"/>
        </w:trPr>
        <w:tc>
          <w:tcPr>
            <w:tcW w:w="2100" w:type="dxa"/>
            <w:tcBorders>
              <w:top w:val="nil"/>
              <w:left w:val="single" w:color="00000A" w:sz="6" w:space="0"/>
              <w:bottom w:val="single" w:color="00000A" w:sz="6" w:space="0"/>
              <w:right w:val="single" w:color="00000A" w:sz="6" w:space="0"/>
            </w:tcBorders>
            <w:tcMar>
              <w:top w:w="0" w:type="dxa"/>
              <w:left w:w="120" w:type="dxa"/>
              <w:bottom w:w="0" w:type="dxa"/>
              <w:right w:w="120" w:type="dxa"/>
            </w:tcMar>
            <w:vAlign w:val="center"/>
          </w:tcPr>
          <w:p w14:paraId="3D10D7B8">
            <w:pPr>
              <w:widowControl/>
              <w:wordWrap w:val="0"/>
              <w:spacing w:line="555" w:lineRule="atLeast"/>
              <w:ind w:firstLine="480"/>
              <w:rPr>
                <w:rFonts w:ascii="Arial" w:hAnsi="Arial" w:eastAsia="宋体" w:cs="Arial"/>
                <w:color w:val="auto"/>
                <w:kern w:val="0"/>
                <w:sz w:val="27"/>
                <w:szCs w:val="27"/>
              </w:rPr>
            </w:pPr>
            <w:r>
              <w:rPr>
                <w:rFonts w:hint="eastAsia" w:ascii="仿宋_GB2312" w:hAnsi="Arial" w:eastAsia="仿宋_GB2312" w:cs="Arial"/>
                <w:color w:val="auto"/>
                <w:kern w:val="0"/>
                <w:sz w:val="24"/>
                <w:szCs w:val="24"/>
              </w:rPr>
              <w:t>信息内容</w:t>
            </w:r>
          </w:p>
        </w:tc>
        <w:tc>
          <w:tcPr>
            <w:tcW w:w="2280" w:type="dxa"/>
            <w:tcBorders>
              <w:top w:val="nil"/>
              <w:left w:val="nil"/>
              <w:bottom w:val="single" w:color="00000A" w:sz="6" w:space="0"/>
              <w:right w:val="single" w:color="00000A" w:sz="6" w:space="0"/>
            </w:tcBorders>
            <w:tcMar>
              <w:top w:w="0" w:type="dxa"/>
              <w:left w:w="0" w:type="dxa"/>
              <w:bottom w:w="0" w:type="dxa"/>
              <w:right w:w="120" w:type="dxa"/>
            </w:tcMar>
            <w:vAlign w:val="center"/>
          </w:tcPr>
          <w:p w14:paraId="16D1005B">
            <w:pPr>
              <w:widowControl/>
              <w:spacing w:line="555" w:lineRule="atLeast"/>
              <w:jc w:val="center"/>
              <w:rPr>
                <w:rFonts w:ascii="Arial" w:hAnsi="Arial" w:eastAsia="宋体" w:cs="Arial"/>
                <w:color w:val="auto"/>
                <w:kern w:val="0"/>
                <w:sz w:val="27"/>
                <w:szCs w:val="27"/>
              </w:rPr>
            </w:pPr>
            <w:r>
              <w:rPr>
                <w:rFonts w:hint="eastAsia" w:ascii="仿宋_GB2312" w:hAnsi="Arial" w:eastAsia="仿宋_GB2312" w:cs="Arial"/>
                <w:color w:val="auto"/>
                <w:kern w:val="0"/>
                <w:sz w:val="24"/>
                <w:szCs w:val="24"/>
              </w:rPr>
              <w:t>本年制发件数</w:t>
            </w:r>
          </w:p>
        </w:tc>
        <w:tc>
          <w:tcPr>
            <w:tcW w:w="2055" w:type="dxa"/>
            <w:tcBorders>
              <w:top w:val="nil"/>
              <w:left w:val="nil"/>
              <w:bottom w:val="single" w:color="00000A" w:sz="6" w:space="0"/>
              <w:right w:val="single" w:color="00000A" w:sz="6" w:space="0"/>
            </w:tcBorders>
            <w:tcMar>
              <w:top w:w="0" w:type="dxa"/>
              <w:left w:w="120" w:type="dxa"/>
              <w:bottom w:w="0" w:type="dxa"/>
              <w:right w:w="120" w:type="dxa"/>
            </w:tcMar>
            <w:vAlign w:val="center"/>
          </w:tcPr>
          <w:p w14:paraId="17B0595C">
            <w:pPr>
              <w:widowControl/>
              <w:spacing w:line="555" w:lineRule="atLeast"/>
              <w:jc w:val="center"/>
              <w:rPr>
                <w:rFonts w:ascii="Arial" w:hAnsi="Arial" w:eastAsia="宋体" w:cs="Arial"/>
                <w:color w:val="auto"/>
                <w:kern w:val="0"/>
                <w:sz w:val="27"/>
                <w:szCs w:val="27"/>
              </w:rPr>
            </w:pPr>
            <w:r>
              <w:rPr>
                <w:rFonts w:hint="eastAsia" w:ascii="仿宋_GB2312" w:hAnsi="Arial" w:eastAsia="仿宋_GB2312" w:cs="Arial"/>
                <w:color w:val="auto"/>
                <w:kern w:val="0"/>
                <w:sz w:val="24"/>
                <w:szCs w:val="24"/>
              </w:rPr>
              <w:t>本年废止件数</w:t>
            </w:r>
          </w:p>
        </w:tc>
        <w:tc>
          <w:tcPr>
            <w:tcW w:w="2685" w:type="dxa"/>
            <w:tcBorders>
              <w:top w:val="nil"/>
              <w:left w:val="nil"/>
              <w:bottom w:val="single" w:color="00000A" w:sz="6" w:space="0"/>
              <w:right w:val="single" w:color="00000A" w:sz="6" w:space="0"/>
            </w:tcBorders>
            <w:tcMar>
              <w:top w:w="0" w:type="dxa"/>
              <w:left w:w="120" w:type="dxa"/>
              <w:bottom w:w="0" w:type="dxa"/>
              <w:right w:w="120" w:type="dxa"/>
            </w:tcMar>
            <w:vAlign w:val="center"/>
          </w:tcPr>
          <w:p w14:paraId="4E8AE322">
            <w:pPr>
              <w:widowControl/>
              <w:spacing w:line="555" w:lineRule="atLeast"/>
              <w:ind w:firstLine="480"/>
              <w:rPr>
                <w:rFonts w:ascii="Arial" w:hAnsi="Arial" w:eastAsia="宋体" w:cs="Arial"/>
                <w:color w:val="auto"/>
                <w:kern w:val="0"/>
                <w:sz w:val="27"/>
                <w:szCs w:val="27"/>
              </w:rPr>
            </w:pPr>
            <w:r>
              <w:rPr>
                <w:rFonts w:hint="eastAsia" w:ascii="仿宋_GB2312" w:hAnsi="Arial" w:eastAsia="仿宋_GB2312" w:cs="Arial"/>
                <w:color w:val="auto"/>
                <w:kern w:val="0"/>
                <w:sz w:val="24"/>
                <w:szCs w:val="24"/>
              </w:rPr>
              <w:t>现行有效件数</w:t>
            </w:r>
          </w:p>
        </w:tc>
      </w:tr>
      <w:tr w14:paraId="7C1CF250">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75" w:type="dxa"/>
            <w:left w:w="150" w:type="dxa"/>
            <w:bottom w:w="75" w:type="dxa"/>
            <w:right w:w="150" w:type="dxa"/>
          </w:tblCellMar>
        </w:tblPrEx>
        <w:trPr>
          <w:trHeight w:val="360" w:hRule="atLeast"/>
          <w:jc w:val="center"/>
        </w:trPr>
        <w:tc>
          <w:tcPr>
            <w:tcW w:w="2100" w:type="dxa"/>
            <w:tcBorders>
              <w:top w:val="nil"/>
              <w:left w:val="single" w:color="00000A" w:sz="6" w:space="0"/>
              <w:bottom w:val="single" w:color="00000A" w:sz="6" w:space="0"/>
              <w:right w:val="single" w:color="00000A" w:sz="6" w:space="0"/>
            </w:tcBorders>
            <w:tcMar>
              <w:top w:w="0" w:type="dxa"/>
              <w:left w:w="120" w:type="dxa"/>
              <w:bottom w:w="0" w:type="dxa"/>
              <w:right w:w="120" w:type="dxa"/>
            </w:tcMar>
            <w:vAlign w:val="center"/>
          </w:tcPr>
          <w:p w14:paraId="65785065">
            <w:pPr>
              <w:widowControl/>
              <w:wordWrap w:val="0"/>
              <w:spacing w:line="555" w:lineRule="atLeast"/>
              <w:ind w:firstLine="480"/>
              <w:rPr>
                <w:rFonts w:ascii="Arial" w:hAnsi="Arial" w:eastAsia="宋体" w:cs="Arial"/>
                <w:color w:val="auto"/>
                <w:kern w:val="0"/>
                <w:sz w:val="27"/>
                <w:szCs w:val="27"/>
              </w:rPr>
            </w:pPr>
            <w:r>
              <w:rPr>
                <w:rFonts w:hint="eastAsia" w:ascii="仿宋_GB2312" w:hAnsi="Arial" w:eastAsia="仿宋_GB2312" w:cs="Arial"/>
                <w:color w:val="auto"/>
                <w:kern w:val="0"/>
                <w:sz w:val="24"/>
                <w:szCs w:val="24"/>
              </w:rPr>
              <w:t>规章</w:t>
            </w:r>
          </w:p>
        </w:tc>
        <w:tc>
          <w:tcPr>
            <w:tcW w:w="2280" w:type="dxa"/>
            <w:tcBorders>
              <w:top w:val="nil"/>
              <w:left w:val="nil"/>
              <w:bottom w:val="single" w:color="00000A" w:sz="6" w:space="0"/>
              <w:right w:val="single" w:color="00000A" w:sz="6" w:space="0"/>
            </w:tcBorders>
            <w:tcMar>
              <w:top w:w="0" w:type="dxa"/>
              <w:left w:w="0" w:type="dxa"/>
              <w:bottom w:w="0" w:type="dxa"/>
              <w:right w:w="120" w:type="dxa"/>
            </w:tcMar>
            <w:vAlign w:val="center"/>
          </w:tcPr>
          <w:p w14:paraId="573F850F">
            <w:pPr>
              <w:widowControl/>
              <w:wordWrap w:val="0"/>
              <w:spacing w:line="555" w:lineRule="atLeast"/>
              <w:ind w:firstLine="480"/>
              <w:jc w:val="center"/>
              <w:rPr>
                <w:rFonts w:ascii="Arial" w:hAnsi="Arial" w:eastAsia="宋体" w:cs="Arial"/>
                <w:color w:val="auto"/>
                <w:kern w:val="0"/>
                <w:sz w:val="27"/>
                <w:szCs w:val="27"/>
              </w:rPr>
            </w:pPr>
            <w:r>
              <w:rPr>
                <w:rFonts w:hint="eastAsia" w:ascii="仿宋_GB2312" w:hAnsi="Arial" w:eastAsia="仿宋_GB2312" w:cs="Arial"/>
                <w:color w:val="auto"/>
                <w:kern w:val="0"/>
                <w:sz w:val="24"/>
                <w:szCs w:val="24"/>
              </w:rPr>
              <w:t>0</w:t>
            </w:r>
          </w:p>
        </w:tc>
        <w:tc>
          <w:tcPr>
            <w:tcW w:w="2055" w:type="dxa"/>
            <w:tcBorders>
              <w:top w:val="nil"/>
              <w:left w:val="nil"/>
              <w:bottom w:val="single" w:color="00000A" w:sz="6" w:space="0"/>
              <w:right w:val="single" w:color="00000A" w:sz="6" w:space="0"/>
            </w:tcBorders>
            <w:tcMar>
              <w:top w:w="0" w:type="dxa"/>
              <w:left w:w="120" w:type="dxa"/>
              <w:bottom w:w="0" w:type="dxa"/>
              <w:right w:w="120" w:type="dxa"/>
            </w:tcMar>
            <w:vAlign w:val="center"/>
          </w:tcPr>
          <w:p w14:paraId="3A8A28F6">
            <w:pPr>
              <w:widowControl/>
              <w:wordWrap w:val="0"/>
              <w:spacing w:line="555" w:lineRule="atLeast"/>
              <w:ind w:firstLine="480"/>
              <w:jc w:val="center"/>
              <w:rPr>
                <w:rFonts w:ascii="Arial" w:hAnsi="Arial" w:eastAsia="宋体" w:cs="Arial"/>
                <w:color w:val="auto"/>
                <w:kern w:val="0"/>
                <w:sz w:val="27"/>
                <w:szCs w:val="27"/>
              </w:rPr>
            </w:pPr>
            <w:r>
              <w:rPr>
                <w:rFonts w:hint="eastAsia" w:ascii="仿宋_GB2312" w:hAnsi="Arial" w:eastAsia="仿宋_GB2312" w:cs="Arial"/>
                <w:color w:val="auto"/>
                <w:kern w:val="0"/>
                <w:sz w:val="24"/>
                <w:szCs w:val="24"/>
              </w:rPr>
              <w:t>0</w:t>
            </w:r>
          </w:p>
        </w:tc>
        <w:tc>
          <w:tcPr>
            <w:tcW w:w="2685" w:type="dxa"/>
            <w:tcBorders>
              <w:top w:val="nil"/>
              <w:left w:val="nil"/>
              <w:bottom w:val="single" w:color="00000A" w:sz="6" w:space="0"/>
              <w:right w:val="single" w:color="00000A" w:sz="6" w:space="0"/>
            </w:tcBorders>
            <w:tcMar>
              <w:top w:w="0" w:type="dxa"/>
              <w:left w:w="120" w:type="dxa"/>
              <w:bottom w:w="0" w:type="dxa"/>
              <w:right w:w="120" w:type="dxa"/>
            </w:tcMar>
            <w:vAlign w:val="center"/>
          </w:tcPr>
          <w:p w14:paraId="48D20725">
            <w:pPr>
              <w:widowControl/>
              <w:wordWrap w:val="0"/>
              <w:spacing w:line="555" w:lineRule="atLeast"/>
              <w:ind w:firstLine="480"/>
              <w:jc w:val="center"/>
              <w:rPr>
                <w:rFonts w:ascii="Arial" w:hAnsi="Arial" w:eastAsia="宋体" w:cs="Arial"/>
                <w:color w:val="auto"/>
                <w:kern w:val="0"/>
                <w:sz w:val="27"/>
                <w:szCs w:val="27"/>
              </w:rPr>
            </w:pPr>
            <w:r>
              <w:rPr>
                <w:rFonts w:hint="eastAsia" w:ascii="仿宋_GB2312" w:hAnsi="Arial" w:eastAsia="仿宋_GB2312" w:cs="Arial"/>
                <w:color w:val="auto"/>
                <w:kern w:val="0"/>
                <w:sz w:val="24"/>
                <w:szCs w:val="24"/>
              </w:rPr>
              <w:t>0</w:t>
            </w:r>
          </w:p>
        </w:tc>
      </w:tr>
      <w:tr w14:paraId="5AE64C0B">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75" w:type="dxa"/>
            <w:left w:w="150" w:type="dxa"/>
            <w:bottom w:w="75" w:type="dxa"/>
            <w:right w:w="150" w:type="dxa"/>
          </w:tblCellMar>
        </w:tblPrEx>
        <w:trPr>
          <w:trHeight w:val="360" w:hRule="atLeast"/>
          <w:jc w:val="center"/>
        </w:trPr>
        <w:tc>
          <w:tcPr>
            <w:tcW w:w="2100" w:type="dxa"/>
            <w:tcBorders>
              <w:top w:val="nil"/>
              <w:left w:val="single" w:color="00000A" w:sz="6" w:space="0"/>
              <w:bottom w:val="single" w:color="00000A" w:sz="6" w:space="0"/>
              <w:right w:val="single" w:color="00000A" w:sz="6" w:space="0"/>
            </w:tcBorders>
            <w:tcMar>
              <w:top w:w="0" w:type="dxa"/>
              <w:left w:w="120" w:type="dxa"/>
              <w:bottom w:w="0" w:type="dxa"/>
              <w:right w:w="120" w:type="dxa"/>
            </w:tcMar>
            <w:vAlign w:val="center"/>
          </w:tcPr>
          <w:p w14:paraId="71F2CFFE">
            <w:pPr>
              <w:widowControl/>
              <w:wordWrap w:val="0"/>
              <w:spacing w:line="555" w:lineRule="atLeast"/>
              <w:rPr>
                <w:rFonts w:ascii="Arial" w:hAnsi="Arial" w:eastAsia="宋体" w:cs="Arial"/>
                <w:color w:val="auto"/>
                <w:kern w:val="0"/>
                <w:sz w:val="27"/>
                <w:szCs w:val="27"/>
              </w:rPr>
            </w:pPr>
            <w:r>
              <w:rPr>
                <w:rFonts w:hint="eastAsia" w:ascii="仿宋_GB2312" w:hAnsi="Arial" w:eastAsia="仿宋_GB2312" w:cs="Arial"/>
                <w:color w:val="auto"/>
                <w:kern w:val="0"/>
                <w:sz w:val="24"/>
                <w:szCs w:val="24"/>
              </w:rPr>
              <w:t>行政规范性文件</w:t>
            </w:r>
          </w:p>
        </w:tc>
        <w:tc>
          <w:tcPr>
            <w:tcW w:w="2280" w:type="dxa"/>
            <w:tcBorders>
              <w:top w:val="nil"/>
              <w:left w:val="nil"/>
              <w:bottom w:val="single" w:color="00000A" w:sz="6" w:space="0"/>
              <w:right w:val="single" w:color="00000A" w:sz="6" w:space="0"/>
            </w:tcBorders>
            <w:tcMar>
              <w:top w:w="0" w:type="dxa"/>
              <w:left w:w="0" w:type="dxa"/>
              <w:bottom w:w="0" w:type="dxa"/>
              <w:right w:w="120" w:type="dxa"/>
            </w:tcMar>
            <w:vAlign w:val="center"/>
          </w:tcPr>
          <w:p w14:paraId="28618281">
            <w:pPr>
              <w:widowControl/>
              <w:wordWrap w:val="0"/>
              <w:spacing w:line="555" w:lineRule="atLeast"/>
              <w:ind w:firstLine="480"/>
              <w:jc w:val="center"/>
              <w:rPr>
                <w:rFonts w:ascii="Arial" w:hAnsi="Arial" w:eastAsia="宋体" w:cs="Arial"/>
                <w:color w:val="auto"/>
                <w:kern w:val="0"/>
                <w:sz w:val="27"/>
                <w:szCs w:val="27"/>
              </w:rPr>
            </w:pPr>
            <w:r>
              <w:rPr>
                <w:rFonts w:hint="eastAsia" w:ascii="仿宋_GB2312" w:hAnsi="Arial" w:eastAsia="仿宋_GB2312" w:cs="Arial"/>
                <w:color w:val="auto"/>
                <w:kern w:val="0"/>
                <w:sz w:val="24"/>
                <w:szCs w:val="24"/>
              </w:rPr>
              <w:t>0</w:t>
            </w:r>
          </w:p>
        </w:tc>
        <w:tc>
          <w:tcPr>
            <w:tcW w:w="2055" w:type="dxa"/>
            <w:tcBorders>
              <w:top w:val="nil"/>
              <w:left w:val="nil"/>
              <w:bottom w:val="single" w:color="00000A" w:sz="6" w:space="0"/>
              <w:right w:val="single" w:color="00000A" w:sz="6" w:space="0"/>
            </w:tcBorders>
            <w:tcMar>
              <w:top w:w="0" w:type="dxa"/>
              <w:left w:w="120" w:type="dxa"/>
              <w:bottom w:w="0" w:type="dxa"/>
              <w:right w:w="120" w:type="dxa"/>
            </w:tcMar>
            <w:vAlign w:val="center"/>
          </w:tcPr>
          <w:p w14:paraId="7F619621">
            <w:pPr>
              <w:widowControl/>
              <w:wordWrap w:val="0"/>
              <w:spacing w:line="555" w:lineRule="atLeast"/>
              <w:ind w:firstLine="480"/>
              <w:jc w:val="center"/>
              <w:rPr>
                <w:rFonts w:ascii="Arial" w:hAnsi="Arial" w:eastAsia="宋体" w:cs="Arial"/>
                <w:color w:val="auto"/>
                <w:kern w:val="0"/>
                <w:sz w:val="27"/>
                <w:szCs w:val="27"/>
              </w:rPr>
            </w:pPr>
            <w:r>
              <w:rPr>
                <w:rFonts w:hint="eastAsia" w:ascii="仿宋_GB2312" w:hAnsi="Arial" w:eastAsia="仿宋_GB2312" w:cs="Arial"/>
                <w:color w:val="auto"/>
                <w:kern w:val="0"/>
                <w:sz w:val="24"/>
                <w:szCs w:val="24"/>
              </w:rPr>
              <w:t>0</w:t>
            </w:r>
          </w:p>
        </w:tc>
        <w:tc>
          <w:tcPr>
            <w:tcW w:w="2685" w:type="dxa"/>
            <w:tcBorders>
              <w:top w:val="nil"/>
              <w:left w:val="nil"/>
              <w:bottom w:val="single" w:color="00000A" w:sz="6" w:space="0"/>
              <w:right w:val="single" w:color="00000A" w:sz="6" w:space="0"/>
            </w:tcBorders>
            <w:tcMar>
              <w:top w:w="0" w:type="dxa"/>
              <w:left w:w="120" w:type="dxa"/>
              <w:bottom w:w="0" w:type="dxa"/>
              <w:right w:w="120" w:type="dxa"/>
            </w:tcMar>
            <w:vAlign w:val="center"/>
          </w:tcPr>
          <w:p w14:paraId="73051C84">
            <w:pPr>
              <w:widowControl/>
              <w:wordWrap w:val="0"/>
              <w:spacing w:line="555" w:lineRule="atLeast"/>
              <w:ind w:firstLine="480"/>
              <w:jc w:val="center"/>
              <w:rPr>
                <w:rFonts w:ascii="Arial" w:hAnsi="Arial" w:eastAsia="宋体" w:cs="Arial"/>
                <w:color w:val="auto"/>
                <w:kern w:val="0"/>
                <w:sz w:val="27"/>
                <w:szCs w:val="27"/>
              </w:rPr>
            </w:pPr>
            <w:r>
              <w:rPr>
                <w:rFonts w:hint="eastAsia" w:ascii="仿宋_GB2312" w:hAnsi="Arial" w:eastAsia="仿宋_GB2312" w:cs="Arial"/>
                <w:color w:val="auto"/>
                <w:kern w:val="0"/>
                <w:sz w:val="24"/>
                <w:szCs w:val="24"/>
              </w:rPr>
              <w:t>0</w:t>
            </w:r>
          </w:p>
        </w:tc>
      </w:tr>
      <w:tr w14:paraId="38066C79">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75" w:type="dxa"/>
            <w:left w:w="150" w:type="dxa"/>
            <w:bottom w:w="75" w:type="dxa"/>
            <w:right w:w="150" w:type="dxa"/>
          </w:tblCellMar>
        </w:tblPrEx>
        <w:trPr>
          <w:trHeight w:val="360" w:hRule="atLeast"/>
          <w:jc w:val="center"/>
        </w:trPr>
        <w:tc>
          <w:tcPr>
            <w:tcW w:w="9105" w:type="dxa"/>
            <w:gridSpan w:val="4"/>
            <w:tcBorders>
              <w:top w:val="nil"/>
              <w:left w:val="single" w:color="00000A" w:sz="6" w:space="0"/>
              <w:bottom w:val="single" w:color="auto" w:sz="6" w:space="0"/>
              <w:right w:val="single" w:color="000001" w:sz="6" w:space="0"/>
            </w:tcBorders>
            <w:shd w:val="clear" w:color="auto" w:fill="C6D9F1"/>
            <w:tcMar>
              <w:top w:w="0" w:type="dxa"/>
              <w:left w:w="120" w:type="dxa"/>
              <w:bottom w:w="0" w:type="dxa"/>
              <w:right w:w="120" w:type="dxa"/>
            </w:tcMar>
            <w:vAlign w:val="center"/>
          </w:tcPr>
          <w:p w14:paraId="4DBE314F">
            <w:pPr>
              <w:widowControl/>
              <w:spacing w:line="555" w:lineRule="atLeast"/>
              <w:ind w:firstLine="480"/>
              <w:jc w:val="center"/>
              <w:rPr>
                <w:rFonts w:ascii="Arial" w:hAnsi="Arial" w:eastAsia="宋体" w:cs="Arial"/>
                <w:color w:val="auto"/>
                <w:kern w:val="0"/>
                <w:sz w:val="27"/>
                <w:szCs w:val="27"/>
              </w:rPr>
            </w:pPr>
            <w:r>
              <w:rPr>
                <w:rFonts w:hint="eastAsia" w:ascii="黑体" w:hAnsi="黑体" w:eastAsia="黑体" w:cs="Arial"/>
                <w:color w:val="auto"/>
                <w:kern w:val="0"/>
                <w:sz w:val="24"/>
                <w:szCs w:val="24"/>
              </w:rPr>
              <w:t>第二十条第（五）项</w:t>
            </w:r>
          </w:p>
        </w:tc>
      </w:tr>
      <w:tr w14:paraId="1A4D8B74">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75" w:type="dxa"/>
            <w:left w:w="150" w:type="dxa"/>
            <w:bottom w:w="75" w:type="dxa"/>
            <w:right w:w="150" w:type="dxa"/>
          </w:tblCellMar>
        </w:tblPrEx>
        <w:trPr>
          <w:trHeight w:val="360" w:hRule="atLeast"/>
          <w:jc w:val="center"/>
        </w:trPr>
        <w:tc>
          <w:tcPr>
            <w:tcW w:w="2100" w:type="dxa"/>
            <w:tcBorders>
              <w:top w:val="nil"/>
              <w:left w:val="single" w:color="auto" w:sz="6" w:space="0"/>
              <w:bottom w:val="single" w:color="auto" w:sz="6" w:space="0"/>
              <w:right w:val="single" w:color="auto" w:sz="6" w:space="0"/>
            </w:tcBorders>
            <w:tcMar>
              <w:top w:w="0" w:type="dxa"/>
              <w:left w:w="120" w:type="dxa"/>
              <w:bottom w:w="0" w:type="dxa"/>
              <w:right w:w="120" w:type="dxa"/>
            </w:tcMar>
            <w:vAlign w:val="center"/>
          </w:tcPr>
          <w:p w14:paraId="1F618258">
            <w:pPr>
              <w:widowControl/>
              <w:wordWrap w:val="0"/>
              <w:spacing w:line="555" w:lineRule="atLeast"/>
              <w:ind w:firstLine="480"/>
              <w:rPr>
                <w:rFonts w:ascii="Arial" w:hAnsi="Arial" w:eastAsia="宋体" w:cs="Arial"/>
                <w:color w:val="auto"/>
                <w:kern w:val="0"/>
                <w:sz w:val="27"/>
                <w:szCs w:val="27"/>
              </w:rPr>
            </w:pPr>
            <w:r>
              <w:rPr>
                <w:rFonts w:hint="eastAsia" w:ascii="仿宋_GB2312" w:hAnsi="Arial" w:eastAsia="仿宋_GB2312" w:cs="Arial"/>
                <w:color w:val="auto"/>
                <w:kern w:val="0"/>
                <w:sz w:val="24"/>
                <w:szCs w:val="24"/>
              </w:rPr>
              <w:t>信息内容</w:t>
            </w:r>
          </w:p>
        </w:tc>
        <w:tc>
          <w:tcPr>
            <w:tcW w:w="7020" w:type="dxa"/>
            <w:gridSpan w:val="3"/>
            <w:tcBorders>
              <w:top w:val="single" w:color="auto" w:sz="6" w:space="0"/>
              <w:left w:val="nil"/>
              <w:bottom w:val="single" w:color="auto" w:sz="6" w:space="0"/>
              <w:right w:val="single" w:color="auto" w:sz="6" w:space="0"/>
            </w:tcBorders>
            <w:tcMar>
              <w:top w:w="0" w:type="dxa"/>
              <w:left w:w="0" w:type="dxa"/>
              <w:bottom w:w="0" w:type="dxa"/>
              <w:right w:w="120" w:type="dxa"/>
            </w:tcMar>
            <w:vAlign w:val="center"/>
          </w:tcPr>
          <w:p w14:paraId="6AB61829">
            <w:pPr>
              <w:widowControl/>
              <w:wordWrap w:val="0"/>
              <w:spacing w:line="555" w:lineRule="atLeast"/>
              <w:ind w:firstLine="480"/>
              <w:jc w:val="center"/>
              <w:rPr>
                <w:rFonts w:ascii="Arial" w:hAnsi="Arial" w:eastAsia="宋体" w:cs="Arial"/>
                <w:color w:val="auto"/>
                <w:kern w:val="0"/>
                <w:sz w:val="27"/>
                <w:szCs w:val="27"/>
              </w:rPr>
            </w:pPr>
            <w:r>
              <w:rPr>
                <w:rFonts w:hint="eastAsia" w:ascii="仿宋_GB2312" w:hAnsi="Arial" w:eastAsia="仿宋_GB2312" w:cs="Arial"/>
                <w:color w:val="auto"/>
                <w:kern w:val="0"/>
                <w:sz w:val="24"/>
                <w:szCs w:val="24"/>
              </w:rPr>
              <w:t>本年处理决定数量</w:t>
            </w:r>
          </w:p>
        </w:tc>
      </w:tr>
      <w:tr w14:paraId="563098B7">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75" w:type="dxa"/>
            <w:left w:w="150" w:type="dxa"/>
            <w:bottom w:w="75" w:type="dxa"/>
            <w:right w:w="150" w:type="dxa"/>
          </w:tblCellMar>
        </w:tblPrEx>
        <w:trPr>
          <w:trHeight w:val="360" w:hRule="atLeast"/>
          <w:jc w:val="center"/>
        </w:trPr>
        <w:tc>
          <w:tcPr>
            <w:tcW w:w="2100" w:type="dxa"/>
            <w:tcBorders>
              <w:top w:val="nil"/>
              <w:left w:val="single" w:color="00000A" w:sz="6" w:space="0"/>
              <w:bottom w:val="single" w:color="00000A" w:sz="6" w:space="0"/>
              <w:right w:val="single" w:color="00000A" w:sz="6" w:space="0"/>
            </w:tcBorders>
            <w:tcMar>
              <w:top w:w="0" w:type="dxa"/>
              <w:left w:w="120" w:type="dxa"/>
              <w:bottom w:w="0" w:type="dxa"/>
              <w:right w:w="120" w:type="dxa"/>
            </w:tcMar>
            <w:vAlign w:val="center"/>
          </w:tcPr>
          <w:p w14:paraId="089E0C93">
            <w:pPr>
              <w:widowControl/>
              <w:wordWrap w:val="0"/>
              <w:spacing w:line="555" w:lineRule="atLeast"/>
              <w:ind w:firstLine="480"/>
              <w:rPr>
                <w:rFonts w:ascii="Arial" w:hAnsi="Arial" w:eastAsia="宋体" w:cs="Arial"/>
                <w:color w:val="auto"/>
                <w:kern w:val="0"/>
                <w:sz w:val="27"/>
                <w:szCs w:val="27"/>
              </w:rPr>
            </w:pPr>
            <w:r>
              <w:rPr>
                <w:rFonts w:hint="eastAsia" w:ascii="仿宋_GB2312" w:hAnsi="Arial" w:eastAsia="仿宋_GB2312" w:cs="Arial"/>
                <w:color w:val="auto"/>
                <w:kern w:val="0"/>
                <w:sz w:val="24"/>
                <w:szCs w:val="24"/>
              </w:rPr>
              <w:t>行政许可</w:t>
            </w:r>
          </w:p>
        </w:tc>
        <w:tc>
          <w:tcPr>
            <w:tcW w:w="7020" w:type="dxa"/>
            <w:gridSpan w:val="3"/>
            <w:tcBorders>
              <w:top w:val="nil"/>
              <w:left w:val="nil"/>
              <w:bottom w:val="single" w:color="00000A" w:sz="6" w:space="0"/>
              <w:right w:val="single" w:color="000001" w:sz="6" w:space="0"/>
            </w:tcBorders>
            <w:tcMar>
              <w:top w:w="0" w:type="dxa"/>
              <w:left w:w="0" w:type="dxa"/>
              <w:bottom w:w="0" w:type="dxa"/>
              <w:right w:w="120" w:type="dxa"/>
            </w:tcMar>
            <w:vAlign w:val="center"/>
          </w:tcPr>
          <w:p w14:paraId="033640FE">
            <w:pPr>
              <w:widowControl/>
              <w:wordWrap w:val="0"/>
              <w:spacing w:line="555" w:lineRule="atLeast"/>
              <w:ind w:firstLine="480"/>
              <w:jc w:val="center"/>
              <w:rPr>
                <w:rFonts w:ascii="Arial" w:hAnsi="Arial" w:eastAsia="宋体" w:cs="Arial"/>
                <w:color w:val="auto"/>
                <w:kern w:val="0"/>
                <w:sz w:val="27"/>
                <w:szCs w:val="27"/>
              </w:rPr>
            </w:pPr>
            <w:r>
              <w:rPr>
                <w:rFonts w:hint="eastAsia" w:ascii="仿宋_GB2312" w:hAnsi="Arial" w:eastAsia="仿宋_GB2312" w:cs="Arial"/>
                <w:color w:val="auto"/>
                <w:kern w:val="0"/>
                <w:sz w:val="24"/>
                <w:szCs w:val="24"/>
              </w:rPr>
              <w:t>0</w:t>
            </w:r>
          </w:p>
        </w:tc>
      </w:tr>
      <w:tr w14:paraId="5C265964">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75" w:type="dxa"/>
            <w:left w:w="150" w:type="dxa"/>
            <w:bottom w:w="75" w:type="dxa"/>
            <w:right w:w="150" w:type="dxa"/>
          </w:tblCellMar>
        </w:tblPrEx>
        <w:trPr>
          <w:trHeight w:val="360" w:hRule="atLeast"/>
          <w:jc w:val="center"/>
        </w:trPr>
        <w:tc>
          <w:tcPr>
            <w:tcW w:w="9105" w:type="dxa"/>
            <w:gridSpan w:val="4"/>
            <w:tcBorders>
              <w:top w:val="nil"/>
              <w:left w:val="single" w:color="00000A" w:sz="6" w:space="0"/>
              <w:bottom w:val="single" w:color="00000A" w:sz="6" w:space="0"/>
              <w:right w:val="single" w:color="000001" w:sz="6" w:space="0"/>
            </w:tcBorders>
            <w:shd w:val="clear" w:color="auto" w:fill="C6D9F1"/>
            <w:tcMar>
              <w:top w:w="0" w:type="dxa"/>
              <w:left w:w="120" w:type="dxa"/>
              <w:bottom w:w="0" w:type="dxa"/>
              <w:right w:w="120" w:type="dxa"/>
            </w:tcMar>
            <w:vAlign w:val="center"/>
          </w:tcPr>
          <w:p w14:paraId="72BD6518">
            <w:pPr>
              <w:widowControl/>
              <w:spacing w:line="555" w:lineRule="atLeast"/>
              <w:ind w:firstLine="480"/>
              <w:jc w:val="center"/>
              <w:rPr>
                <w:rFonts w:ascii="Arial" w:hAnsi="Arial" w:eastAsia="宋体" w:cs="Arial"/>
                <w:color w:val="auto"/>
                <w:kern w:val="0"/>
                <w:sz w:val="27"/>
                <w:szCs w:val="27"/>
              </w:rPr>
            </w:pPr>
            <w:r>
              <w:rPr>
                <w:rFonts w:hint="eastAsia" w:ascii="黑体" w:hAnsi="黑体" w:eastAsia="黑体" w:cs="Arial"/>
                <w:color w:val="auto"/>
                <w:kern w:val="0"/>
                <w:sz w:val="24"/>
                <w:szCs w:val="24"/>
              </w:rPr>
              <w:t>第二十条第（六）项</w:t>
            </w:r>
          </w:p>
        </w:tc>
      </w:tr>
      <w:tr w14:paraId="378AD10B">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75" w:type="dxa"/>
            <w:left w:w="150" w:type="dxa"/>
            <w:bottom w:w="75" w:type="dxa"/>
            <w:right w:w="150" w:type="dxa"/>
          </w:tblCellMar>
        </w:tblPrEx>
        <w:trPr>
          <w:trHeight w:val="360" w:hRule="atLeast"/>
          <w:jc w:val="center"/>
        </w:trPr>
        <w:tc>
          <w:tcPr>
            <w:tcW w:w="2100" w:type="dxa"/>
            <w:tcBorders>
              <w:top w:val="nil"/>
              <w:left w:val="single" w:color="00000A" w:sz="6" w:space="0"/>
              <w:bottom w:val="single" w:color="00000A" w:sz="6" w:space="0"/>
              <w:right w:val="single" w:color="00000A" w:sz="6" w:space="0"/>
            </w:tcBorders>
            <w:tcMar>
              <w:top w:w="0" w:type="dxa"/>
              <w:left w:w="120" w:type="dxa"/>
              <w:bottom w:w="0" w:type="dxa"/>
              <w:right w:w="120" w:type="dxa"/>
            </w:tcMar>
            <w:vAlign w:val="center"/>
          </w:tcPr>
          <w:p w14:paraId="14774F25">
            <w:pPr>
              <w:widowControl/>
              <w:wordWrap w:val="0"/>
              <w:spacing w:line="555" w:lineRule="atLeast"/>
              <w:ind w:firstLine="480"/>
              <w:rPr>
                <w:rFonts w:ascii="Arial" w:hAnsi="Arial" w:eastAsia="宋体" w:cs="Arial"/>
                <w:color w:val="auto"/>
                <w:kern w:val="0"/>
                <w:sz w:val="27"/>
                <w:szCs w:val="27"/>
              </w:rPr>
            </w:pPr>
            <w:r>
              <w:rPr>
                <w:rFonts w:hint="eastAsia" w:ascii="仿宋_GB2312" w:hAnsi="Arial" w:eastAsia="仿宋_GB2312" w:cs="Arial"/>
                <w:color w:val="auto"/>
                <w:kern w:val="0"/>
                <w:sz w:val="24"/>
                <w:szCs w:val="24"/>
              </w:rPr>
              <w:t>信息内容</w:t>
            </w:r>
          </w:p>
        </w:tc>
        <w:tc>
          <w:tcPr>
            <w:tcW w:w="7020" w:type="dxa"/>
            <w:gridSpan w:val="3"/>
            <w:tcBorders>
              <w:top w:val="single" w:color="00000A" w:sz="6" w:space="0"/>
              <w:left w:val="nil"/>
              <w:bottom w:val="single" w:color="00000A" w:sz="6" w:space="0"/>
              <w:right w:val="single" w:color="000001" w:sz="6" w:space="0"/>
            </w:tcBorders>
            <w:tcMar>
              <w:top w:w="0" w:type="dxa"/>
              <w:left w:w="0" w:type="dxa"/>
              <w:bottom w:w="0" w:type="dxa"/>
              <w:right w:w="120" w:type="dxa"/>
            </w:tcMar>
            <w:vAlign w:val="center"/>
          </w:tcPr>
          <w:p w14:paraId="55D7CDD2">
            <w:pPr>
              <w:widowControl/>
              <w:wordWrap w:val="0"/>
              <w:spacing w:line="555" w:lineRule="atLeast"/>
              <w:ind w:firstLine="480"/>
              <w:jc w:val="center"/>
              <w:rPr>
                <w:rFonts w:ascii="Arial" w:hAnsi="Arial" w:eastAsia="宋体" w:cs="Arial"/>
                <w:color w:val="auto"/>
                <w:kern w:val="0"/>
                <w:sz w:val="27"/>
                <w:szCs w:val="27"/>
              </w:rPr>
            </w:pPr>
            <w:r>
              <w:rPr>
                <w:rFonts w:hint="eastAsia" w:ascii="仿宋_GB2312" w:hAnsi="Arial" w:eastAsia="仿宋_GB2312" w:cs="Arial"/>
                <w:color w:val="auto"/>
                <w:kern w:val="0"/>
                <w:sz w:val="24"/>
                <w:szCs w:val="24"/>
              </w:rPr>
              <w:t>本年处理决定数量</w:t>
            </w:r>
          </w:p>
        </w:tc>
      </w:tr>
      <w:tr w14:paraId="0CD3D261">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75" w:type="dxa"/>
            <w:left w:w="150" w:type="dxa"/>
            <w:bottom w:w="75" w:type="dxa"/>
            <w:right w:w="150" w:type="dxa"/>
          </w:tblCellMar>
        </w:tblPrEx>
        <w:trPr>
          <w:trHeight w:val="360" w:hRule="atLeast"/>
          <w:jc w:val="center"/>
        </w:trPr>
        <w:tc>
          <w:tcPr>
            <w:tcW w:w="2100" w:type="dxa"/>
            <w:tcBorders>
              <w:top w:val="nil"/>
              <w:left w:val="single" w:color="00000A" w:sz="6" w:space="0"/>
              <w:bottom w:val="single" w:color="00000A" w:sz="6" w:space="0"/>
              <w:right w:val="single" w:color="00000A" w:sz="6" w:space="0"/>
            </w:tcBorders>
            <w:tcMar>
              <w:top w:w="0" w:type="dxa"/>
              <w:left w:w="120" w:type="dxa"/>
              <w:bottom w:w="0" w:type="dxa"/>
              <w:right w:w="120" w:type="dxa"/>
            </w:tcMar>
            <w:vAlign w:val="center"/>
          </w:tcPr>
          <w:p w14:paraId="31E626E9">
            <w:pPr>
              <w:widowControl/>
              <w:wordWrap w:val="0"/>
              <w:spacing w:line="555" w:lineRule="atLeast"/>
              <w:ind w:firstLine="480"/>
              <w:rPr>
                <w:rFonts w:ascii="Arial" w:hAnsi="Arial" w:eastAsia="宋体" w:cs="Arial"/>
                <w:color w:val="auto"/>
                <w:kern w:val="0"/>
                <w:sz w:val="27"/>
                <w:szCs w:val="27"/>
              </w:rPr>
            </w:pPr>
            <w:r>
              <w:rPr>
                <w:rFonts w:hint="eastAsia" w:ascii="仿宋_GB2312" w:hAnsi="Arial" w:eastAsia="仿宋_GB2312" w:cs="Arial"/>
                <w:color w:val="auto"/>
                <w:kern w:val="0"/>
                <w:sz w:val="24"/>
                <w:szCs w:val="24"/>
              </w:rPr>
              <w:t>行政处罚</w:t>
            </w:r>
          </w:p>
        </w:tc>
        <w:tc>
          <w:tcPr>
            <w:tcW w:w="7020" w:type="dxa"/>
            <w:gridSpan w:val="3"/>
            <w:tcBorders>
              <w:top w:val="nil"/>
              <w:left w:val="nil"/>
              <w:bottom w:val="single" w:color="00000A" w:sz="6" w:space="0"/>
              <w:right w:val="single" w:color="000001" w:sz="6" w:space="0"/>
            </w:tcBorders>
            <w:tcMar>
              <w:top w:w="0" w:type="dxa"/>
              <w:left w:w="0" w:type="dxa"/>
              <w:bottom w:w="0" w:type="dxa"/>
              <w:right w:w="120" w:type="dxa"/>
            </w:tcMar>
            <w:vAlign w:val="center"/>
          </w:tcPr>
          <w:p w14:paraId="3286854E">
            <w:pPr>
              <w:widowControl/>
              <w:wordWrap w:val="0"/>
              <w:spacing w:line="555" w:lineRule="atLeast"/>
              <w:ind w:firstLine="480"/>
              <w:jc w:val="center"/>
              <w:rPr>
                <w:rFonts w:ascii="Arial" w:hAnsi="Arial" w:eastAsia="宋体" w:cs="Arial"/>
                <w:color w:val="auto"/>
                <w:kern w:val="0"/>
                <w:sz w:val="27"/>
                <w:szCs w:val="27"/>
              </w:rPr>
            </w:pPr>
            <w:r>
              <w:rPr>
                <w:rFonts w:hint="eastAsia" w:ascii="仿宋_GB2312" w:hAnsi="Arial" w:eastAsia="仿宋_GB2312" w:cs="Arial"/>
                <w:color w:val="auto"/>
                <w:kern w:val="0"/>
                <w:sz w:val="24"/>
                <w:szCs w:val="24"/>
              </w:rPr>
              <w:t>0</w:t>
            </w:r>
          </w:p>
        </w:tc>
      </w:tr>
      <w:tr w14:paraId="5935137A">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75" w:type="dxa"/>
            <w:left w:w="150" w:type="dxa"/>
            <w:bottom w:w="75" w:type="dxa"/>
            <w:right w:w="150" w:type="dxa"/>
          </w:tblCellMar>
        </w:tblPrEx>
        <w:trPr>
          <w:trHeight w:val="360" w:hRule="atLeast"/>
          <w:jc w:val="center"/>
        </w:trPr>
        <w:tc>
          <w:tcPr>
            <w:tcW w:w="2100" w:type="dxa"/>
            <w:tcBorders>
              <w:top w:val="nil"/>
              <w:left w:val="single" w:color="00000A" w:sz="6" w:space="0"/>
              <w:bottom w:val="single" w:color="00000A" w:sz="6" w:space="0"/>
              <w:right w:val="single" w:color="00000A" w:sz="6" w:space="0"/>
            </w:tcBorders>
            <w:tcMar>
              <w:top w:w="0" w:type="dxa"/>
              <w:left w:w="120" w:type="dxa"/>
              <w:bottom w:w="0" w:type="dxa"/>
              <w:right w:w="120" w:type="dxa"/>
            </w:tcMar>
            <w:vAlign w:val="center"/>
          </w:tcPr>
          <w:p w14:paraId="099F9565">
            <w:pPr>
              <w:widowControl/>
              <w:wordWrap w:val="0"/>
              <w:spacing w:line="555" w:lineRule="atLeast"/>
              <w:ind w:firstLine="480"/>
              <w:rPr>
                <w:rFonts w:ascii="Arial" w:hAnsi="Arial" w:eastAsia="宋体" w:cs="Arial"/>
                <w:color w:val="auto"/>
                <w:kern w:val="0"/>
                <w:sz w:val="27"/>
                <w:szCs w:val="27"/>
              </w:rPr>
            </w:pPr>
            <w:r>
              <w:rPr>
                <w:rFonts w:hint="eastAsia" w:ascii="仿宋_GB2312" w:hAnsi="Arial" w:eastAsia="仿宋_GB2312" w:cs="Arial"/>
                <w:color w:val="auto"/>
                <w:kern w:val="0"/>
                <w:sz w:val="24"/>
                <w:szCs w:val="24"/>
              </w:rPr>
              <w:t>行政强制</w:t>
            </w:r>
          </w:p>
        </w:tc>
        <w:tc>
          <w:tcPr>
            <w:tcW w:w="7020" w:type="dxa"/>
            <w:gridSpan w:val="3"/>
            <w:tcBorders>
              <w:top w:val="nil"/>
              <w:left w:val="nil"/>
              <w:bottom w:val="single" w:color="00000A" w:sz="6" w:space="0"/>
              <w:right w:val="single" w:color="000001" w:sz="6" w:space="0"/>
            </w:tcBorders>
            <w:tcMar>
              <w:top w:w="0" w:type="dxa"/>
              <w:left w:w="0" w:type="dxa"/>
              <w:bottom w:w="0" w:type="dxa"/>
              <w:right w:w="120" w:type="dxa"/>
            </w:tcMar>
            <w:vAlign w:val="center"/>
          </w:tcPr>
          <w:p w14:paraId="76505692">
            <w:pPr>
              <w:widowControl/>
              <w:wordWrap w:val="0"/>
              <w:spacing w:line="555" w:lineRule="atLeast"/>
              <w:ind w:firstLine="480"/>
              <w:jc w:val="center"/>
              <w:rPr>
                <w:rFonts w:ascii="Arial" w:hAnsi="Arial" w:eastAsia="宋体" w:cs="Arial"/>
                <w:color w:val="auto"/>
                <w:kern w:val="0"/>
                <w:sz w:val="27"/>
                <w:szCs w:val="27"/>
              </w:rPr>
            </w:pPr>
            <w:r>
              <w:rPr>
                <w:rFonts w:hint="eastAsia" w:ascii="仿宋_GB2312" w:hAnsi="Arial" w:eastAsia="仿宋_GB2312" w:cs="Arial"/>
                <w:color w:val="auto"/>
                <w:kern w:val="0"/>
                <w:sz w:val="24"/>
                <w:szCs w:val="24"/>
              </w:rPr>
              <w:t>0</w:t>
            </w:r>
          </w:p>
        </w:tc>
      </w:tr>
      <w:tr w14:paraId="4D2A0ADD">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75" w:type="dxa"/>
            <w:left w:w="150" w:type="dxa"/>
            <w:bottom w:w="75" w:type="dxa"/>
            <w:right w:w="150" w:type="dxa"/>
          </w:tblCellMar>
        </w:tblPrEx>
        <w:trPr>
          <w:trHeight w:val="360" w:hRule="atLeast"/>
          <w:jc w:val="center"/>
        </w:trPr>
        <w:tc>
          <w:tcPr>
            <w:tcW w:w="9105" w:type="dxa"/>
            <w:gridSpan w:val="4"/>
            <w:tcBorders>
              <w:top w:val="nil"/>
              <w:left w:val="single" w:color="00000A" w:sz="6" w:space="0"/>
              <w:bottom w:val="single" w:color="00000A" w:sz="6" w:space="0"/>
              <w:right w:val="single" w:color="000001" w:sz="6" w:space="0"/>
            </w:tcBorders>
            <w:shd w:val="clear" w:color="auto" w:fill="C6D9F1"/>
            <w:tcMar>
              <w:top w:w="0" w:type="dxa"/>
              <w:left w:w="120" w:type="dxa"/>
              <w:bottom w:w="0" w:type="dxa"/>
              <w:right w:w="120" w:type="dxa"/>
            </w:tcMar>
            <w:vAlign w:val="center"/>
          </w:tcPr>
          <w:p w14:paraId="41AD6DBE">
            <w:pPr>
              <w:widowControl/>
              <w:wordWrap w:val="0"/>
              <w:spacing w:line="555" w:lineRule="atLeast"/>
              <w:ind w:firstLine="480"/>
              <w:jc w:val="center"/>
              <w:rPr>
                <w:rFonts w:ascii="Arial" w:hAnsi="Arial" w:eastAsia="宋体" w:cs="Arial"/>
                <w:color w:val="auto"/>
                <w:kern w:val="0"/>
                <w:sz w:val="27"/>
                <w:szCs w:val="27"/>
              </w:rPr>
            </w:pPr>
            <w:r>
              <w:rPr>
                <w:rFonts w:hint="eastAsia" w:ascii="黑体" w:hAnsi="黑体" w:eastAsia="黑体" w:cs="Arial"/>
                <w:color w:val="auto"/>
                <w:kern w:val="0"/>
                <w:sz w:val="24"/>
                <w:szCs w:val="24"/>
              </w:rPr>
              <w:t>第二十条第（八）项</w:t>
            </w:r>
          </w:p>
        </w:tc>
      </w:tr>
      <w:tr w14:paraId="767CE64E">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75" w:type="dxa"/>
            <w:left w:w="150" w:type="dxa"/>
            <w:bottom w:w="75" w:type="dxa"/>
            <w:right w:w="150" w:type="dxa"/>
          </w:tblCellMar>
        </w:tblPrEx>
        <w:trPr>
          <w:trHeight w:val="360" w:hRule="atLeast"/>
          <w:jc w:val="center"/>
        </w:trPr>
        <w:tc>
          <w:tcPr>
            <w:tcW w:w="2100" w:type="dxa"/>
            <w:tcBorders>
              <w:top w:val="nil"/>
              <w:left w:val="single" w:color="00000A" w:sz="6" w:space="0"/>
              <w:bottom w:val="single" w:color="00000A" w:sz="6" w:space="0"/>
              <w:right w:val="single" w:color="00000A" w:sz="6" w:space="0"/>
            </w:tcBorders>
            <w:tcMar>
              <w:top w:w="0" w:type="dxa"/>
              <w:left w:w="120" w:type="dxa"/>
              <w:bottom w:w="0" w:type="dxa"/>
              <w:right w:w="120" w:type="dxa"/>
            </w:tcMar>
            <w:vAlign w:val="center"/>
          </w:tcPr>
          <w:p w14:paraId="1A33ADFD">
            <w:pPr>
              <w:widowControl/>
              <w:wordWrap w:val="0"/>
              <w:spacing w:line="555" w:lineRule="atLeast"/>
              <w:ind w:firstLine="480"/>
              <w:jc w:val="center"/>
              <w:rPr>
                <w:rFonts w:ascii="Arial" w:hAnsi="Arial" w:eastAsia="宋体" w:cs="Arial"/>
                <w:color w:val="auto"/>
                <w:kern w:val="0"/>
                <w:sz w:val="27"/>
                <w:szCs w:val="27"/>
              </w:rPr>
            </w:pPr>
            <w:r>
              <w:rPr>
                <w:rFonts w:hint="eastAsia" w:ascii="仿宋_GB2312" w:hAnsi="Arial" w:eastAsia="仿宋_GB2312" w:cs="Arial"/>
                <w:color w:val="auto"/>
                <w:kern w:val="0"/>
                <w:sz w:val="24"/>
                <w:szCs w:val="24"/>
              </w:rPr>
              <w:t>信息内容</w:t>
            </w:r>
          </w:p>
        </w:tc>
        <w:tc>
          <w:tcPr>
            <w:tcW w:w="7020" w:type="dxa"/>
            <w:gridSpan w:val="3"/>
            <w:tcBorders>
              <w:top w:val="single" w:color="00000A" w:sz="6" w:space="0"/>
              <w:left w:val="nil"/>
              <w:bottom w:val="single" w:color="00000A" w:sz="6" w:space="0"/>
              <w:right w:val="single" w:color="000001" w:sz="6" w:space="0"/>
            </w:tcBorders>
            <w:tcMar>
              <w:top w:w="0" w:type="dxa"/>
              <w:left w:w="0" w:type="dxa"/>
              <w:bottom w:w="0" w:type="dxa"/>
              <w:right w:w="120" w:type="dxa"/>
            </w:tcMar>
            <w:vAlign w:val="center"/>
          </w:tcPr>
          <w:p w14:paraId="3425549A">
            <w:pPr>
              <w:widowControl/>
              <w:wordWrap w:val="0"/>
              <w:spacing w:line="555" w:lineRule="atLeast"/>
              <w:ind w:firstLine="480"/>
              <w:jc w:val="center"/>
              <w:rPr>
                <w:rFonts w:ascii="Arial" w:hAnsi="Arial" w:eastAsia="宋体" w:cs="Arial"/>
                <w:color w:val="auto"/>
                <w:kern w:val="0"/>
                <w:sz w:val="27"/>
                <w:szCs w:val="27"/>
              </w:rPr>
            </w:pPr>
            <w:r>
              <w:rPr>
                <w:rFonts w:hint="eastAsia" w:ascii="仿宋_GB2312" w:hAnsi="Arial" w:eastAsia="仿宋_GB2312" w:cs="Arial"/>
                <w:color w:val="auto"/>
                <w:kern w:val="0"/>
                <w:sz w:val="24"/>
                <w:szCs w:val="24"/>
              </w:rPr>
              <w:t>本年收费金额（单位：万元）</w:t>
            </w:r>
          </w:p>
        </w:tc>
      </w:tr>
      <w:tr w14:paraId="5FCD56FD">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75" w:type="dxa"/>
            <w:left w:w="150" w:type="dxa"/>
            <w:bottom w:w="75" w:type="dxa"/>
            <w:right w:w="150" w:type="dxa"/>
          </w:tblCellMar>
        </w:tblPrEx>
        <w:trPr>
          <w:trHeight w:val="345" w:hRule="atLeast"/>
          <w:jc w:val="center"/>
        </w:trPr>
        <w:tc>
          <w:tcPr>
            <w:tcW w:w="2100" w:type="dxa"/>
            <w:tcBorders>
              <w:top w:val="nil"/>
              <w:left w:val="single" w:color="00000A" w:sz="6" w:space="0"/>
              <w:bottom w:val="single" w:color="00000A" w:sz="6" w:space="0"/>
              <w:right w:val="single" w:color="00000A" w:sz="6" w:space="0"/>
            </w:tcBorders>
            <w:tcMar>
              <w:top w:w="0" w:type="dxa"/>
              <w:left w:w="120" w:type="dxa"/>
              <w:bottom w:w="0" w:type="dxa"/>
              <w:right w:w="120" w:type="dxa"/>
            </w:tcMar>
            <w:vAlign w:val="center"/>
          </w:tcPr>
          <w:p w14:paraId="48EFBAEB">
            <w:pPr>
              <w:widowControl/>
              <w:wordWrap w:val="0"/>
              <w:spacing w:line="555" w:lineRule="atLeast"/>
              <w:jc w:val="center"/>
              <w:rPr>
                <w:rFonts w:ascii="Arial" w:hAnsi="Arial" w:eastAsia="宋体" w:cs="Arial"/>
                <w:color w:val="auto"/>
                <w:kern w:val="0"/>
                <w:sz w:val="27"/>
                <w:szCs w:val="27"/>
              </w:rPr>
            </w:pPr>
            <w:r>
              <w:rPr>
                <w:rFonts w:hint="eastAsia" w:ascii="仿宋_GB2312" w:hAnsi="Arial" w:eastAsia="仿宋_GB2312" w:cs="Arial"/>
                <w:color w:val="auto"/>
                <w:kern w:val="0"/>
                <w:sz w:val="24"/>
                <w:szCs w:val="24"/>
              </w:rPr>
              <w:t>行政事业性收费</w:t>
            </w:r>
          </w:p>
        </w:tc>
        <w:tc>
          <w:tcPr>
            <w:tcW w:w="7020" w:type="dxa"/>
            <w:gridSpan w:val="3"/>
            <w:tcBorders>
              <w:top w:val="nil"/>
              <w:left w:val="nil"/>
              <w:bottom w:val="single" w:color="00000A" w:sz="6" w:space="0"/>
              <w:right w:val="single" w:color="000001" w:sz="6" w:space="0"/>
            </w:tcBorders>
            <w:tcMar>
              <w:top w:w="0" w:type="dxa"/>
              <w:left w:w="0" w:type="dxa"/>
              <w:bottom w:w="0" w:type="dxa"/>
              <w:right w:w="120" w:type="dxa"/>
            </w:tcMar>
            <w:vAlign w:val="center"/>
          </w:tcPr>
          <w:p w14:paraId="4C11028A">
            <w:pPr>
              <w:widowControl/>
              <w:wordWrap w:val="0"/>
              <w:spacing w:line="555" w:lineRule="atLeast"/>
              <w:ind w:firstLine="480"/>
              <w:jc w:val="center"/>
              <w:rPr>
                <w:rFonts w:ascii="Arial" w:hAnsi="Arial" w:eastAsia="宋体" w:cs="Arial"/>
                <w:color w:val="auto"/>
                <w:kern w:val="0"/>
                <w:sz w:val="27"/>
                <w:szCs w:val="27"/>
              </w:rPr>
            </w:pPr>
            <w:r>
              <w:rPr>
                <w:rFonts w:hint="eastAsia" w:ascii="仿宋_GB2312" w:hAnsi="Arial" w:eastAsia="仿宋_GB2312" w:cs="Arial"/>
                <w:color w:val="auto"/>
                <w:kern w:val="0"/>
                <w:sz w:val="24"/>
                <w:szCs w:val="24"/>
              </w:rPr>
              <w:t>0</w:t>
            </w:r>
          </w:p>
        </w:tc>
      </w:tr>
    </w:tbl>
    <w:p w14:paraId="4B3DBA65">
      <w:pPr>
        <w:widowControl/>
        <w:spacing w:before="100" w:beforeAutospacing="1" w:after="100" w:afterAutospacing="1" w:line="555" w:lineRule="atLeast"/>
        <w:ind w:firstLine="640" w:firstLineChars="200"/>
        <w:jc w:val="left"/>
        <w:rPr>
          <w:rFonts w:ascii="Arial" w:hAnsi="Arial" w:eastAsia="宋体" w:cs="Arial"/>
          <w:color w:val="auto"/>
          <w:kern w:val="0"/>
          <w:sz w:val="27"/>
          <w:szCs w:val="27"/>
        </w:rPr>
      </w:pPr>
      <w:r>
        <w:rPr>
          <w:rFonts w:hint="eastAsia" w:ascii="黑体" w:hAnsi="黑体" w:eastAsia="黑体" w:cs="Arial"/>
          <w:color w:val="auto"/>
          <w:kern w:val="0"/>
          <w:sz w:val="32"/>
          <w:szCs w:val="32"/>
        </w:rPr>
        <w:t>三、收到和处理政府信息公开申请情况统计表</w:t>
      </w:r>
    </w:p>
    <w:tbl>
      <w:tblPr>
        <w:tblStyle w:val="6"/>
        <w:tblW w:w="10020" w:type="dxa"/>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autofit"/>
        <w:tblCellMar>
          <w:top w:w="75" w:type="dxa"/>
          <w:left w:w="150" w:type="dxa"/>
          <w:bottom w:w="75" w:type="dxa"/>
          <w:right w:w="150" w:type="dxa"/>
        </w:tblCellMar>
      </w:tblPr>
      <w:tblGrid>
        <w:gridCol w:w="503"/>
        <w:gridCol w:w="1417"/>
        <w:gridCol w:w="2966"/>
        <w:gridCol w:w="589"/>
        <w:gridCol w:w="499"/>
        <w:gridCol w:w="489"/>
        <w:gridCol w:w="763"/>
        <w:gridCol w:w="720"/>
        <w:gridCol w:w="754"/>
        <w:gridCol w:w="1320"/>
      </w:tblGrid>
      <w:tr w14:paraId="344E9EC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4886" w:type="dxa"/>
            <w:gridSpan w:val="3"/>
            <w:vMerge w:val="restart"/>
            <w:tcBorders>
              <w:top w:val="single" w:color="000000" w:sz="8" w:space="0"/>
              <w:left w:val="single" w:color="000000" w:sz="8" w:space="0"/>
              <w:bottom w:val="single" w:color="000000" w:sz="6" w:space="0"/>
              <w:right w:val="nil"/>
            </w:tcBorders>
            <w:noWrap w:val="0"/>
            <w:tcMar>
              <w:top w:w="0" w:type="dxa"/>
              <w:left w:w="115" w:type="dxa"/>
              <w:bottom w:w="0" w:type="dxa"/>
              <w:right w:w="0" w:type="dxa"/>
            </w:tcMar>
            <w:vAlign w:val="center"/>
          </w:tcPr>
          <w:p w14:paraId="66D3BFD3">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auto"/>
                <w:sz w:val="19"/>
                <w:szCs w:val="19"/>
              </w:rPr>
            </w:pPr>
            <w:r>
              <w:rPr>
                <w:rFonts w:ascii="楷体_GB2312" w:eastAsia="楷体_GB2312" w:cs="楷体_GB2312"/>
                <w:color w:val="auto"/>
                <w:sz w:val="19"/>
                <w:szCs w:val="19"/>
              </w:rPr>
              <w:t>（本列数据的勾稽关系为：第一项加第二项之和，</w:t>
            </w:r>
          </w:p>
          <w:p w14:paraId="339D70FD">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auto"/>
                <w:sz w:val="19"/>
                <w:szCs w:val="19"/>
              </w:rPr>
            </w:pPr>
            <w:r>
              <w:rPr>
                <w:rFonts w:hint="eastAsia" w:ascii="楷体_GB2312" w:eastAsia="楷体_GB2312" w:cs="楷体_GB2312"/>
                <w:color w:val="auto"/>
                <w:sz w:val="19"/>
                <w:szCs w:val="19"/>
              </w:rPr>
              <w:t>等于第三项加第四项之和）</w:t>
            </w:r>
          </w:p>
        </w:tc>
        <w:tc>
          <w:tcPr>
            <w:tcW w:w="5134" w:type="dxa"/>
            <w:gridSpan w:val="7"/>
            <w:tcBorders>
              <w:top w:val="single" w:color="000000" w:sz="8" w:space="0"/>
              <w:left w:val="single" w:color="000000" w:sz="6" w:space="0"/>
              <w:bottom w:val="single" w:color="000000" w:sz="6" w:space="0"/>
              <w:right w:val="single" w:color="000000" w:sz="8" w:space="0"/>
            </w:tcBorders>
            <w:noWrap w:val="0"/>
            <w:tcMar>
              <w:top w:w="0" w:type="dxa"/>
              <w:left w:w="115" w:type="dxa"/>
              <w:bottom w:w="0" w:type="dxa"/>
              <w:right w:w="115" w:type="dxa"/>
            </w:tcMar>
            <w:vAlign w:val="center"/>
          </w:tcPr>
          <w:p w14:paraId="15D47210">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auto"/>
                <w:sz w:val="19"/>
                <w:szCs w:val="19"/>
              </w:rPr>
            </w:pPr>
            <w:r>
              <w:rPr>
                <w:rFonts w:hint="eastAsia" w:ascii="黑体" w:hAnsi="宋体" w:eastAsia="黑体" w:cs="黑体"/>
                <w:color w:val="auto"/>
                <w:sz w:val="19"/>
                <w:szCs w:val="19"/>
              </w:rPr>
              <w:t>申请人情况</w:t>
            </w:r>
          </w:p>
        </w:tc>
      </w:tr>
      <w:tr w14:paraId="58F9986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4886" w:type="dxa"/>
            <w:gridSpan w:val="3"/>
            <w:vMerge w:val="continue"/>
            <w:tcBorders>
              <w:top w:val="single" w:color="000000" w:sz="8" w:space="0"/>
              <w:left w:val="single" w:color="000000" w:sz="8" w:space="0"/>
              <w:bottom w:val="single" w:color="000000" w:sz="6" w:space="0"/>
              <w:right w:val="nil"/>
            </w:tcBorders>
            <w:noWrap w:val="0"/>
            <w:tcMar>
              <w:top w:w="0" w:type="dxa"/>
              <w:left w:w="115" w:type="dxa"/>
              <w:bottom w:w="0" w:type="dxa"/>
              <w:right w:w="0" w:type="dxa"/>
            </w:tcMar>
            <w:vAlign w:val="center"/>
          </w:tcPr>
          <w:p w14:paraId="62C296EB">
            <w:pPr>
              <w:rPr>
                <w:rFonts w:hint="eastAsia" w:ascii="宋体"/>
                <w:color w:val="auto"/>
                <w:sz w:val="24"/>
                <w:szCs w:val="24"/>
              </w:rPr>
            </w:pPr>
          </w:p>
        </w:tc>
        <w:tc>
          <w:tcPr>
            <w:tcW w:w="589" w:type="dxa"/>
            <w:vMerge w:val="restart"/>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10ED0D54">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auto"/>
                <w:sz w:val="19"/>
                <w:szCs w:val="19"/>
              </w:rPr>
            </w:pPr>
            <w:r>
              <w:rPr>
                <w:rFonts w:hint="eastAsia" w:ascii="黑体" w:hAnsi="宋体" w:eastAsia="黑体" w:cs="黑体"/>
                <w:color w:val="auto"/>
                <w:sz w:val="19"/>
                <w:szCs w:val="19"/>
              </w:rPr>
              <w:t>自然人</w:t>
            </w:r>
          </w:p>
        </w:tc>
        <w:tc>
          <w:tcPr>
            <w:tcW w:w="3225" w:type="dxa"/>
            <w:gridSpan w:val="5"/>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53E98DDE">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auto"/>
                <w:sz w:val="19"/>
                <w:szCs w:val="19"/>
              </w:rPr>
            </w:pPr>
            <w:r>
              <w:rPr>
                <w:rFonts w:hint="eastAsia" w:ascii="黑体" w:hAnsi="宋体" w:eastAsia="黑体" w:cs="黑体"/>
                <w:color w:val="auto"/>
                <w:sz w:val="19"/>
                <w:szCs w:val="19"/>
              </w:rPr>
              <w:t>法人或其他组织</w:t>
            </w:r>
          </w:p>
        </w:tc>
        <w:tc>
          <w:tcPr>
            <w:tcW w:w="1320" w:type="dxa"/>
            <w:vMerge w:val="restart"/>
            <w:tcBorders>
              <w:top w:val="single" w:color="000000" w:sz="6" w:space="0"/>
              <w:left w:val="single" w:color="000000" w:sz="6" w:space="0"/>
              <w:bottom w:val="single" w:color="000000" w:sz="6" w:space="0"/>
              <w:right w:val="single" w:color="000000" w:sz="8" w:space="0"/>
            </w:tcBorders>
            <w:noWrap w:val="0"/>
            <w:tcMar>
              <w:top w:w="0" w:type="dxa"/>
              <w:left w:w="115" w:type="dxa"/>
              <w:bottom w:w="0" w:type="dxa"/>
              <w:right w:w="115" w:type="dxa"/>
            </w:tcMar>
            <w:vAlign w:val="center"/>
          </w:tcPr>
          <w:p w14:paraId="7A104371">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auto"/>
                <w:sz w:val="19"/>
                <w:szCs w:val="19"/>
              </w:rPr>
            </w:pPr>
            <w:r>
              <w:rPr>
                <w:rFonts w:hint="eastAsia" w:ascii="黑体" w:hAnsi="宋体" w:eastAsia="黑体" w:cs="黑体"/>
                <w:color w:val="auto"/>
                <w:sz w:val="19"/>
                <w:szCs w:val="19"/>
              </w:rPr>
              <w:t>总计</w:t>
            </w:r>
          </w:p>
        </w:tc>
      </w:tr>
      <w:tr w14:paraId="3C94BAD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4886" w:type="dxa"/>
            <w:gridSpan w:val="3"/>
            <w:vMerge w:val="continue"/>
            <w:tcBorders>
              <w:top w:val="single" w:color="000000" w:sz="8" w:space="0"/>
              <w:left w:val="single" w:color="000000" w:sz="8" w:space="0"/>
              <w:bottom w:val="single" w:color="000000" w:sz="6" w:space="0"/>
              <w:right w:val="nil"/>
            </w:tcBorders>
            <w:noWrap w:val="0"/>
            <w:tcMar>
              <w:top w:w="0" w:type="dxa"/>
              <w:left w:w="115" w:type="dxa"/>
              <w:bottom w:w="0" w:type="dxa"/>
              <w:right w:w="0" w:type="dxa"/>
            </w:tcMar>
            <w:vAlign w:val="center"/>
          </w:tcPr>
          <w:p w14:paraId="3A0BB15A">
            <w:pPr>
              <w:rPr>
                <w:rFonts w:hint="eastAsia" w:ascii="宋体"/>
                <w:color w:val="auto"/>
                <w:sz w:val="24"/>
                <w:szCs w:val="24"/>
              </w:rPr>
            </w:pPr>
          </w:p>
        </w:tc>
        <w:tc>
          <w:tcPr>
            <w:tcW w:w="589" w:type="dxa"/>
            <w:vMerge w:val="continue"/>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569FF84E">
            <w:pPr>
              <w:rPr>
                <w:rFonts w:hint="eastAsia" w:ascii="宋体"/>
                <w:color w:val="auto"/>
                <w:sz w:val="24"/>
                <w:szCs w:val="24"/>
              </w:rPr>
            </w:pPr>
          </w:p>
        </w:tc>
        <w:tc>
          <w:tcPr>
            <w:tcW w:w="49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33F8F626">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101" w:right="-101" w:firstLine="0"/>
              <w:jc w:val="center"/>
              <w:rPr>
                <w:rFonts w:hint="eastAsia" w:ascii="黑体" w:hAnsi="宋体" w:eastAsia="黑体" w:cs="黑体"/>
                <w:color w:val="auto"/>
                <w:sz w:val="19"/>
                <w:szCs w:val="19"/>
              </w:rPr>
            </w:pPr>
            <w:r>
              <w:rPr>
                <w:rFonts w:hint="eastAsia" w:ascii="黑体" w:hAnsi="宋体" w:eastAsia="黑体" w:cs="黑体"/>
                <w:color w:val="auto"/>
                <w:sz w:val="19"/>
                <w:szCs w:val="19"/>
              </w:rPr>
              <w:t>商业</w:t>
            </w:r>
          </w:p>
          <w:p w14:paraId="141D39CE">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101" w:right="-101" w:firstLine="0"/>
              <w:jc w:val="center"/>
              <w:rPr>
                <w:color w:val="auto"/>
                <w:sz w:val="19"/>
                <w:szCs w:val="19"/>
              </w:rPr>
            </w:pPr>
            <w:r>
              <w:rPr>
                <w:rFonts w:hint="eastAsia" w:ascii="黑体" w:hAnsi="宋体" w:eastAsia="黑体" w:cs="黑体"/>
                <w:color w:val="auto"/>
                <w:sz w:val="19"/>
                <w:szCs w:val="19"/>
              </w:rPr>
              <w:t>企业</w:t>
            </w:r>
          </w:p>
        </w:tc>
        <w:tc>
          <w:tcPr>
            <w:tcW w:w="48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6485F690">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101" w:right="-101"/>
              <w:jc w:val="center"/>
              <w:rPr>
                <w:rFonts w:hint="eastAsia" w:ascii="黑体" w:hAnsi="宋体" w:eastAsia="黑体" w:cs="黑体"/>
                <w:color w:val="auto"/>
                <w:sz w:val="19"/>
                <w:szCs w:val="19"/>
              </w:rPr>
            </w:pPr>
            <w:r>
              <w:rPr>
                <w:rFonts w:hint="eastAsia" w:ascii="黑体" w:hAnsi="宋体" w:eastAsia="黑体" w:cs="黑体"/>
                <w:color w:val="auto"/>
                <w:sz w:val="19"/>
                <w:szCs w:val="19"/>
              </w:rPr>
              <w:t>科研</w:t>
            </w:r>
          </w:p>
          <w:p w14:paraId="34777968">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101" w:right="-101"/>
              <w:jc w:val="center"/>
              <w:rPr>
                <w:color w:val="auto"/>
                <w:sz w:val="19"/>
                <w:szCs w:val="19"/>
              </w:rPr>
            </w:pPr>
            <w:r>
              <w:rPr>
                <w:rFonts w:hint="eastAsia" w:ascii="黑体" w:hAnsi="宋体" w:eastAsia="黑体" w:cs="黑体"/>
                <w:color w:val="auto"/>
                <w:sz w:val="19"/>
                <w:szCs w:val="19"/>
              </w:rPr>
              <w:t>机构</w:t>
            </w:r>
          </w:p>
        </w:tc>
        <w:tc>
          <w:tcPr>
            <w:tcW w:w="763"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256785B1">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101" w:right="-101"/>
              <w:jc w:val="center"/>
              <w:rPr>
                <w:rFonts w:hint="eastAsia" w:ascii="黑体" w:hAnsi="宋体" w:eastAsia="黑体" w:cs="黑体"/>
                <w:color w:val="auto"/>
                <w:sz w:val="19"/>
                <w:szCs w:val="19"/>
              </w:rPr>
            </w:pPr>
            <w:r>
              <w:rPr>
                <w:rFonts w:hint="eastAsia" w:ascii="黑体" w:hAnsi="宋体" w:eastAsia="黑体" w:cs="黑体"/>
                <w:color w:val="auto"/>
                <w:sz w:val="19"/>
                <w:szCs w:val="19"/>
              </w:rPr>
              <w:t>社会公</w:t>
            </w:r>
          </w:p>
          <w:p w14:paraId="43065646">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101" w:right="-101"/>
              <w:jc w:val="center"/>
              <w:rPr>
                <w:color w:val="auto"/>
                <w:sz w:val="19"/>
                <w:szCs w:val="19"/>
              </w:rPr>
            </w:pPr>
            <w:r>
              <w:rPr>
                <w:rFonts w:hint="eastAsia" w:ascii="黑体" w:hAnsi="宋体" w:eastAsia="黑体" w:cs="黑体"/>
                <w:color w:val="auto"/>
                <w:sz w:val="19"/>
                <w:szCs w:val="19"/>
              </w:rPr>
              <w:t>益组织</w:t>
            </w:r>
          </w:p>
        </w:tc>
        <w:tc>
          <w:tcPr>
            <w:tcW w:w="720"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4432BB48">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101" w:right="-101" w:firstLine="0"/>
              <w:jc w:val="center"/>
              <w:rPr>
                <w:rFonts w:hint="eastAsia" w:ascii="黑体" w:hAnsi="宋体" w:eastAsia="黑体" w:cs="黑体"/>
                <w:color w:val="auto"/>
                <w:sz w:val="19"/>
                <w:szCs w:val="19"/>
              </w:rPr>
            </w:pPr>
            <w:r>
              <w:rPr>
                <w:rFonts w:hint="eastAsia" w:ascii="黑体" w:hAnsi="宋体" w:eastAsia="黑体" w:cs="黑体"/>
                <w:color w:val="auto"/>
                <w:sz w:val="19"/>
                <w:szCs w:val="19"/>
              </w:rPr>
              <w:t>法律服</w:t>
            </w:r>
          </w:p>
          <w:p w14:paraId="3CA859AD">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101" w:right="-101" w:firstLine="0"/>
              <w:jc w:val="center"/>
              <w:rPr>
                <w:color w:val="auto"/>
                <w:sz w:val="19"/>
                <w:szCs w:val="19"/>
              </w:rPr>
            </w:pPr>
            <w:r>
              <w:rPr>
                <w:rFonts w:hint="eastAsia" w:ascii="黑体" w:hAnsi="宋体" w:eastAsia="黑体" w:cs="黑体"/>
                <w:color w:val="auto"/>
                <w:sz w:val="19"/>
                <w:szCs w:val="19"/>
              </w:rPr>
              <w:t>务机构</w:t>
            </w:r>
          </w:p>
        </w:tc>
        <w:tc>
          <w:tcPr>
            <w:tcW w:w="754"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66FAADC4">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58" w:right="-130"/>
              <w:jc w:val="center"/>
              <w:rPr>
                <w:color w:val="auto"/>
                <w:sz w:val="19"/>
                <w:szCs w:val="19"/>
              </w:rPr>
            </w:pPr>
            <w:r>
              <w:rPr>
                <w:rFonts w:hint="eastAsia" w:ascii="黑体" w:hAnsi="宋体" w:eastAsia="黑体" w:cs="黑体"/>
                <w:color w:val="auto"/>
                <w:sz w:val="19"/>
                <w:szCs w:val="19"/>
              </w:rPr>
              <w:t>其他</w:t>
            </w:r>
          </w:p>
        </w:tc>
        <w:tc>
          <w:tcPr>
            <w:tcW w:w="1320" w:type="dxa"/>
            <w:vMerge w:val="continue"/>
            <w:tcBorders>
              <w:top w:val="single" w:color="000000" w:sz="6" w:space="0"/>
              <w:left w:val="single" w:color="000000" w:sz="6" w:space="0"/>
              <w:bottom w:val="single" w:color="000000" w:sz="6" w:space="0"/>
              <w:right w:val="single" w:color="000000" w:sz="8" w:space="0"/>
            </w:tcBorders>
            <w:noWrap w:val="0"/>
            <w:tcMar>
              <w:top w:w="0" w:type="dxa"/>
              <w:left w:w="115" w:type="dxa"/>
              <w:bottom w:w="0" w:type="dxa"/>
              <w:right w:w="115" w:type="dxa"/>
            </w:tcMar>
            <w:vAlign w:val="center"/>
          </w:tcPr>
          <w:p w14:paraId="4B97F777">
            <w:pPr>
              <w:rPr>
                <w:rFonts w:hint="eastAsia" w:ascii="宋体"/>
                <w:color w:val="auto"/>
                <w:sz w:val="24"/>
                <w:szCs w:val="24"/>
              </w:rPr>
            </w:pPr>
          </w:p>
        </w:tc>
      </w:tr>
      <w:tr w14:paraId="6779D5D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4886" w:type="dxa"/>
            <w:gridSpan w:val="3"/>
            <w:tcBorders>
              <w:top w:val="single" w:color="000000" w:sz="6" w:space="0"/>
              <w:left w:val="single" w:color="000000" w:sz="8" w:space="0"/>
              <w:bottom w:val="single" w:color="000000" w:sz="6" w:space="0"/>
              <w:right w:val="nil"/>
            </w:tcBorders>
            <w:noWrap w:val="0"/>
            <w:tcMar>
              <w:top w:w="0" w:type="dxa"/>
              <w:left w:w="115" w:type="dxa"/>
              <w:bottom w:w="0" w:type="dxa"/>
              <w:right w:w="0" w:type="dxa"/>
            </w:tcMar>
            <w:vAlign w:val="center"/>
          </w:tcPr>
          <w:p w14:paraId="2C540FDD">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color w:val="auto"/>
                <w:sz w:val="19"/>
                <w:szCs w:val="19"/>
              </w:rPr>
            </w:pPr>
            <w:bookmarkStart w:id="0" w:name="_Hlk66973412"/>
            <w:bookmarkEnd w:id="0"/>
            <w:r>
              <w:rPr>
                <w:rFonts w:hint="eastAsia" w:ascii="黑体" w:hAnsi="宋体" w:eastAsia="黑体" w:cs="黑体"/>
                <w:color w:val="auto"/>
                <w:sz w:val="19"/>
                <w:szCs w:val="19"/>
              </w:rPr>
              <w:t>一、本年新收政府信息公开申请数量</w:t>
            </w:r>
          </w:p>
        </w:tc>
        <w:tc>
          <w:tcPr>
            <w:tcW w:w="58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6B19D5CA">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eastAsia="宋体"/>
                <w:color w:val="auto"/>
                <w:sz w:val="19"/>
                <w:szCs w:val="19"/>
                <w:lang w:eastAsia="zh-CN"/>
              </w:rPr>
            </w:pPr>
            <w:r>
              <w:rPr>
                <w:rFonts w:hint="eastAsia" w:ascii="仿宋_GB2312" w:eastAsia="仿宋_GB2312" w:cs="仿宋_GB2312"/>
                <w:color w:val="auto"/>
                <w:sz w:val="19"/>
                <w:szCs w:val="19"/>
                <w:lang w:val="en-US" w:eastAsia="zh-CN"/>
              </w:rPr>
              <w:t>2</w:t>
            </w:r>
          </w:p>
        </w:tc>
        <w:tc>
          <w:tcPr>
            <w:tcW w:w="49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53F23DB4">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auto"/>
                <w:sz w:val="19"/>
                <w:szCs w:val="19"/>
              </w:rPr>
            </w:pPr>
            <w:r>
              <w:rPr>
                <w:rFonts w:hint="eastAsia" w:ascii="仿宋_GB2312" w:eastAsia="仿宋_GB2312" w:cs="仿宋_GB2312"/>
                <w:color w:val="auto"/>
                <w:sz w:val="19"/>
                <w:szCs w:val="19"/>
              </w:rPr>
              <w:t>0</w:t>
            </w:r>
          </w:p>
        </w:tc>
        <w:tc>
          <w:tcPr>
            <w:tcW w:w="48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37099ACF">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auto"/>
                <w:sz w:val="19"/>
                <w:szCs w:val="19"/>
              </w:rPr>
            </w:pPr>
            <w:r>
              <w:rPr>
                <w:rFonts w:hint="eastAsia" w:ascii="仿宋_GB2312" w:eastAsia="仿宋_GB2312" w:cs="仿宋_GB2312"/>
                <w:color w:val="auto"/>
                <w:sz w:val="19"/>
                <w:szCs w:val="19"/>
              </w:rPr>
              <w:t>0</w:t>
            </w:r>
          </w:p>
        </w:tc>
        <w:tc>
          <w:tcPr>
            <w:tcW w:w="763"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11122FC9">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auto"/>
                <w:sz w:val="19"/>
                <w:szCs w:val="19"/>
              </w:rPr>
            </w:pPr>
            <w:r>
              <w:rPr>
                <w:rFonts w:hint="eastAsia" w:ascii="仿宋_GB2312" w:eastAsia="仿宋_GB2312" w:cs="仿宋_GB2312"/>
                <w:color w:val="auto"/>
                <w:sz w:val="19"/>
                <w:szCs w:val="19"/>
              </w:rPr>
              <w:t>0</w:t>
            </w:r>
          </w:p>
        </w:tc>
        <w:tc>
          <w:tcPr>
            <w:tcW w:w="720"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5B12F8A4">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auto"/>
                <w:sz w:val="19"/>
                <w:szCs w:val="19"/>
              </w:rPr>
            </w:pPr>
            <w:r>
              <w:rPr>
                <w:rFonts w:hint="eastAsia" w:ascii="仿宋_GB2312" w:eastAsia="仿宋_GB2312" w:cs="仿宋_GB2312"/>
                <w:color w:val="auto"/>
                <w:sz w:val="19"/>
                <w:szCs w:val="19"/>
              </w:rPr>
              <w:t>0</w:t>
            </w:r>
          </w:p>
        </w:tc>
        <w:tc>
          <w:tcPr>
            <w:tcW w:w="754"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5265F999">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auto"/>
                <w:sz w:val="19"/>
                <w:szCs w:val="19"/>
              </w:rPr>
            </w:pPr>
            <w:r>
              <w:rPr>
                <w:rFonts w:hint="eastAsia" w:ascii="仿宋_GB2312" w:eastAsia="仿宋_GB2312" w:cs="仿宋_GB2312"/>
                <w:color w:val="auto"/>
                <w:sz w:val="19"/>
                <w:szCs w:val="19"/>
              </w:rPr>
              <w:t>0</w:t>
            </w:r>
          </w:p>
        </w:tc>
        <w:tc>
          <w:tcPr>
            <w:tcW w:w="1320" w:type="dxa"/>
            <w:tcBorders>
              <w:top w:val="single" w:color="000000" w:sz="6" w:space="0"/>
              <w:left w:val="single" w:color="000000" w:sz="6" w:space="0"/>
              <w:bottom w:val="single" w:color="000000" w:sz="6" w:space="0"/>
              <w:right w:val="single" w:color="000000" w:sz="8" w:space="0"/>
            </w:tcBorders>
            <w:noWrap w:val="0"/>
            <w:tcMar>
              <w:top w:w="0" w:type="dxa"/>
              <w:left w:w="115" w:type="dxa"/>
              <w:bottom w:w="0" w:type="dxa"/>
              <w:right w:w="115" w:type="dxa"/>
            </w:tcMar>
            <w:vAlign w:val="center"/>
          </w:tcPr>
          <w:p w14:paraId="7005EF0C">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eastAsia="宋体"/>
                <w:color w:val="auto"/>
                <w:sz w:val="19"/>
                <w:szCs w:val="19"/>
                <w:lang w:eastAsia="zh-CN"/>
              </w:rPr>
            </w:pPr>
            <w:r>
              <w:rPr>
                <w:rFonts w:hint="eastAsia" w:ascii="仿宋_GB2312" w:eastAsia="仿宋_GB2312" w:cs="仿宋_GB2312"/>
                <w:color w:val="auto"/>
                <w:sz w:val="19"/>
                <w:szCs w:val="19"/>
                <w:lang w:val="en-US" w:eastAsia="zh-CN"/>
              </w:rPr>
              <w:t>2</w:t>
            </w:r>
          </w:p>
        </w:tc>
      </w:tr>
      <w:tr w14:paraId="31A9635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4886" w:type="dxa"/>
            <w:gridSpan w:val="3"/>
            <w:tcBorders>
              <w:top w:val="single" w:color="000000" w:sz="6" w:space="0"/>
              <w:left w:val="single" w:color="000000" w:sz="8" w:space="0"/>
              <w:bottom w:val="single" w:color="000000" w:sz="6" w:space="0"/>
              <w:right w:val="nil"/>
            </w:tcBorders>
            <w:noWrap w:val="0"/>
            <w:tcMar>
              <w:top w:w="0" w:type="dxa"/>
              <w:left w:w="115" w:type="dxa"/>
              <w:bottom w:w="0" w:type="dxa"/>
              <w:right w:w="0" w:type="dxa"/>
            </w:tcMar>
            <w:vAlign w:val="center"/>
          </w:tcPr>
          <w:p w14:paraId="41E5BAEA">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color w:val="auto"/>
                <w:sz w:val="19"/>
                <w:szCs w:val="19"/>
              </w:rPr>
            </w:pPr>
            <w:r>
              <w:rPr>
                <w:rFonts w:hint="eastAsia" w:ascii="黑体" w:hAnsi="宋体" w:eastAsia="黑体" w:cs="黑体"/>
                <w:color w:val="auto"/>
                <w:sz w:val="19"/>
                <w:szCs w:val="19"/>
              </w:rPr>
              <w:t>二、上年结转政府信息公开申请数量</w:t>
            </w:r>
          </w:p>
        </w:tc>
        <w:tc>
          <w:tcPr>
            <w:tcW w:w="58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4032BE1F">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auto"/>
                <w:sz w:val="19"/>
                <w:szCs w:val="19"/>
              </w:rPr>
            </w:pPr>
            <w:r>
              <w:rPr>
                <w:rFonts w:hint="eastAsia" w:ascii="仿宋_GB2312" w:eastAsia="仿宋_GB2312" w:cs="仿宋_GB2312"/>
                <w:color w:val="auto"/>
                <w:sz w:val="19"/>
                <w:szCs w:val="19"/>
              </w:rPr>
              <w:t>0</w:t>
            </w:r>
          </w:p>
        </w:tc>
        <w:tc>
          <w:tcPr>
            <w:tcW w:w="49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70C58945">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auto"/>
                <w:sz w:val="19"/>
                <w:szCs w:val="19"/>
              </w:rPr>
            </w:pPr>
            <w:r>
              <w:rPr>
                <w:rFonts w:hint="eastAsia" w:ascii="仿宋_GB2312" w:eastAsia="仿宋_GB2312" w:cs="仿宋_GB2312"/>
                <w:color w:val="auto"/>
                <w:sz w:val="19"/>
                <w:szCs w:val="19"/>
              </w:rPr>
              <w:t>0</w:t>
            </w:r>
          </w:p>
        </w:tc>
        <w:tc>
          <w:tcPr>
            <w:tcW w:w="48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1F6E9DD2">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auto"/>
                <w:sz w:val="19"/>
                <w:szCs w:val="19"/>
              </w:rPr>
            </w:pPr>
            <w:r>
              <w:rPr>
                <w:rFonts w:hint="eastAsia" w:ascii="仿宋_GB2312" w:eastAsia="仿宋_GB2312" w:cs="仿宋_GB2312"/>
                <w:color w:val="auto"/>
                <w:sz w:val="19"/>
                <w:szCs w:val="19"/>
              </w:rPr>
              <w:t>0</w:t>
            </w:r>
          </w:p>
        </w:tc>
        <w:tc>
          <w:tcPr>
            <w:tcW w:w="763"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51AC6C99">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auto"/>
                <w:sz w:val="19"/>
                <w:szCs w:val="19"/>
              </w:rPr>
            </w:pPr>
            <w:r>
              <w:rPr>
                <w:rFonts w:hint="eastAsia" w:ascii="仿宋_GB2312" w:eastAsia="仿宋_GB2312" w:cs="仿宋_GB2312"/>
                <w:color w:val="auto"/>
                <w:sz w:val="19"/>
                <w:szCs w:val="19"/>
              </w:rPr>
              <w:t>0</w:t>
            </w:r>
          </w:p>
        </w:tc>
        <w:tc>
          <w:tcPr>
            <w:tcW w:w="720"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0ABB6A6E">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auto"/>
                <w:sz w:val="19"/>
                <w:szCs w:val="19"/>
              </w:rPr>
            </w:pPr>
            <w:r>
              <w:rPr>
                <w:rFonts w:hint="eastAsia" w:ascii="仿宋_GB2312" w:eastAsia="仿宋_GB2312" w:cs="仿宋_GB2312"/>
                <w:color w:val="auto"/>
                <w:sz w:val="19"/>
                <w:szCs w:val="19"/>
              </w:rPr>
              <w:t>0</w:t>
            </w:r>
          </w:p>
        </w:tc>
        <w:tc>
          <w:tcPr>
            <w:tcW w:w="754"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795C11CC">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auto"/>
                <w:sz w:val="19"/>
                <w:szCs w:val="19"/>
              </w:rPr>
            </w:pPr>
            <w:r>
              <w:rPr>
                <w:rFonts w:hint="eastAsia" w:ascii="仿宋_GB2312" w:eastAsia="仿宋_GB2312" w:cs="仿宋_GB2312"/>
                <w:color w:val="auto"/>
                <w:sz w:val="19"/>
                <w:szCs w:val="19"/>
              </w:rPr>
              <w:t>0</w:t>
            </w:r>
          </w:p>
        </w:tc>
        <w:tc>
          <w:tcPr>
            <w:tcW w:w="1320" w:type="dxa"/>
            <w:tcBorders>
              <w:top w:val="single" w:color="000000" w:sz="6" w:space="0"/>
              <w:left w:val="single" w:color="000000" w:sz="6" w:space="0"/>
              <w:bottom w:val="single" w:color="000000" w:sz="6" w:space="0"/>
              <w:right w:val="single" w:color="000000" w:sz="8" w:space="0"/>
            </w:tcBorders>
            <w:noWrap w:val="0"/>
            <w:tcMar>
              <w:top w:w="0" w:type="dxa"/>
              <w:left w:w="115" w:type="dxa"/>
              <w:bottom w:w="0" w:type="dxa"/>
              <w:right w:w="115" w:type="dxa"/>
            </w:tcMar>
            <w:vAlign w:val="center"/>
          </w:tcPr>
          <w:p w14:paraId="469EF6B1">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auto"/>
                <w:sz w:val="19"/>
                <w:szCs w:val="19"/>
              </w:rPr>
            </w:pPr>
            <w:r>
              <w:rPr>
                <w:rFonts w:hint="eastAsia" w:ascii="仿宋_GB2312" w:eastAsia="仿宋_GB2312" w:cs="仿宋_GB2312"/>
                <w:color w:val="auto"/>
                <w:sz w:val="19"/>
                <w:szCs w:val="19"/>
              </w:rPr>
              <w:t>0</w:t>
            </w:r>
          </w:p>
        </w:tc>
      </w:tr>
      <w:tr w14:paraId="193028A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503" w:type="dxa"/>
            <w:vMerge w:val="restart"/>
            <w:tcBorders>
              <w:top w:val="single" w:color="000000" w:sz="6" w:space="0"/>
              <w:left w:val="single" w:color="000000" w:sz="8" w:space="0"/>
              <w:bottom w:val="single" w:color="000000" w:sz="6" w:space="0"/>
              <w:right w:val="nil"/>
            </w:tcBorders>
            <w:noWrap w:val="0"/>
            <w:tcMar>
              <w:top w:w="0" w:type="dxa"/>
              <w:left w:w="115" w:type="dxa"/>
              <w:bottom w:w="0" w:type="dxa"/>
              <w:right w:w="0" w:type="dxa"/>
            </w:tcMar>
            <w:vAlign w:val="center"/>
          </w:tcPr>
          <w:p w14:paraId="2E7DC4F0">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color w:val="auto"/>
                <w:sz w:val="19"/>
                <w:szCs w:val="19"/>
              </w:rPr>
            </w:pPr>
            <w:r>
              <w:rPr>
                <w:rFonts w:hint="eastAsia" w:ascii="黑体" w:hAnsi="宋体" w:eastAsia="黑体" w:cs="黑体"/>
                <w:color w:val="auto"/>
                <w:sz w:val="19"/>
                <w:szCs w:val="19"/>
              </w:rPr>
              <w:t>三、本年度办理结果</w:t>
            </w:r>
          </w:p>
        </w:tc>
        <w:tc>
          <w:tcPr>
            <w:tcW w:w="4383" w:type="dxa"/>
            <w:gridSpan w:val="2"/>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541F8F3C">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color w:val="auto"/>
                <w:sz w:val="19"/>
                <w:szCs w:val="19"/>
              </w:rPr>
            </w:pPr>
            <w:r>
              <w:rPr>
                <w:rFonts w:hint="eastAsia" w:ascii="黑体" w:hAnsi="宋体" w:eastAsia="黑体" w:cs="黑体"/>
                <w:color w:val="auto"/>
                <w:sz w:val="19"/>
                <w:szCs w:val="19"/>
              </w:rPr>
              <w:t>（一）予以公开</w:t>
            </w:r>
          </w:p>
        </w:tc>
        <w:tc>
          <w:tcPr>
            <w:tcW w:w="58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2CBF6904">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eastAsia="宋体"/>
                <w:color w:val="auto"/>
                <w:sz w:val="19"/>
                <w:szCs w:val="19"/>
                <w:lang w:eastAsia="zh-CN"/>
              </w:rPr>
            </w:pPr>
            <w:r>
              <w:rPr>
                <w:rFonts w:hint="eastAsia" w:ascii="仿宋_GB2312" w:eastAsia="仿宋_GB2312" w:cs="仿宋_GB2312"/>
                <w:color w:val="auto"/>
                <w:sz w:val="19"/>
                <w:szCs w:val="19"/>
                <w:lang w:val="en-US" w:eastAsia="zh-CN"/>
              </w:rPr>
              <w:t>2</w:t>
            </w:r>
          </w:p>
        </w:tc>
        <w:tc>
          <w:tcPr>
            <w:tcW w:w="49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355450BB">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auto"/>
                <w:sz w:val="19"/>
                <w:szCs w:val="19"/>
              </w:rPr>
            </w:pPr>
            <w:r>
              <w:rPr>
                <w:rFonts w:hint="eastAsia" w:ascii="仿宋_GB2312" w:eastAsia="仿宋_GB2312" w:cs="仿宋_GB2312"/>
                <w:color w:val="auto"/>
                <w:sz w:val="19"/>
                <w:szCs w:val="19"/>
              </w:rPr>
              <w:t>0</w:t>
            </w:r>
          </w:p>
        </w:tc>
        <w:tc>
          <w:tcPr>
            <w:tcW w:w="48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3916F7CD">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auto"/>
                <w:sz w:val="19"/>
                <w:szCs w:val="19"/>
              </w:rPr>
            </w:pPr>
            <w:r>
              <w:rPr>
                <w:rFonts w:hint="eastAsia" w:ascii="仿宋_GB2312" w:eastAsia="仿宋_GB2312" w:cs="仿宋_GB2312"/>
                <w:color w:val="auto"/>
                <w:sz w:val="19"/>
                <w:szCs w:val="19"/>
              </w:rPr>
              <w:t>0</w:t>
            </w:r>
          </w:p>
        </w:tc>
        <w:tc>
          <w:tcPr>
            <w:tcW w:w="763"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76C94AA1">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auto"/>
                <w:sz w:val="19"/>
                <w:szCs w:val="19"/>
              </w:rPr>
            </w:pPr>
            <w:r>
              <w:rPr>
                <w:rFonts w:hint="eastAsia" w:ascii="仿宋_GB2312" w:eastAsia="仿宋_GB2312" w:cs="仿宋_GB2312"/>
                <w:color w:val="auto"/>
                <w:sz w:val="19"/>
                <w:szCs w:val="19"/>
              </w:rPr>
              <w:t>0</w:t>
            </w:r>
          </w:p>
        </w:tc>
        <w:tc>
          <w:tcPr>
            <w:tcW w:w="720"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391C2DCA">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auto"/>
                <w:sz w:val="19"/>
                <w:szCs w:val="19"/>
              </w:rPr>
            </w:pPr>
            <w:r>
              <w:rPr>
                <w:rFonts w:hint="eastAsia" w:ascii="仿宋_GB2312" w:eastAsia="仿宋_GB2312" w:cs="仿宋_GB2312"/>
                <w:color w:val="auto"/>
                <w:sz w:val="19"/>
                <w:szCs w:val="19"/>
              </w:rPr>
              <w:t>0</w:t>
            </w:r>
          </w:p>
        </w:tc>
        <w:tc>
          <w:tcPr>
            <w:tcW w:w="754"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3B3AD901">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auto"/>
                <w:sz w:val="19"/>
                <w:szCs w:val="19"/>
              </w:rPr>
            </w:pPr>
            <w:r>
              <w:rPr>
                <w:rFonts w:hint="eastAsia" w:ascii="仿宋_GB2312" w:eastAsia="仿宋_GB2312" w:cs="仿宋_GB2312"/>
                <w:color w:val="auto"/>
                <w:sz w:val="19"/>
                <w:szCs w:val="19"/>
              </w:rPr>
              <w:t>0</w:t>
            </w:r>
          </w:p>
        </w:tc>
        <w:tc>
          <w:tcPr>
            <w:tcW w:w="1320" w:type="dxa"/>
            <w:tcBorders>
              <w:top w:val="single" w:color="000000" w:sz="6" w:space="0"/>
              <w:left w:val="single" w:color="000000" w:sz="6" w:space="0"/>
              <w:bottom w:val="single" w:color="000000" w:sz="6" w:space="0"/>
              <w:right w:val="single" w:color="000000" w:sz="8" w:space="0"/>
            </w:tcBorders>
            <w:noWrap w:val="0"/>
            <w:tcMar>
              <w:top w:w="0" w:type="dxa"/>
              <w:left w:w="115" w:type="dxa"/>
              <w:bottom w:w="0" w:type="dxa"/>
              <w:right w:w="115" w:type="dxa"/>
            </w:tcMar>
            <w:vAlign w:val="center"/>
          </w:tcPr>
          <w:p w14:paraId="59130DDB">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eastAsia="宋体"/>
                <w:color w:val="auto"/>
                <w:sz w:val="19"/>
                <w:szCs w:val="19"/>
                <w:lang w:eastAsia="zh-CN"/>
              </w:rPr>
            </w:pPr>
            <w:r>
              <w:rPr>
                <w:rFonts w:hint="eastAsia" w:ascii="仿宋_GB2312" w:eastAsia="仿宋_GB2312" w:cs="仿宋_GB2312"/>
                <w:color w:val="auto"/>
                <w:sz w:val="19"/>
                <w:szCs w:val="19"/>
                <w:lang w:val="en-US" w:eastAsia="zh-CN"/>
              </w:rPr>
              <w:t>2</w:t>
            </w:r>
          </w:p>
        </w:tc>
      </w:tr>
      <w:tr w14:paraId="5E639D6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503" w:type="dxa"/>
            <w:vMerge w:val="continue"/>
            <w:tcBorders>
              <w:top w:val="single" w:color="000000" w:sz="6" w:space="0"/>
              <w:left w:val="single" w:color="000000" w:sz="8" w:space="0"/>
              <w:bottom w:val="single" w:color="000000" w:sz="6" w:space="0"/>
              <w:right w:val="nil"/>
            </w:tcBorders>
            <w:noWrap w:val="0"/>
            <w:tcMar>
              <w:top w:w="0" w:type="dxa"/>
              <w:left w:w="115" w:type="dxa"/>
              <w:bottom w:w="0" w:type="dxa"/>
              <w:right w:w="0" w:type="dxa"/>
            </w:tcMar>
            <w:vAlign w:val="center"/>
          </w:tcPr>
          <w:p w14:paraId="3AFBFE9C">
            <w:pPr>
              <w:rPr>
                <w:rFonts w:hint="eastAsia" w:ascii="宋体"/>
                <w:color w:val="auto"/>
                <w:sz w:val="24"/>
                <w:szCs w:val="24"/>
              </w:rPr>
            </w:pPr>
          </w:p>
        </w:tc>
        <w:tc>
          <w:tcPr>
            <w:tcW w:w="4383" w:type="dxa"/>
            <w:gridSpan w:val="2"/>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589FF821">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color w:val="auto"/>
                <w:sz w:val="19"/>
                <w:szCs w:val="19"/>
              </w:rPr>
            </w:pPr>
            <w:bookmarkStart w:id="1" w:name="_Hlk66973981"/>
            <w:bookmarkEnd w:id="1"/>
            <w:r>
              <w:rPr>
                <w:rFonts w:hint="eastAsia" w:ascii="黑体" w:hAnsi="宋体" w:eastAsia="黑体" w:cs="黑体"/>
                <w:color w:val="auto"/>
                <w:sz w:val="19"/>
                <w:szCs w:val="19"/>
              </w:rPr>
              <w:t>（二）部分公开（区分处理的，只计这一情形，不计其他情形）</w:t>
            </w:r>
          </w:p>
        </w:tc>
        <w:tc>
          <w:tcPr>
            <w:tcW w:w="58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43677F9E">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auto"/>
                <w:sz w:val="19"/>
                <w:szCs w:val="19"/>
              </w:rPr>
            </w:pPr>
            <w:r>
              <w:rPr>
                <w:rFonts w:hint="eastAsia" w:ascii="仿宋_GB2312" w:eastAsia="仿宋_GB2312" w:cs="仿宋_GB2312"/>
                <w:color w:val="auto"/>
                <w:sz w:val="19"/>
                <w:szCs w:val="19"/>
              </w:rPr>
              <w:t>0</w:t>
            </w:r>
          </w:p>
        </w:tc>
        <w:tc>
          <w:tcPr>
            <w:tcW w:w="49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44C66AB2">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auto"/>
                <w:sz w:val="19"/>
                <w:szCs w:val="19"/>
              </w:rPr>
            </w:pPr>
            <w:r>
              <w:rPr>
                <w:rFonts w:hint="eastAsia" w:ascii="仿宋_GB2312" w:eastAsia="仿宋_GB2312" w:cs="仿宋_GB2312"/>
                <w:color w:val="auto"/>
                <w:sz w:val="19"/>
                <w:szCs w:val="19"/>
              </w:rPr>
              <w:t>0</w:t>
            </w:r>
          </w:p>
        </w:tc>
        <w:tc>
          <w:tcPr>
            <w:tcW w:w="48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31888FC2">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auto"/>
                <w:sz w:val="19"/>
                <w:szCs w:val="19"/>
              </w:rPr>
            </w:pPr>
            <w:r>
              <w:rPr>
                <w:rFonts w:hint="eastAsia" w:ascii="仿宋_GB2312" w:eastAsia="仿宋_GB2312" w:cs="仿宋_GB2312"/>
                <w:color w:val="auto"/>
                <w:sz w:val="19"/>
                <w:szCs w:val="19"/>
              </w:rPr>
              <w:t>0</w:t>
            </w:r>
          </w:p>
        </w:tc>
        <w:tc>
          <w:tcPr>
            <w:tcW w:w="763"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0C98D2BC">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auto"/>
                <w:sz w:val="19"/>
                <w:szCs w:val="19"/>
              </w:rPr>
            </w:pPr>
            <w:r>
              <w:rPr>
                <w:rFonts w:hint="eastAsia" w:ascii="仿宋_GB2312" w:eastAsia="仿宋_GB2312" w:cs="仿宋_GB2312"/>
                <w:color w:val="auto"/>
                <w:sz w:val="19"/>
                <w:szCs w:val="19"/>
              </w:rPr>
              <w:t>0</w:t>
            </w:r>
          </w:p>
        </w:tc>
        <w:tc>
          <w:tcPr>
            <w:tcW w:w="720"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727680A4">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auto"/>
                <w:sz w:val="19"/>
                <w:szCs w:val="19"/>
              </w:rPr>
            </w:pPr>
            <w:r>
              <w:rPr>
                <w:rFonts w:hint="eastAsia" w:ascii="仿宋_GB2312" w:eastAsia="仿宋_GB2312" w:cs="仿宋_GB2312"/>
                <w:color w:val="auto"/>
                <w:sz w:val="19"/>
                <w:szCs w:val="19"/>
              </w:rPr>
              <w:t>0</w:t>
            </w:r>
          </w:p>
        </w:tc>
        <w:tc>
          <w:tcPr>
            <w:tcW w:w="754"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275434CA">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auto"/>
                <w:sz w:val="19"/>
                <w:szCs w:val="19"/>
              </w:rPr>
            </w:pPr>
            <w:r>
              <w:rPr>
                <w:rFonts w:hint="eastAsia" w:ascii="仿宋_GB2312" w:eastAsia="仿宋_GB2312" w:cs="仿宋_GB2312"/>
                <w:color w:val="auto"/>
                <w:sz w:val="19"/>
                <w:szCs w:val="19"/>
              </w:rPr>
              <w:t>0</w:t>
            </w:r>
          </w:p>
        </w:tc>
        <w:tc>
          <w:tcPr>
            <w:tcW w:w="1320" w:type="dxa"/>
            <w:tcBorders>
              <w:top w:val="single" w:color="000000" w:sz="6" w:space="0"/>
              <w:left w:val="single" w:color="000000" w:sz="6" w:space="0"/>
              <w:bottom w:val="single" w:color="000000" w:sz="6" w:space="0"/>
              <w:right w:val="single" w:color="000000" w:sz="8" w:space="0"/>
            </w:tcBorders>
            <w:noWrap w:val="0"/>
            <w:tcMar>
              <w:top w:w="0" w:type="dxa"/>
              <w:left w:w="115" w:type="dxa"/>
              <w:bottom w:w="0" w:type="dxa"/>
              <w:right w:w="115" w:type="dxa"/>
            </w:tcMar>
            <w:vAlign w:val="center"/>
          </w:tcPr>
          <w:p w14:paraId="544E4434">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auto"/>
                <w:sz w:val="19"/>
                <w:szCs w:val="19"/>
              </w:rPr>
            </w:pPr>
            <w:r>
              <w:rPr>
                <w:rFonts w:hint="eastAsia" w:ascii="仿宋_GB2312" w:eastAsia="仿宋_GB2312" w:cs="仿宋_GB2312"/>
                <w:color w:val="auto"/>
                <w:sz w:val="19"/>
                <w:szCs w:val="19"/>
              </w:rPr>
              <w:t>0</w:t>
            </w:r>
          </w:p>
        </w:tc>
      </w:tr>
      <w:tr w14:paraId="5AEC0B2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503" w:type="dxa"/>
            <w:vMerge w:val="continue"/>
            <w:tcBorders>
              <w:top w:val="single" w:color="000000" w:sz="6" w:space="0"/>
              <w:left w:val="single" w:color="000000" w:sz="8" w:space="0"/>
              <w:bottom w:val="single" w:color="000000" w:sz="6" w:space="0"/>
              <w:right w:val="nil"/>
            </w:tcBorders>
            <w:noWrap w:val="0"/>
            <w:tcMar>
              <w:top w:w="0" w:type="dxa"/>
              <w:left w:w="115" w:type="dxa"/>
              <w:bottom w:w="0" w:type="dxa"/>
              <w:right w:w="0" w:type="dxa"/>
            </w:tcMar>
            <w:vAlign w:val="center"/>
          </w:tcPr>
          <w:p w14:paraId="269F72E5">
            <w:pPr>
              <w:rPr>
                <w:rFonts w:hint="eastAsia" w:ascii="宋体"/>
                <w:color w:val="auto"/>
                <w:sz w:val="24"/>
                <w:szCs w:val="24"/>
              </w:rPr>
            </w:pPr>
          </w:p>
        </w:tc>
        <w:tc>
          <w:tcPr>
            <w:tcW w:w="1417" w:type="dxa"/>
            <w:vMerge w:val="restart"/>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6927FAE1">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101" w:right="0"/>
              <w:rPr>
                <w:color w:val="auto"/>
                <w:sz w:val="19"/>
                <w:szCs w:val="19"/>
              </w:rPr>
            </w:pPr>
            <w:r>
              <w:rPr>
                <w:rFonts w:hint="eastAsia" w:ascii="黑体" w:hAnsi="宋体" w:eastAsia="黑体" w:cs="黑体"/>
                <w:color w:val="auto"/>
                <w:sz w:val="19"/>
                <w:szCs w:val="19"/>
              </w:rPr>
              <w:t>（三）不予公开</w:t>
            </w:r>
          </w:p>
        </w:tc>
        <w:tc>
          <w:tcPr>
            <w:tcW w:w="2966"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19C9A197">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color w:val="auto"/>
                <w:sz w:val="19"/>
                <w:szCs w:val="19"/>
              </w:rPr>
            </w:pPr>
            <w:r>
              <w:rPr>
                <w:rFonts w:hint="eastAsia" w:ascii="仿宋_GB2312" w:eastAsia="仿宋_GB2312" w:cs="仿宋_GB2312"/>
                <w:color w:val="auto"/>
                <w:sz w:val="19"/>
                <w:szCs w:val="19"/>
              </w:rPr>
              <w:t>1.属于国家秘密</w:t>
            </w:r>
          </w:p>
        </w:tc>
        <w:tc>
          <w:tcPr>
            <w:tcW w:w="58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5B9E5ED1">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auto"/>
                <w:sz w:val="19"/>
                <w:szCs w:val="19"/>
              </w:rPr>
            </w:pPr>
            <w:r>
              <w:rPr>
                <w:rFonts w:hint="eastAsia" w:ascii="仿宋_GB2312" w:eastAsia="仿宋_GB2312" w:cs="仿宋_GB2312"/>
                <w:color w:val="auto"/>
                <w:sz w:val="19"/>
                <w:szCs w:val="19"/>
              </w:rPr>
              <w:t>0</w:t>
            </w:r>
          </w:p>
        </w:tc>
        <w:tc>
          <w:tcPr>
            <w:tcW w:w="49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4F84A93A">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auto"/>
                <w:sz w:val="19"/>
                <w:szCs w:val="19"/>
              </w:rPr>
            </w:pPr>
            <w:r>
              <w:rPr>
                <w:rFonts w:hint="eastAsia" w:ascii="仿宋_GB2312" w:eastAsia="仿宋_GB2312" w:cs="仿宋_GB2312"/>
                <w:color w:val="auto"/>
                <w:sz w:val="19"/>
                <w:szCs w:val="19"/>
              </w:rPr>
              <w:t>0</w:t>
            </w:r>
          </w:p>
        </w:tc>
        <w:tc>
          <w:tcPr>
            <w:tcW w:w="48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04BF6FA9">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auto"/>
                <w:sz w:val="19"/>
                <w:szCs w:val="19"/>
              </w:rPr>
            </w:pPr>
            <w:r>
              <w:rPr>
                <w:rFonts w:hint="eastAsia" w:ascii="仿宋_GB2312" w:eastAsia="仿宋_GB2312" w:cs="仿宋_GB2312"/>
                <w:color w:val="auto"/>
                <w:sz w:val="19"/>
                <w:szCs w:val="19"/>
              </w:rPr>
              <w:t>0</w:t>
            </w:r>
          </w:p>
        </w:tc>
        <w:tc>
          <w:tcPr>
            <w:tcW w:w="763"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139F0A0F">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auto"/>
                <w:sz w:val="19"/>
                <w:szCs w:val="19"/>
              </w:rPr>
            </w:pPr>
            <w:r>
              <w:rPr>
                <w:rFonts w:hint="eastAsia" w:ascii="仿宋_GB2312" w:eastAsia="仿宋_GB2312" w:cs="仿宋_GB2312"/>
                <w:color w:val="auto"/>
                <w:sz w:val="19"/>
                <w:szCs w:val="19"/>
              </w:rPr>
              <w:t>0</w:t>
            </w:r>
          </w:p>
        </w:tc>
        <w:tc>
          <w:tcPr>
            <w:tcW w:w="720"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26B4D515">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auto"/>
                <w:sz w:val="19"/>
                <w:szCs w:val="19"/>
              </w:rPr>
            </w:pPr>
            <w:r>
              <w:rPr>
                <w:rFonts w:hint="eastAsia" w:ascii="仿宋_GB2312" w:eastAsia="仿宋_GB2312" w:cs="仿宋_GB2312"/>
                <w:color w:val="auto"/>
                <w:sz w:val="19"/>
                <w:szCs w:val="19"/>
              </w:rPr>
              <w:t>0</w:t>
            </w:r>
          </w:p>
        </w:tc>
        <w:tc>
          <w:tcPr>
            <w:tcW w:w="754"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0BDCA057">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auto"/>
                <w:sz w:val="19"/>
                <w:szCs w:val="19"/>
              </w:rPr>
            </w:pPr>
            <w:r>
              <w:rPr>
                <w:rFonts w:hint="eastAsia" w:ascii="仿宋_GB2312" w:eastAsia="仿宋_GB2312" w:cs="仿宋_GB2312"/>
                <w:color w:val="auto"/>
                <w:sz w:val="19"/>
                <w:szCs w:val="19"/>
              </w:rPr>
              <w:t>0</w:t>
            </w:r>
          </w:p>
        </w:tc>
        <w:tc>
          <w:tcPr>
            <w:tcW w:w="1320" w:type="dxa"/>
            <w:tcBorders>
              <w:top w:val="single" w:color="000000" w:sz="6" w:space="0"/>
              <w:left w:val="single" w:color="000000" w:sz="6" w:space="0"/>
              <w:bottom w:val="single" w:color="000000" w:sz="6" w:space="0"/>
              <w:right w:val="single" w:color="000000" w:sz="8" w:space="0"/>
            </w:tcBorders>
            <w:noWrap w:val="0"/>
            <w:tcMar>
              <w:top w:w="0" w:type="dxa"/>
              <w:left w:w="115" w:type="dxa"/>
              <w:bottom w:w="0" w:type="dxa"/>
              <w:right w:w="115" w:type="dxa"/>
            </w:tcMar>
            <w:vAlign w:val="center"/>
          </w:tcPr>
          <w:p w14:paraId="79EFBB8D">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auto"/>
                <w:sz w:val="19"/>
                <w:szCs w:val="19"/>
              </w:rPr>
            </w:pPr>
            <w:r>
              <w:rPr>
                <w:rFonts w:hint="eastAsia" w:ascii="仿宋_GB2312" w:eastAsia="仿宋_GB2312" w:cs="仿宋_GB2312"/>
                <w:color w:val="auto"/>
                <w:sz w:val="19"/>
                <w:szCs w:val="19"/>
              </w:rPr>
              <w:t>0</w:t>
            </w:r>
          </w:p>
        </w:tc>
      </w:tr>
      <w:tr w14:paraId="1DE9C84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503" w:type="dxa"/>
            <w:vMerge w:val="continue"/>
            <w:tcBorders>
              <w:top w:val="single" w:color="000000" w:sz="6" w:space="0"/>
              <w:left w:val="single" w:color="000000" w:sz="8" w:space="0"/>
              <w:bottom w:val="single" w:color="000000" w:sz="6" w:space="0"/>
              <w:right w:val="nil"/>
            </w:tcBorders>
            <w:noWrap w:val="0"/>
            <w:tcMar>
              <w:top w:w="0" w:type="dxa"/>
              <w:left w:w="115" w:type="dxa"/>
              <w:bottom w:w="0" w:type="dxa"/>
              <w:right w:w="0" w:type="dxa"/>
            </w:tcMar>
            <w:vAlign w:val="center"/>
          </w:tcPr>
          <w:p w14:paraId="1FCCBBCC">
            <w:pPr>
              <w:rPr>
                <w:rFonts w:hint="eastAsia" w:ascii="宋体"/>
                <w:color w:val="auto"/>
                <w:sz w:val="24"/>
                <w:szCs w:val="24"/>
              </w:rPr>
            </w:pPr>
          </w:p>
        </w:tc>
        <w:tc>
          <w:tcPr>
            <w:tcW w:w="1417" w:type="dxa"/>
            <w:vMerge w:val="continue"/>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0676EDA5">
            <w:pPr>
              <w:rPr>
                <w:rFonts w:hint="eastAsia" w:ascii="宋体"/>
                <w:color w:val="auto"/>
                <w:sz w:val="24"/>
                <w:szCs w:val="24"/>
              </w:rPr>
            </w:pPr>
          </w:p>
        </w:tc>
        <w:tc>
          <w:tcPr>
            <w:tcW w:w="2966"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00190AE8">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color w:val="auto"/>
                <w:sz w:val="19"/>
                <w:szCs w:val="19"/>
              </w:rPr>
            </w:pPr>
            <w:bookmarkStart w:id="2" w:name="_Hlk66974104"/>
            <w:bookmarkEnd w:id="2"/>
            <w:r>
              <w:rPr>
                <w:rFonts w:hint="eastAsia" w:ascii="仿宋_GB2312" w:eastAsia="仿宋_GB2312" w:cs="仿宋_GB2312"/>
                <w:color w:val="auto"/>
                <w:sz w:val="19"/>
                <w:szCs w:val="19"/>
              </w:rPr>
              <w:t>2.其他法律行政法规禁止公开</w:t>
            </w:r>
          </w:p>
        </w:tc>
        <w:tc>
          <w:tcPr>
            <w:tcW w:w="58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17DE48F0">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auto"/>
                <w:sz w:val="19"/>
                <w:szCs w:val="19"/>
              </w:rPr>
            </w:pPr>
            <w:r>
              <w:rPr>
                <w:rFonts w:hint="eastAsia" w:ascii="仿宋_GB2312" w:eastAsia="仿宋_GB2312" w:cs="仿宋_GB2312"/>
                <w:color w:val="auto"/>
                <w:sz w:val="19"/>
                <w:szCs w:val="19"/>
              </w:rPr>
              <w:t>0</w:t>
            </w:r>
          </w:p>
        </w:tc>
        <w:tc>
          <w:tcPr>
            <w:tcW w:w="49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04A10540">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auto"/>
                <w:sz w:val="19"/>
                <w:szCs w:val="19"/>
              </w:rPr>
            </w:pPr>
            <w:r>
              <w:rPr>
                <w:rFonts w:hint="eastAsia" w:ascii="仿宋_GB2312" w:eastAsia="仿宋_GB2312" w:cs="仿宋_GB2312"/>
                <w:color w:val="auto"/>
                <w:sz w:val="19"/>
                <w:szCs w:val="19"/>
              </w:rPr>
              <w:t>0</w:t>
            </w:r>
          </w:p>
        </w:tc>
        <w:tc>
          <w:tcPr>
            <w:tcW w:w="48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0CAC3E26">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auto"/>
                <w:sz w:val="19"/>
                <w:szCs w:val="19"/>
              </w:rPr>
            </w:pPr>
            <w:r>
              <w:rPr>
                <w:rFonts w:hint="eastAsia" w:ascii="仿宋_GB2312" w:eastAsia="仿宋_GB2312" w:cs="仿宋_GB2312"/>
                <w:color w:val="auto"/>
                <w:sz w:val="19"/>
                <w:szCs w:val="19"/>
              </w:rPr>
              <w:t>0</w:t>
            </w:r>
          </w:p>
        </w:tc>
        <w:tc>
          <w:tcPr>
            <w:tcW w:w="763"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2204873C">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auto"/>
                <w:sz w:val="19"/>
                <w:szCs w:val="19"/>
              </w:rPr>
            </w:pPr>
            <w:r>
              <w:rPr>
                <w:rFonts w:hint="eastAsia" w:ascii="仿宋_GB2312" w:eastAsia="仿宋_GB2312" w:cs="仿宋_GB2312"/>
                <w:color w:val="auto"/>
                <w:sz w:val="19"/>
                <w:szCs w:val="19"/>
              </w:rPr>
              <w:t>0</w:t>
            </w:r>
          </w:p>
        </w:tc>
        <w:tc>
          <w:tcPr>
            <w:tcW w:w="720"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31DAB232">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auto"/>
                <w:sz w:val="19"/>
                <w:szCs w:val="19"/>
              </w:rPr>
            </w:pPr>
            <w:r>
              <w:rPr>
                <w:rFonts w:hint="eastAsia" w:ascii="仿宋_GB2312" w:eastAsia="仿宋_GB2312" w:cs="仿宋_GB2312"/>
                <w:color w:val="auto"/>
                <w:sz w:val="19"/>
                <w:szCs w:val="19"/>
              </w:rPr>
              <w:t>0</w:t>
            </w:r>
          </w:p>
        </w:tc>
        <w:tc>
          <w:tcPr>
            <w:tcW w:w="754"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68CFCBD9">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auto"/>
                <w:sz w:val="19"/>
                <w:szCs w:val="19"/>
              </w:rPr>
            </w:pPr>
            <w:r>
              <w:rPr>
                <w:rFonts w:hint="eastAsia" w:ascii="仿宋_GB2312" w:eastAsia="仿宋_GB2312" w:cs="仿宋_GB2312"/>
                <w:color w:val="auto"/>
                <w:sz w:val="19"/>
                <w:szCs w:val="19"/>
              </w:rPr>
              <w:t>0</w:t>
            </w:r>
          </w:p>
        </w:tc>
        <w:tc>
          <w:tcPr>
            <w:tcW w:w="1320" w:type="dxa"/>
            <w:tcBorders>
              <w:top w:val="single" w:color="000000" w:sz="6" w:space="0"/>
              <w:left w:val="single" w:color="000000" w:sz="6" w:space="0"/>
              <w:bottom w:val="single" w:color="000000" w:sz="6" w:space="0"/>
              <w:right w:val="single" w:color="000000" w:sz="8" w:space="0"/>
            </w:tcBorders>
            <w:noWrap w:val="0"/>
            <w:tcMar>
              <w:top w:w="0" w:type="dxa"/>
              <w:left w:w="115" w:type="dxa"/>
              <w:bottom w:w="0" w:type="dxa"/>
              <w:right w:w="115" w:type="dxa"/>
            </w:tcMar>
            <w:vAlign w:val="center"/>
          </w:tcPr>
          <w:p w14:paraId="644ECC25">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auto"/>
                <w:sz w:val="19"/>
                <w:szCs w:val="19"/>
              </w:rPr>
            </w:pPr>
            <w:r>
              <w:rPr>
                <w:rFonts w:hint="eastAsia" w:ascii="仿宋_GB2312" w:eastAsia="仿宋_GB2312" w:cs="仿宋_GB2312"/>
                <w:color w:val="auto"/>
                <w:sz w:val="19"/>
                <w:szCs w:val="19"/>
              </w:rPr>
              <w:t>0</w:t>
            </w:r>
          </w:p>
        </w:tc>
      </w:tr>
      <w:tr w14:paraId="73CDB58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503" w:type="dxa"/>
            <w:vMerge w:val="continue"/>
            <w:tcBorders>
              <w:top w:val="single" w:color="000000" w:sz="6" w:space="0"/>
              <w:left w:val="single" w:color="000000" w:sz="8" w:space="0"/>
              <w:bottom w:val="single" w:color="000000" w:sz="6" w:space="0"/>
              <w:right w:val="nil"/>
            </w:tcBorders>
            <w:noWrap w:val="0"/>
            <w:tcMar>
              <w:top w:w="0" w:type="dxa"/>
              <w:left w:w="115" w:type="dxa"/>
              <w:bottom w:w="0" w:type="dxa"/>
              <w:right w:w="0" w:type="dxa"/>
            </w:tcMar>
            <w:vAlign w:val="center"/>
          </w:tcPr>
          <w:p w14:paraId="199029CC">
            <w:pPr>
              <w:rPr>
                <w:rFonts w:hint="eastAsia" w:ascii="宋体"/>
                <w:color w:val="auto"/>
                <w:sz w:val="24"/>
                <w:szCs w:val="24"/>
              </w:rPr>
            </w:pPr>
          </w:p>
        </w:tc>
        <w:tc>
          <w:tcPr>
            <w:tcW w:w="1417" w:type="dxa"/>
            <w:vMerge w:val="continue"/>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52947955">
            <w:pPr>
              <w:rPr>
                <w:rFonts w:hint="eastAsia" w:ascii="宋体"/>
                <w:color w:val="auto"/>
                <w:sz w:val="24"/>
                <w:szCs w:val="24"/>
              </w:rPr>
            </w:pPr>
          </w:p>
        </w:tc>
        <w:tc>
          <w:tcPr>
            <w:tcW w:w="2966"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6BFCE28E">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color w:val="auto"/>
                <w:sz w:val="19"/>
                <w:szCs w:val="19"/>
              </w:rPr>
            </w:pPr>
            <w:r>
              <w:rPr>
                <w:rFonts w:hint="eastAsia" w:ascii="仿宋_GB2312" w:eastAsia="仿宋_GB2312" w:cs="仿宋_GB2312"/>
                <w:color w:val="auto"/>
                <w:sz w:val="19"/>
                <w:szCs w:val="19"/>
              </w:rPr>
              <w:t>3.危及“三安全一稳定”</w:t>
            </w:r>
          </w:p>
        </w:tc>
        <w:tc>
          <w:tcPr>
            <w:tcW w:w="58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38EDFB42">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auto"/>
                <w:sz w:val="19"/>
                <w:szCs w:val="19"/>
              </w:rPr>
            </w:pPr>
            <w:r>
              <w:rPr>
                <w:rFonts w:hint="eastAsia" w:ascii="仿宋_GB2312" w:eastAsia="仿宋_GB2312" w:cs="仿宋_GB2312"/>
                <w:color w:val="auto"/>
                <w:sz w:val="19"/>
                <w:szCs w:val="19"/>
              </w:rPr>
              <w:t>0</w:t>
            </w:r>
          </w:p>
        </w:tc>
        <w:tc>
          <w:tcPr>
            <w:tcW w:w="49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5D10A50A">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auto"/>
                <w:sz w:val="19"/>
                <w:szCs w:val="19"/>
              </w:rPr>
            </w:pPr>
            <w:r>
              <w:rPr>
                <w:rFonts w:hint="eastAsia" w:ascii="仿宋_GB2312" w:eastAsia="仿宋_GB2312" w:cs="仿宋_GB2312"/>
                <w:color w:val="auto"/>
                <w:sz w:val="19"/>
                <w:szCs w:val="19"/>
              </w:rPr>
              <w:t>0</w:t>
            </w:r>
          </w:p>
        </w:tc>
        <w:tc>
          <w:tcPr>
            <w:tcW w:w="48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7E493CB6">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auto"/>
                <w:sz w:val="19"/>
                <w:szCs w:val="19"/>
              </w:rPr>
            </w:pPr>
            <w:r>
              <w:rPr>
                <w:rFonts w:hint="eastAsia" w:ascii="仿宋_GB2312" w:eastAsia="仿宋_GB2312" w:cs="仿宋_GB2312"/>
                <w:color w:val="auto"/>
                <w:sz w:val="19"/>
                <w:szCs w:val="19"/>
              </w:rPr>
              <w:t>0</w:t>
            </w:r>
          </w:p>
        </w:tc>
        <w:tc>
          <w:tcPr>
            <w:tcW w:w="763"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14CB67BC">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auto"/>
                <w:sz w:val="19"/>
                <w:szCs w:val="19"/>
              </w:rPr>
            </w:pPr>
            <w:r>
              <w:rPr>
                <w:rFonts w:hint="eastAsia" w:ascii="仿宋_GB2312" w:eastAsia="仿宋_GB2312" w:cs="仿宋_GB2312"/>
                <w:color w:val="auto"/>
                <w:sz w:val="19"/>
                <w:szCs w:val="19"/>
              </w:rPr>
              <w:t>0</w:t>
            </w:r>
          </w:p>
        </w:tc>
        <w:tc>
          <w:tcPr>
            <w:tcW w:w="720"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142EFD47">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auto"/>
                <w:sz w:val="19"/>
                <w:szCs w:val="19"/>
              </w:rPr>
            </w:pPr>
            <w:r>
              <w:rPr>
                <w:rFonts w:hint="eastAsia" w:ascii="仿宋_GB2312" w:eastAsia="仿宋_GB2312" w:cs="仿宋_GB2312"/>
                <w:color w:val="auto"/>
                <w:sz w:val="19"/>
                <w:szCs w:val="19"/>
              </w:rPr>
              <w:t>0</w:t>
            </w:r>
          </w:p>
        </w:tc>
        <w:tc>
          <w:tcPr>
            <w:tcW w:w="754"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19E447B8">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auto"/>
                <w:sz w:val="19"/>
                <w:szCs w:val="19"/>
              </w:rPr>
            </w:pPr>
            <w:r>
              <w:rPr>
                <w:rFonts w:hint="eastAsia" w:ascii="仿宋_GB2312" w:eastAsia="仿宋_GB2312" w:cs="仿宋_GB2312"/>
                <w:color w:val="auto"/>
                <w:sz w:val="19"/>
                <w:szCs w:val="19"/>
              </w:rPr>
              <w:t>0</w:t>
            </w:r>
          </w:p>
        </w:tc>
        <w:tc>
          <w:tcPr>
            <w:tcW w:w="1320" w:type="dxa"/>
            <w:tcBorders>
              <w:top w:val="single" w:color="000000" w:sz="6" w:space="0"/>
              <w:left w:val="single" w:color="000000" w:sz="6" w:space="0"/>
              <w:bottom w:val="single" w:color="000000" w:sz="6" w:space="0"/>
              <w:right w:val="single" w:color="000000" w:sz="8" w:space="0"/>
            </w:tcBorders>
            <w:noWrap w:val="0"/>
            <w:tcMar>
              <w:top w:w="0" w:type="dxa"/>
              <w:left w:w="115" w:type="dxa"/>
              <w:bottom w:w="0" w:type="dxa"/>
              <w:right w:w="115" w:type="dxa"/>
            </w:tcMar>
            <w:vAlign w:val="center"/>
          </w:tcPr>
          <w:p w14:paraId="5EF10E56">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auto"/>
                <w:sz w:val="19"/>
                <w:szCs w:val="19"/>
              </w:rPr>
            </w:pPr>
            <w:r>
              <w:rPr>
                <w:rFonts w:hint="eastAsia" w:ascii="仿宋_GB2312" w:eastAsia="仿宋_GB2312" w:cs="仿宋_GB2312"/>
                <w:color w:val="auto"/>
                <w:sz w:val="19"/>
                <w:szCs w:val="19"/>
              </w:rPr>
              <w:t>0</w:t>
            </w:r>
          </w:p>
        </w:tc>
      </w:tr>
      <w:tr w14:paraId="5C3CF47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503" w:type="dxa"/>
            <w:vMerge w:val="continue"/>
            <w:tcBorders>
              <w:top w:val="single" w:color="000000" w:sz="6" w:space="0"/>
              <w:left w:val="single" w:color="000000" w:sz="8" w:space="0"/>
              <w:bottom w:val="single" w:color="000000" w:sz="6" w:space="0"/>
              <w:right w:val="nil"/>
            </w:tcBorders>
            <w:noWrap w:val="0"/>
            <w:tcMar>
              <w:top w:w="0" w:type="dxa"/>
              <w:left w:w="115" w:type="dxa"/>
              <w:bottom w:w="0" w:type="dxa"/>
              <w:right w:w="0" w:type="dxa"/>
            </w:tcMar>
            <w:vAlign w:val="center"/>
          </w:tcPr>
          <w:p w14:paraId="290DFB5E">
            <w:pPr>
              <w:rPr>
                <w:rFonts w:hint="eastAsia" w:ascii="宋体"/>
                <w:color w:val="auto"/>
                <w:sz w:val="24"/>
                <w:szCs w:val="24"/>
              </w:rPr>
            </w:pPr>
          </w:p>
        </w:tc>
        <w:tc>
          <w:tcPr>
            <w:tcW w:w="1417" w:type="dxa"/>
            <w:vMerge w:val="continue"/>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5DFF1D8D">
            <w:pPr>
              <w:rPr>
                <w:rFonts w:hint="eastAsia" w:ascii="宋体"/>
                <w:color w:val="auto"/>
                <w:sz w:val="24"/>
                <w:szCs w:val="24"/>
              </w:rPr>
            </w:pPr>
          </w:p>
        </w:tc>
        <w:tc>
          <w:tcPr>
            <w:tcW w:w="2966"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310F7BF2">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color w:val="auto"/>
                <w:sz w:val="19"/>
                <w:szCs w:val="19"/>
              </w:rPr>
            </w:pPr>
            <w:bookmarkStart w:id="3" w:name="_Hlk66974290"/>
            <w:bookmarkEnd w:id="3"/>
            <w:r>
              <w:rPr>
                <w:rFonts w:hint="eastAsia" w:ascii="仿宋_GB2312" w:eastAsia="仿宋_GB2312" w:cs="仿宋_GB2312"/>
                <w:color w:val="auto"/>
                <w:sz w:val="19"/>
                <w:szCs w:val="19"/>
              </w:rPr>
              <w:t>4.保护第三方合法权益</w:t>
            </w:r>
          </w:p>
        </w:tc>
        <w:tc>
          <w:tcPr>
            <w:tcW w:w="58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04F0B097">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auto"/>
                <w:sz w:val="19"/>
                <w:szCs w:val="19"/>
              </w:rPr>
            </w:pPr>
            <w:r>
              <w:rPr>
                <w:rFonts w:hint="eastAsia" w:ascii="仿宋_GB2312" w:eastAsia="仿宋_GB2312" w:cs="仿宋_GB2312"/>
                <w:color w:val="auto"/>
                <w:sz w:val="19"/>
                <w:szCs w:val="19"/>
              </w:rPr>
              <w:t>0</w:t>
            </w:r>
          </w:p>
        </w:tc>
        <w:tc>
          <w:tcPr>
            <w:tcW w:w="49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12C2CCE4">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auto"/>
                <w:sz w:val="19"/>
                <w:szCs w:val="19"/>
              </w:rPr>
            </w:pPr>
            <w:r>
              <w:rPr>
                <w:rFonts w:hint="eastAsia" w:ascii="仿宋_GB2312" w:eastAsia="仿宋_GB2312" w:cs="仿宋_GB2312"/>
                <w:color w:val="auto"/>
                <w:sz w:val="19"/>
                <w:szCs w:val="19"/>
              </w:rPr>
              <w:t>0</w:t>
            </w:r>
          </w:p>
        </w:tc>
        <w:tc>
          <w:tcPr>
            <w:tcW w:w="48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012C6A75">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auto"/>
                <w:sz w:val="19"/>
                <w:szCs w:val="19"/>
              </w:rPr>
            </w:pPr>
            <w:r>
              <w:rPr>
                <w:rFonts w:hint="eastAsia" w:ascii="仿宋_GB2312" w:eastAsia="仿宋_GB2312" w:cs="仿宋_GB2312"/>
                <w:color w:val="auto"/>
                <w:sz w:val="19"/>
                <w:szCs w:val="19"/>
              </w:rPr>
              <w:t>0</w:t>
            </w:r>
          </w:p>
        </w:tc>
        <w:tc>
          <w:tcPr>
            <w:tcW w:w="763"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18D7613E">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auto"/>
                <w:sz w:val="19"/>
                <w:szCs w:val="19"/>
              </w:rPr>
            </w:pPr>
            <w:r>
              <w:rPr>
                <w:rFonts w:hint="eastAsia" w:ascii="仿宋_GB2312" w:eastAsia="仿宋_GB2312" w:cs="仿宋_GB2312"/>
                <w:color w:val="auto"/>
                <w:sz w:val="19"/>
                <w:szCs w:val="19"/>
              </w:rPr>
              <w:t>0</w:t>
            </w:r>
          </w:p>
        </w:tc>
        <w:tc>
          <w:tcPr>
            <w:tcW w:w="720"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0643BDE6">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auto"/>
                <w:sz w:val="19"/>
                <w:szCs w:val="19"/>
              </w:rPr>
            </w:pPr>
            <w:r>
              <w:rPr>
                <w:rFonts w:hint="eastAsia" w:ascii="仿宋_GB2312" w:eastAsia="仿宋_GB2312" w:cs="仿宋_GB2312"/>
                <w:color w:val="auto"/>
                <w:sz w:val="19"/>
                <w:szCs w:val="19"/>
              </w:rPr>
              <w:t>0</w:t>
            </w:r>
          </w:p>
        </w:tc>
        <w:tc>
          <w:tcPr>
            <w:tcW w:w="754"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29679315">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auto"/>
                <w:sz w:val="19"/>
                <w:szCs w:val="19"/>
              </w:rPr>
            </w:pPr>
            <w:r>
              <w:rPr>
                <w:rFonts w:hint="eastAsia" w:ascii="仿宋_GB2312" w:eastAsia="仿宋_GB2312" w:cs="仿宋_GB2312"/>
                <w:color w:val="auto"/>
                <w:sz w:val="19"/>
                <w:szCs w:val="19"/>
              </w:rPr>
              <w:t>0</w:t>
            </w:r>
          </w:p>
        </w:tc>
        <w:tc>
          <w:tcPr>
            <w:tcW w:w="1320" w:type="dxa"/>
            <w:tcBorders>
              <w:top w:val="single" w:color="000000" w:sz="6" w:space="0"/>
              <w:left w:val="single" w:color="000000" w:sz="6" w:space="0"/>
              <w:bottom w:val="single" w:color="000000" w:sz="6" w:space="0"/>
              <w:right w:val="single" w:color="000000" w:sz="8" w:space="0"/>
            </w:tcBorders>
            <w:noWrap w:val="0"/>
            <w:tcMar>
              <w:top w:w="0" w:type="dxa"/>
              <w:left w:w="115" w:type="dxa"/>
              <w:bottom w:w="0" w:type="dxa"/>
              <w:right w:w="115" w:type="dxa"/>
            </w:tcMar>
            <w:vAlign w:val="center"/>
          </w:tcPr>
          <w:p w14:paraId="0E76C6BF">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auto"/>
                <w:sz w:val="19"/>
                <w:szCs w:val="19"/>
              </w:rPr>
            </w:pPr>
            <w:r>
              <w:rPr>
                <w:rFonts w:hint="eastAsia" w:ascii="仿宋_GB2312" w:eastAsia="仿宋_GB2312" w:cs="仿宋_GB2312"/>
                <w:color w:val="auto"/>
                <w:sz w:val="19"/>
                <w:szCs w:val="19"/>
              </w:rPr>
              <w:t>0</w:t>
            </w:r>
          </w:p>
        </w:tc>
      </w:tr>
      <w:tr w14:paraId="27058BF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503" w:type="dxa"/>
            <w:vMerge w:val="continue"/>
            <w:tcBorders>
              <w:top w:val="single" w:color="000000" w:sz="6" w:space="0"/>
              <w:left w:val="single" w:color="000000" w:sz="8" w:space="0"/>
              <w:bottom w:val="single" w:color="000000" w:sz="6" w:space="0"/>
              <w:right w:val="nil"/>
            </w:tcBorders>
            <w:noWrap w:val="0"/>
            <w:tcMar>
              <w:top w:w="0" w:type="dxa"/>
              <w:left w:w="115" w:type="dxa"/>
              <w:bottom w:w="0" w:type="dxa"/>
              <w:right w:w="0" w:type="dxa"/>
            </w:tcMar>
            <w:vAlign w:val="center"/>
          </w:tcPr>
          <w:p w14:paraId="6C1E6A13">
            <w:pPr>
              <w:rPr>
                <w:rFonts w:hint="eastAsia" w:ascii="宋体"/>
                <w:color w:val="auto"/>
                <w:sz w:val="24"/>
                <w:szCs w:val="24"/>
              </w:rPr>
            </w:pPr>
          </w:p>
        </w:tc>
        <w:tc>
          <w:tcPr>
            <w:tcW w:w="1417" w:type="dxa"/>
            <w:vMerge w:val="continue"/>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2E17C209">
            <w:pPr>
              <w:rPr>
                <w:rFonts w:hint="eastAsia" w:ascii="宋体"/>
                <w:color w:val="auto"/>
                <w:sz w:val="24"/>
                <w:szCs w:val="24"/>
              </w:rPr>
            </w:pPr>
          </w:p>
        </w:tc>
        <w:tc>
          <w:tcPr>
            <w:tcW w:w="2966"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4696F67D">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color w:val="auto"/>
                <w:sz w:val="19"/>
                <w:szCs w:val="19"/>
              </w:rPr>
            </w:pPr>
            <w:r>
              <w:rPr>
                <w:rFonts w:hint="eastAsia" w:ascii="仿宋_GB2312" w:eastAsia="仿宋_GB2312" w:cs="仿宋_GB2312"/>
                <w:color w:val="auto"/>
                <w:sz w:val="19"/>
                <w:szCs w:val="19"/>
              </w:rPr>
              <w:t>5.属于三类内部事务信息</w:t>
            </w:r>
          </w:p>
        </w:tc>
        <w:tc>
          <w:tcPr>
            <w:tcW w:w="58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15D95127">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auto"/>
                <w:sz w:val="19"/>
                <w:szCs w:val="19"/>
              </w:rPr>
            </w:pPr>
            <w:r>
              <w:rPr>
                <w:rFonts w:hint="eastAsia" w:ascii="仿宋_GB2312" w:eastAsia="仿宋_GB2312" w:cs="仿宋_GB2312"/>
                <w:color w:val="auto"/>
                <w:sz w:val="19"/>
                <w:szCs w:val="19"/>
              </w:rPr>
              <w:t>0</w:t>
            </w:r>
          </w:p>
        </w:tc>
        <w:tc>
          <w:tcPr>
            <w:tcW w:w="49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6CB4B551">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auto"/>
                <w:sz w:val="19"/>
                <w:szCs w:val="19"/>
              </w:rPr>
            </w:pPr>
            <w:r>
              <w:rPr>
                <w:rFonts w:hint="eastAsia" w:ascii="仿宋_GB2312" w:eastAsia="仿宋_GB2312" w:cs="仿宋_GB2312"/>
                <w:color w:val="auto"/>
                <w:sz w:val="19"/>
                <w:szCs w:val="19"/>
              </w:rPr>
              <w:t>0</w:t>
            </w:r>
          </w:p>
        </w:tc>
        <w:tc>
          <w:tcPr>
            <w:tcW w:w="48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09DB102D">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auto"/>
                <w:sz w:val="19"/>
                <w:szCs w:val="19"/>
              </w:rPr>
            </w:pPr>
            <w:r>
              <w:rPr>
                <w:rFonts w:hint="eastAsia" w:ascii="仿宋_GB2312" w:eastAsia="仿宋_GB2312" w:cs="仿宋_GB2312"/>
                <w:color w:val="auto"/>
                <w:sz w:val="19"/>
                <w:szCs w:val="19"/>
              </w:rPr>
              <w:t>0</w:t>
            </w:r>
          </w:p>
        </w:tc>
        <w:tc>
          <w:tcPr>
            <w:tcW w:w="763"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5E36FB6F">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auto"/>
                <w:sz w:val="19"/>
                <w:szCs w:val="19"/>
              </w:rPr>
            </w:pPr>
            <w:r>
              <w:rPr>
                <w:rFonts w:hint="eastAsia" w:ascii="仿宋_GB2312" w:eastAsia="仿宋_GB2312" w:cs="仿宋_GB2312"/>
                <w:color w:val="auto"/>
                <w:sz w:val="19"/>
                <w:szCs w:val="19"/>
              </w:rPr>
              <w:t>0</w:t>
            </w:r>
          </w:p>
        </w:tc>
        <w:tc>
          <w:tcPr>
            <w:tcW w:w="720"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15FA614C">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auto"/>
                <w:sz w:val="19"/>
                <w:szCs w:val="19"/>
              </w:rPr>
            </w:pPr>
            <w:r>
              <w:rPr>
                <w:rFonts w:hint="eastAsia" w:ascii="仿宋_GB2312" w:eastAsia="仿宋_GB2312" w:cs="仿宋_GB2312"/>
                <w:color w:val="auto"/>
                <w:sz w:val="19"/>
                <w:szCs w:val="19"/>
              </w:rPr>
              <w:t>0</w:t>
            </w:r>
          </w:p>
        </w:tc>
        <w:tc>
          <w:tcPr>
            <w:tcW w:w="754"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46F2558F">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auto"/>
                <w:sz w:val="19"/>
                <w:szCs w:val="19"/>
              </w:rPr>
            </w:pPr>
            <w:r>
              <w:rPr>
                <w:rFonts w:hint="eastAsia" w:ascii="仿宋_GB2312" w:eastAsia="仿宋_GB2312" w:cs="仿宋_GB2312"/>
                <w:color w:val="auto"/>
                <w:sz w:val="19"/>
                <w:szCs w:val="19"/>
              </w:rPr>
              <w:t>0</w:t>
            </w:r>
          </w:p>
        </w:tc>
        <w:tc>
          <w:tcPr>
            <w:tcW w:w="1320" w:type="dxa"/>
            <w:tcBorders>
              <w:top w:val="single" w:color="000000" w:sz="6" w:space="0"/>
              <w:left w:val="single" w:color="000000" w:sz="6" w:space="0"/>
              <w:bottom w:val="single" w:color="000000" w:sz="6" w:space="0"/>
              <w:right w:val="single" w:color="000000" w:sz="8" w:space="0"/>
            </w:tcBorders>
            <w:noWrap w:val="0"/>
            <w:tcMar>
              <w:top w:w="0" w:type="dxa"/>
              <w:left w:w="115" w:type="dxa"/>
              <w:bottom w:w="0" w:type="dxa"/>
              <w:right w:w="115" w:type="dxa"/>
            </w:tcMar>
            <w:vAlign w:val="center"/>
          </w:tcPr>
          <w:p w14:paraId="55C373F4">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auto"/>
                <w:sz w:val="19"/>
                <w:szCs w:val="19"/>
              </w:rPr>
            </w:pPr>
            <w:r>
              <w:rPr>
                <w:rFonts w:hint="eastAsia" w:ascii="仿宋_GB2312" w:eastAsia="仿宋_GB2312" w:cs="仿宋_GB2312"/>
                <w:color w:val="auto"/>
                <w:sz w:val="19"/>
                <w:szCs w:val="19"/>
              </w:rPr>
              <w:t>0</w:t>
            </w:r>
          </w:p>
        </w:tc>
      </w:tr>
      <w:tr w14:paraId="144F31A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503" w:type="dxa"/>
            <w:vMerge w:val="continue"/>
            <w:tcBorders>
              <w:top w:val="single" w:color="000000" w:sz="6" w:space="0"/>
              <w:left w:val="single" w:color="000000" w:sz="8" w:space="0"/>
              <w:bottom w:val="single" w:color="000000" w:sz="6" w:space="0"/>
              <w:right w:val="nil"/>
            </w:tcBorders>
            <w:noWrap w:val="0"/>
            <w:tcMar>
              <w:top w:w="0" w:type="dxa"/>
              <w:left w:w="115" w:type="dxa"/>
              <w:bottom w:w="0" w:type="dxa"/>
              <w:right w:w="0" w:type="dxa"/>
            </w:tcMar>
            <w:vAlign w:val="center"/>
          </w:tcPr>
          <w:p w14:paraId="16DDCACC">
            <w:pPr>
              <w:rPr>
                <w:rFonts w:hint="eastAsia" w:ascii="宋体"/>
                <w:color w:val="auto"/>
                <w:sz w:val="24"/>
                <w:szCs w:val="24"/>
              </w:rPr>
            </w:pPr>
          </w:p>
        </w:tc>
        <w:tc>
          <w:tcPr>
            <w:tcW w:w="1417" w:type="dxa"/>
            <w:vMerge w:val="continue"/>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2B398EBD">
            <w:pPr>
              <w:rPr>
                <w:rFonts w:hint="eastAsia" w:ascii="宋体"/>
                <w:color w:val="auto"/>
                <w:sz w:val="24"/>
                <w:szCs w:val="24"/>
              </w:rPr>
            </w:pPr>
          </w:p>
        </w:tc>
        <w:tc>
          <w:tcPr>
            <w:tcW w:w="2966"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4AEFFA6E">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color w:val="auto"/>
                <w:sz w:val="19"/>
                <w:szCs w:val="19"/>
              </w:rPr>
            </w:pPr>
            <w:bookmarkStart w:id="4" w:name="_Hlk66974555"/>
            <w:bookmarkEnd w:id="4"/>
            <w:r>
              <w:rPr>
                <w:rFonts w:hint="eastAsia" w:ascii="仿宋_GB2312" w:eastAsia="仿宋_GB2312" w:cs="仿宋_GB2312"/>
                <w:color w:val="auto"/>
                <w:sz w:val="19"/>
                <w:szCs w:val="19"/>
              </w:rPr>
              <w:t>6.属于四类过程性信息</w:t>
            </w:r>
          </w:p>
        </w:tc>
        <w:tc>
          <w:tcPr>
            <w:tcW w:w="58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339B99DE">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auto"/>
                <w:sz w:val="19"/>
                <w:szCs w:val="19"/>
              </w:rPr>
            </w:pPr>
            <w:r>
              <w:rPr>
                <w:rFonts w:hint="eastAsia" w:ascii="仿宋_GB2312" w:eastAsia="仿宋_GB2312" w:cs="仿宋_GB2312"/>
                <w:color w:val="auto"/>
                <w:sz w:val="19"/>
                <w:szCs w:val="19"/>
              </w:rPr>
              <w:t>0</w:t>
            </w:r>
          </w:p>
        </w:tc>
        <w:tc>
          <w:tcPr>
            <w:tcW w:w="49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4964D40B">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auto"/>
                <w:sz w:val="19"/>
                <w:szCs w:val="19"/>
              </w:rPr>
            </w:pPr>
            <w:r>
              <w:rPr>
                <w:rFonts w:hint="eastAsia" w:ascii="仿宋_GB2312" w:eastAsia="仿宋_GB2312" w:cs="仿宋_GB2312"/>
                <w:color w:val="auto"/>
                <w:sz w:val="19"/>
                <w:szCs w:val="19"/>
              </w:rPr>
              <w:t>0</w:t>
            </w:r>
          </w:p>
        </w:tc>
        <w:tc>
          <w:tcPr>
            <w:tcW w:w="48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12F02C22">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auto"/>
                <w:sz w:val="19"/>
                <w:szCs w:val="19"/>
              </w:rPr>
            </w:pPr>
            <w:r>
              <w:rPr>
                <w:rFonts w:hint="eastAsia" w:ascii="仿宋_GB2312" w:eastAsia="仿宋_GB2312" w:cs="仿宋_GB2312"/>
                <w:color w:val="auto"/>
                <w:sz w:val="19"/>
                <w:szCs w:val="19"/>
              </w:rPr>
              <w:t>0</w:t>
            </w:r>
          </w:p>
        </w:tc>
        <w:tc>
          <w:tcPr>
            <w:tcW w:w="763"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19F70B30">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auto"/>
                <w:sz w:val="19"/>
                <w:szCs w:val="19"/>
              </w:rPr>
            </w:pPr>
            <w:r>
              <w:rPr>
                <w:rFonts w:hint="eastAsia" w:ascii="仿宋_GB2312" w:eastAsia="仿宋_GB2312" w:cs="仿宋_GB2312"/>
                <w:color w:val="auto"/>
                <w:sz w:val="19"/>
                <w:szCs w:val="19"/>
              </w:rPr>
              <w:t>0</w:t>
            </w:r>
          </w:p>
        </w:tc>
        <w:tc>
          <w:tcPr>
            <w:tcW w:w="720"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2C8A7B4A">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auto"/>
                <w:sz w:val="19"/>
                <w:szCs w:val="19"/>
              </w:rPr>
            </w:pPr>
            <w:r>
              <w:rPr>
                <w:rFonts w:hint="eastAsia" w:ascii="仿宋_GB2312" w:eastAsia="仿宋_GB2312" w:cs="仿宋_GB2312"/>
                <w:color w:val="auto"/>
                <w:sz w:val="19"/>
                <w:szCs w:val="19"/>
              </w:rPr>
              <w:t>0</w:t>
            </w:r>
          </w:p>
        </w:tc>
        <w:tc>
          <w:tcPr>
            <w:tcW w:w="754"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581CD984">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auto"/>
                <w:sz w:val="19"/>
                <w:szCs w:val="19"/>
              </w:rPr>
            </w:pPr>
            <w:r>
              <w:rPr>
                <w:rFonts w:hint="eastAsia" w:ascii="仿宋_GB2312" w:eastAsia="仿宋_GB2312" w:cs="仿宋_GB2312"/>
                <w:color w:val="auto"/>
                <w:sz w:val="19"/>
                <w:szCs w:val="19"/>
              </w:rPr>
              <w:t>0</w:t>
            </w:r>
          </w:p>
        </w:tc>
        <w:tc>
          <w:tcPr>
            <w:tcW w:w="1320" w:type="dxa"/>
            <w:tcBorders>
              <w:top w:val="single" w:color="000000" w:sz="6" w:space="0"/>
              <w:left w:val="single" w:color="000000" w:sz="6" w:space="0"/>
              <w:bottom w:val="single" w:color="000000" w:sz="6" w:space="0"/>
              <w:right w:val="single" w:color="000000" w:sz="8" w:space="0"/>
            </w:tcBorders>
            <w:noWrap w:val="0"/>
            <w:tcMar>
              <w:top w:w="0" w:type="dxa"/>
              <w:left w:w="115" w:type="dxa"/>
              <w:bottom w:w="0" w:type="dxa"/>
              <w:right w:w="115" w:type="dxa"/>
            </w:tcMar>
            <w:vAlign w:val="center"/>
          </w:tcPr>
          <w:p w14:paraId="590830E4">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auto"/>
                <w:sz w:val="19"/>
                <w:szCs w:val="19"/>
              </w:rPr>
            </w:pPr>
            <w:r>
              <w:rPr>
                <w:rFonts w:hint="eastAsia" w:ascii="仿宋_GB2312" w:eastAsia="仿宋_GB2312" w:cs="仿宋_GB2312"/>
                <w:color w:val="auto"/>
                <w:sz w:val="19"/>
                <w:szCs w:val="19"/>
              </w:rPr>
              <w:t>0</w:t>
            </w:r>
          </w:p>
        </w:tc>
      </w:tr>
      <w:tr w14:paraId="7A0363B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503" w:type="dxa"/>
            <w:vMerge w:val="continue"/>
            <w:tcBorders>
              <w:top w:val="single" w:color="000000" w:sz="6" w:space="0"/>
              <w:left w:val="single" w:color="000000" w:sz="8" w:space="0"/>
              <w:bottom w:val="single" w:color="000000" w:sz="6" w:space="0"/>
              <w:right w:val="nil"/>
            </w:tcBorders>
            <w:noWrap w:val="0"/>
            <w:tcMar>
              <w:top w:w="0" w:type="dxa"/>
              <w:left w:w="115" w:type="dxa"/>
              <w:bottom w:w="0" w:type="dxa"/>
              <w:right w:w="0" w:type="dxa"/>
            </w:tcMar>
            <w:vAlign w:val="center"/>
          </w:tcPr>
          <w:p w14:paraId="00B5839B">
            <w:pPr>
              <w:rPr>
                <w:rFonts w:hint="eastAsia" w:ascii="宋体"/>
                <w:color w:val="auto"/>
                <w:sz w:val="24"/>
                <w:szCs w:val="24"/>
              </w:rPr>
            </w:pPr>
          </w:p>
        </w:tc>
        <w:tc>
          <w:tcPr>
            <w:tcW w:w="1417" w:type="dxa"/>
            <w:vMerge w:val="continue"/>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402E016B">
            <w:pPr>
              <w:rPr>
                <w:rFonts w:hint="eastAsia" w:ascii="宋体"/>
                <w:color w:val="auto"/>
                <w:sz w:val="24"/>
                <w:szCs w:val="24"/>
              </w:rPr>
            </w:pPr>
          </w:p>
        </w:tc>
        <w:tc>
          <w:tcPr>
            <w:tcW w:w="2966"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558436BE">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color w:val="auto"/>
                <w:sz w:val="19"/>
                <w:szCs w:val="19"/>
              </w:rPr>
            </w:pPr>
            <w:r>
              <w:rPr>
                <w:rFonts w:hint="eastAsia" w:ascii="仿宋_GB2312" w:eastAsia="仿宋_GB2312" w:cs="仿宋_GB2312"/>
                <w:color w:val="auto"/>
                <w:sz w:val="19"/>
                <w:szCs w:val="19"/>
              </w:rPr>
              <w:t>7.属于行政执法案卷</w:t>
            </w:r>
          </w:p>
        </w:tc>
        <w:tc>
          <w:tcPr>
            <w:tcW w:w="58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08D7D2E8">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auto"/>
                <w:sz w:val="19"/>
                <w:szCs w:val="19"/>
              </w:rPr>
            </w:pPr>
            <w:r>
              <w:rPr>
                <w:rFonts w:hint="eastAsia" w:ascii="仿宋_GB2312" w:eastAsia="仿宋_GB2312" w:cs="仿宋_GB2312"/>
                <w:color w:val="auto"/>
                <w:sz w:val="19"/>
                <w:szCs w:val="19"/>
              </w:rPr>
              <w:t>0</w:t>
            </w:r>
          </w:p>
        </w:tc>
        <w:tc>
          <w:tcPr>
            <w:tcW w:w="49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404B1312">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auto"/>
                <w:sz w:val="19"/>
                <w:szCs w:val="19"/>
              </w:rPr>
            </w:pPr>
            <w:r>
              <w:rPr>
                <w:rFonts w:hint="eastAsia" w:ascii="仿宋_GB2312" w:eastAsia="仿宋_GB2312" w:cs="仿宋_GB2312"/>
                <w:color w:val="auto"/>
                <w:sz w:val="19"/>
                <w:szCs w:val="19"/>
              </w:rPr>
              <w:t>0</w:t>
            </w:r>
          </w:p>
        </w:tc>
        <w:tc>
          <w:tcPr>
            <w:tcW w:w="48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2436C60E">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auto"/>
                <w:sz w:val="19"/>
                <w:szCs w:val="19"/>
              </w:rPr>
            </w:pPr>
            <w:r>
              <w:rPr>
                <w:rFonts w:hint="eastAsia" w:ascii="仿宋_GB2312" w:eastAsia="仿宋_GB2312" w:cs="仿宋_GB2312"/>
                <w:color w:val="auto"/>
                <w:sz w:val="19"/>
                <w:szCs w:val="19"/>
              </w:rPr>
              <w:t>0</w:t>
            </w:r>
          </w:p>
        </w:tc>
        <w:tc>
          <w:tcPr>
            <w:tcW w:w="763"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68C25588">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auto"/>
                <w:sz w:val="19"/>
                <w:szCs w:val="19"/>
              </w:rPr>
            </w:pPr>
            <w:r>
              <w:rPr>
                <w:rFonts w:hint="eastAsia" w:ascii="仿宋_GB2312" w:eastAsia="仿宋_GB2312" w:cs="仿宋_GB2312"/>
                <w:color w:val="auto"/>
                <w:sz w:val="19"/>
                <w:szCs w:val="19"/>
              </w:rPr>
              <w:t>0</w:t>
            </w:r>
          </w:p>
        </w:tc>
        <w:tc>
          <w:tcPr>
            <w:tcW w:w="720"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3271A6CB">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auto"/>
                <w:sz w:val="19"/>
                <w:szCs w:val="19"/>
              </w:rPr>
            </w:pPr>
            <w:r>
              <w:rPr>
                <w:rFonts w:hint="eastAsia" w:ascii="仿宋_GB2312" w:eastAsia="仿宋_GB2312" w:cs="仿宋_GB2312"/>
                <w:color w:val="auto"/>
                <w:sz w:val="19"/>
                <w:szCs w:val="19"/>
              </w:rPr>
              <w:t>0</w:t>
            </w:r>
          </w:p>
        </w:tc>
        <w:tc>
          <w:tcPr>
            <w:tcW w:w="754"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621E1A16">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auto"/>
                <w:sz w:val="19"/>
                <w:szCs w:val="19"/>
              </w:rPr>
            </w:pPr>
            <w:r>
              <w:rPr>
                <w:rFonts w:hint="eastAsia" w:ascii="仿宋_GB2312" w:eastAsia="仿宋_GB2312" w:cs="仿宋_GB2312"/>
                <w:color w:val="auto"/>
                <w:sz w:val="19"/>
                <w:szCs w:val="19"/>
              </w:rPr>
              <w:t>0</w:t>
            </w:r>
          </w:p>
        </w:tc>
        <w:tc>
          <w:tcPr>
            <w:tcW w:w="1320" w:type="dxa"/>
            <w:tcBorders>
              <w:top w:val="single" w:color="000000" w:sz="6" w:space="0"/>
              <w:left w:val="single" w:color="000000" w:sz="6" w:space="0"/>
              <w:bottom w:val="single" w:color="000000" w:sz="6" w:space="0"/>
              <w:right w:val="single" w:color="000000" w:sz="8" w:space="0"/>
            </w:tcBorders>
            <w:noWrap w:val="0"/>
            <w:tcMar>
              <w:top w:w="0" w:type="dxa"/>
              <w:left w:w="115" w:type="dxa"/>
              <w:bottom w:w="0" w:type="dxa"/>
              <w:right w:w="115" w:type="dxa"/>
            </w:tcMar>
            <w:vAlign w:val="center"/>
          </w:tcPr>
          <w:p w14:paraId="16132AF1">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auto"/>
                <w:sz w:val="19"/>
                <w:szCs w:val="19"/>
              </w:rPr>
            </w:pPr>
            <w:r>
              <w:rPr>
                <w:rFonts w:hint="eastAsia" w:ascii="仿宋_GB2312" w:eastAsia="仿宋_GB2312" w:cs="仿宋_GB2312"/>
                <w:color w:val="auto"/>
                <w:sz w:val="19"/>
                <w:szCs w:val="19"/>
              </w:rPr>
              <w:t>0</w:t>
            </w:r>
          </w:p>
        </w:tc>
      </w:tr>
      <w:tr w14:paraId="6900545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503" w:type="dxa"/>
            <w:vMerge w:val="continue"/>
            <w:tcBorders>
              <w:top w:val="single" w:color="000000" w:sz="6" w:space="0"/>
              <w:left w:val="single" w:color="000000" w:sz="8" w:space="0"/>
              <w:bottom w:val="single" w:color="000000" w:sz="6" w:space="0"/>
              <w:right w:val="nil"/>
            </w:tcBorders>
            <w:noWrap w:val="0"/>
            <w:tcMar>
              <w:top w:w="0" w:type="dxa"/>
              <w:left w:w="115" w:type="dxa"/>
              <w:bottom w:w="0" w:type="dxa"/>
              <w:right w:w="0" w:type="dxa"/>
            </w:tcMar>
            <w:vAlign w:val="center"/>
          </w:tcPr>
          <w:p w14:paraId="7A1FDDCE">
            <w:pPr>
              <w:rPr>
                <w:rFonts w:hint="eastAsia" w:ascii="宋体"/>
                <w:color w:val="auto"/>
                <w:sz w:val="24"/>
                <w:szCs w:val="24"/>
              </w:rPr>
            </w:pPr>
          </w:p>
        </w:tc>
        <w:tc>
          <w:tcPr>
            <w:tcW w:w="1417" w:type="dxa"/>
            <w:vMerge w:val="continue"/>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75779FAE">
            <w:pPr>
              <w:rPr>
                <w:rFonts w:hint="eastAsia" w:ascii="宋体"/>
                <w:color w:val="auto"/>
                <w:sz w:val="24"/>
                <w:szCs w:val="24"/>
              </w:rPr>
            </w:pPr>
          </w:p>
        </w:tc>
        <w:tc>
          <w:tcPr>
            <w:tcW w:w="2966"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09DBA89F">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color w:val="auto"/>
                <w:sz w:val="19"/>
                <w:szCs w:val="19"/>
              </w:rPr>
            </w:pPr>
            <w:bookmarkStart w:id="5" w:name="_Hlk66975211"/>
            <w:bookmarkEnd w:id="5"/>
            <w:r>
              <w:rPr>
                <w:rFonts w:hint="eastAsia" w:ascii="仿宋_GB2312" w:eastAsia="仿宋_GB2312" w:cs="仿宋_GB2312"/>
                <w:color w:val="auto"/>
                <w:sz w:val="19"/>
                <w:szCs w:val="19"/>
              </w:rPr>
              <w:t>8.属于行政查询事项</w:t>
            </w:r>
          </w:p>
        </w:tc>
        <w:tc>
          <w:tcPr>
            <w:tcW w:w="58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7C6D7FD9">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auto"/>
                <w:sz w:val="19"/>
                <w:szCs w:val="19"/>
              </w:rPr>
            </w:pPr>
            <w:r>
              <w:rPr>
                <w:rFonts w:hint="eastAsia" w:ascii="仿宋_GB2312" w:eastAsia="仿宋_GB2312" w:cs="仿宋_GB2312"/>
                <w:color w:val="auto"/>
                <w:sz w:val="19"/>
                <w:szCs w:val="19"/>
              </w:rPr>
              <w:t>0</w:t>
            </w:r>
          </w:p>
        </w:tc>
        <w:tc>
          <w:tcPr>
            <w:tcW w:w="49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72DE1125">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auto"/>
                <w:sz w:val="19"/>
                <w:szCs w:val="19"/>
              </w:rPr>
            </w:pPr>
            <w:r>
              <w:rPr>
                <w:rFonts w:hint="eastAsia" w:ascii="仿宋_GB2312" w:eastAsia="仿宋_GB2312" w:cs="仿宋_GB2312"/>
                <w:color w:val="auto"/>
                <w:sz w:val="19"/>
                <w:szCs w:val="19"/>
              </w:rPr>
              <w:t>0</w:t>
            </w:r>
          </w:p>
        </w:tc>
        <w:tc>
          <w:tcPr>
            <w:tcW w:w="48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6C05E850">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auto"/>
                <w:sz w:val="19"/>
                <w:szCs w:val="19"/>
              </w:rPr>
            </w:pPr>
            <w:r>
              <w:rPr>
                <w:rFonts w:hint="eastAsia" w:ascii="仿宋_GB2312" w:eastAsia="仿宋_GB2312" w:cs="仿宋_GB2312"/>
                <w:color w:val="auto"/>
                <w:sz w:val="19"/>
                <w:szCs w:val="19"/>
              </w:rPr>
              <w:t>0</w:t>
            </w:r>
          </w:p>
        </w:tc>
        <w:tc>
          <w:tcPr>
            <w:tcW w:w="763"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3689A1D9">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auto"/>
                <w:sz w:val="19"/>
                <w:szCs w:val="19"/>
              </w:rPr>
            </w:pPr>
            <w:r>
              <w:rPr>
                <w:rFonts w:hint="eastAsia" w:ascii="仿宋_GB2312" w:eastAsia="仿宋_GB2312" w:cs="仿宋_GB2312"/>
                <w:color w:val="auto"/>
                <w:sz w:val="19"/>
                <w:szCs w:val="19"/>
              </w:rPr>
              <w:t>0</w:t>
            </w:r>
          </w:p>
        </w:tc>
        <w:tc>
          <w:tcPr>
            <w:tcW w:w="720"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1DE8A0ED">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auto"/>
                <w:sz w:val="19"/>
                <w:szCs w:val="19"/>
              </w:rPr>
            </w:pPr>
            <w:r>
              <w:rPr>
                <w:rFonts w:hint="eastAsia" w:ascii="仿宋_GB2312" w:eastAsia="仿宋_GB2312" w:cs="仿宋_GB2312"/>
                <w:color w:val="auto"/>
                <w:sz w:val="19"/>
                <w:szCs w:val="19"/>
              </w:rPr>
              <w:t>0</w:t>
            </w:r>
          </w:p>
        </w:tc>
        <w:tc>
          <w:tcPr>
            <w:tcW w:w="754"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3F404E9A">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auto"/>
                <w:sz w:val="19"/>
                <w:szCs w:val="19"/>
              </w:rPr>
            </w:pPr>
            <w:r>
              <w:rPr>
                <w:rFonts w:hint="eastAsia" w:ascii="仿宋_GB2312" w:eastAsia="仿宋_GB2312" w:cs="仿宋_GB2312"/>
                <w:color w:val="auto"/>
                <w:sz w:val="19"/>
                <w:szCs w:val="19"/>
              </w:rPr>
              <w:t>0</w:t>
            </w:r>
          </w:p>
        </w:tc>
        <w:tc>
          <w:tcPr>
            <w:tcW w:w="1320" w:type="dxa"/>
            <w:tcBorders>
              <w:top w:val="single" w:color="000000" w:sz="6" w:space="0"/>
              <w:left w:val="single" w:color="000000" w:sz="6" w:space="0"/>
              <w:bottom w:val="single" w:color="000000" w:sz="6" w:space="0"/>
              <w:right w:val="single" w:color="000000" w:sz="8" w:space="0"/>
            </w:tcBorders>
            <w:noWrap w:val="0"/>
            <w:tcMar>
              <w:top w:w="0" w:type="dxa"/>
              <w:left w:w="115" w:type="dxa"/>
              <w:bottom w:w="0" w:type="dxa"/>
              <w:right w:w="115" w:type="dxa"/>
            </w:tcMar>
            <w:vAlign w:val="center"/>
          </w:tcPr>
          <w:p w14:paraId="34B12537">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auto"/>
                <w:sz w:val="19"/>
                <w:szCs w:val="19"/>
              </w:rPr>
            </w:pPr>
            <w:r>
              <w:rPr>
                <w:rFonts w:hint="eastAsia" w:ascii="仿宋_GB2312" w:eastAsia="仿宋_GB2312" w:cs="仿宋_GB2312"/>
                <w:color w:val="auto"/>
                <w:sz w:val="19"/>
                <w:szCs w:val="19"/>
              </w:rPr>
              <w:t>0</w:t>
            </w:r>
          </w:p>
        </w:tc>
      </w:tr>
      <w:tr w14:paraId="624C2A6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503" w:type="dxa"/>
            <w:vMerge w:val="continue"/>
            <w:tcBorders>
              <w:top w:val="single" w:color="000000" w:sz="6" w:space="0"/>
              <w:left w:val="single" w:color="000000" w:sz="8" w:space="0"/>
              <w:bottom w:val="single" w:color="000000" w:sz="6" w:space="0"/>
              <w:right w:val="nil"/>
            </w:tcBorders>
            <w:noWrap w:val="0"/>
            <w:tcMar>
              <w:top w:w="0" w:type="dxa"/>
              <w:left w:w="115" w:type="dxa"/>
              <w:bottom w:w="0" w:type="dxa"/>
              <w:right w:w="0" w:type="dxa"/>
            </w:tcMar>
            <w:vAlign w:val="center"/>
          </w:tcPr>
          <w:p w14:paraId="4D475AC8">
            <w:pPr>
              <w:rPr>
                <w:rFonts w:hint="eastAsia" w:ascii="宋体"/>
                <w:color w:val="auto"/>
                <w:sz w:val="24"/>
                <w:szCs w:val="24"/>
              </w:rPr>
            </w:pPr>
          </w:p>
        </w:tc>
        <w:tc>
          <w:tcPr>
            <w:tcW w:w="1417" w:type="dxa"/>
            <w:vMerge w:val="restart"/>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63744F9D">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101" w:right="0"/>
              <w:rPr>
                <w:color w:val="auto"/>
                <w:sz w:val="19"/>
                <w:szCs w:val="19"/>
              </w:rPr>
            </w:pPr>
            <w:r>
              <w:rPr>
                <w:rFonts w:hint="eastAsia" w:ascii="黑体" w:hAnsi="宋体" w:eastAsia="黑体" w:cs="黑体"/>
                <w:color w:val="auto"/>
                <w:sz w:val="19"/>
                <w:szCs w:val="19"/>
              </w:rPr>
              <w:t>（四）无法提供</w:t>
            </w:r>
          </w:p>
        </w:tc>
        <w:tc>
          <w:tcPr>
            <w:tcW w:w="2966"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1E2BD02D">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color w:val="auto"/>
                <w:sz w:val="19"/>
                <w:szCs w:val="19"/>
              </w:rPr>
            </w:pPr>
            <w:r>
              <w:rPr>
                <w:rFonts w:hint="eastAsia" w:ascii="仿宋_GB2312" w:eastAsia="仿宋_GB2312" w:cs="仿宋_GB2312"/>
                <w:color w:val="auto"/>
                <w:sz w:val="19"/>
                <w:szCs w:val="19"/>
              </w:rPr>
              <w:t>1.本机关不掌握相关政府信息</w:t>
            </w:r>
          </w:p>
        </w:tc>
        <w:tc>
          <w:tcPr>
            <w:tcW w:w="58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49DBC2E1">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auto"/>
                <w:sz w:val="19"/>
                <w:szCs w:val="19"/>
              </w:rPr>
            </w:pPr>
            <w:r>
              <w:rPr>
                <w:rFonts w:hint="eastAsia" w:ascii="仿宋_GB2312" w:eastAsia="仿宋_GB2312" w:cs="仿宋_GB2312"/>
                <w:color w:val="auto"/>
                <w:sz w:val="19"/>
                <w:szCs w:val="19"/>
              </w:rPr>
              <w:t>0</w:t>
            </w:r>
          </w:p>
        </w:tc>
        <w:tc>
          <w:tcPr>
            <w:tcW w:w="49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6CE53A48">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auto"/>
                <w:sz w:val="19"/>
                <w:szCs w:val="19"/>
              </w:rPr>
            </w:pPr>
            <w:r>
              <w:rPr>
                <w:rFonts w:hint="eastAsia" w:ascii="仿宋_GB2312" w:eastAsia="仿宋_GB2312" w:cs="仿宋_GB2312"/>
                <w:color w:val="auto"/>
                <w:sz w:val="19"/>
                <w:szCs w:val="19"/>
              </w:rPr>
              <w:t>0</w:t>
            </w:r>
          </w:p>
        </w:tc>
        <w:tc>
          <w:tcPr>
            <w:tcW w:w="48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039D8418">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auto"/>
                <w:sz w:val="19"/>
                <w:szCs w:val="19"/>
              </w:rPr>
            </w:pPr>
            <w:r>
              <w:rPr>
                <w:rFonts w:hint="eastAsia" w:ascii="仿宋_GB2312" w:eastAsia="仿宋_GB2312" w:cs="仿宋_GB2312"/>
                <w:color w:val="auto"/>
                <w:sz w:val="19"/>
                <w:szCs w:val="19"/>
              </w:rPr>
              <w:t>0</w:t>
            </w:r>
          </w:p>
        </w:tc>
        <w:tc>
          <w:tcPr>
            <w:tcW w:w="763"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0A2EF5BE">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auto"/>
                <w:sz w:val="19"/>
                <w:szCs w:val="19"/>
              </w:rPr>
            </w:pPr>
            <w:r>
              <w:rPr>
                <w:rFonts w:hint="eastAsia" w:ascii="仿宋_GB2312" w:eastAsia="仿宋_GB2312" w:cs="仿宋_GB2312"/>
                <w:color w:val="auto"/>
                <w:sz w:val="19"/>
                <w:szCs w:val="19"/>
              </w:rPr>
              <w:t>0</w:t>
            </w:r>
          </w:p>
        </w:tc>
        <w:tc>
          <w:tcPr>
            <w:tcW w:w="720"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7F30DAE2">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auto"/>
                <w:sz w:val="19"/>
                <w:szCs w:val="19"/>
              </w:rPr>
            </w:pPr>
            <w:r>
              <w:rPr>
                <w:rFonts w:hint="eastAsia" w:ascii="仿宋_GB2312" w:eastAsia="仿宋_GB2312" w:cs="仿宋_GB2312"/>
                <w:color w:val="auto"/>
                <w:sz w:val="19"/>
                <w:szCs w:val="19"/>
              </w:rPr>
              <w:t>0</w:t>
            </w:r>
          </w:p>
        </w:tc>
        <w:tc>
          <w:tcPr>
            <w:tcW w:w="754"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51187EB7">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auto"/>
                <w:sz w:val="19"/>
                <w:szCs w:val="19"/>
              </w:rPr>
            </w:pPr>
            <w:r>
              <w:rPr>
                <w:rFonts w:hint="eastAsia" w:ascii="仿宋_GB2312" w:eastAsia="仿宋_GB2312" w:cs="仿宋_GB2312"/>
                <w:color w:val="auto"/>
                <w:sz w:val="19"/>
                <w:szCs w:val="19"/>
              </w:rPr>
              <w:t>0</w:t>
            </w:r>
          </w:p>
        </w:tc>
        <w:tc>
          <w:tcPr>
            <w:tcW w:w="1320" w:type="dxa"/>
            <w:tcBorders>
              <w:top w:val="single" w:color="000000" w:sz="6" w:space="0"/>
              <w:left w:val="single" w:color="000000" w:sz="6" w:space="0"/>
              <w:bottom w:val="single" w:color="000000" w:sz="6" w:space="0"/>
              <w:right w:val="single" w:color="000000" w:sz="8" w:space="0"/>
            </w:tcBorders>
            <w:noWrap w:val="0"/>
            <w:tcMar>
              <w:top w:w="0" w:type="dxa"/>
              <w:left w:w="115" w:type="dxa"/>
              <w:bottom w:w="0" w:type="dxa"/>
              <w:right w:w="115" w:type="dxa"/>
            </w:tcMar>
            <w:vAlign w:val="center"/>
          </w:tcPr>
          <w:p w14:paraId="0598B607">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auto"/>
                <w:sz w:val="19"/>
                <w:szCs w:val="19"/>
              </w:rPr>
            </w:pPr>
            <w:r>
              <w:rPr>
                <w:rFonts w:hint="eastAsia" w:ascii="仿宋_GB2312" w:eastAsia="仿宋_GB2312" w:cs="仿宋_GB2312"/>
                <w:color w:val="auto"/>
                <w:sz w:val="19"/>
                <w:szCs w:val="19"/>
              </w:rPr>
              <w:t>0</w:t>
            </w:r>
          </w:p>
        </w:tc>
      </w:tr>
      <w:tr w14:paraId="18BAD2F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503" w:type="dxa"/>
            <w:vMerge w:val="continue"/>
            <w:tcBorders>
              <w:top w:val="single" w:color="000000" w:sz="6" w:space="0"/>
              <w:left w:val="single" w:color="000000" w:sz="8" w:space="0"/>
              <w:bottom w:val="single" w:color="000000" w:sz="6" w:space="0"/>
              <w:right w:val="nil"/>
            </w:tcBorders>
            <w:noWrap w:val="0"/>
            <w:tcMar>
              <w:top w:w="0" w:type="dxa"/>
              <w:left w:w="115" w:type="dxa"/>
              <w:bottom w:w="0" w:type="dxa"/>
              <w:right w:w="0" w:type="dxa"/>
            </w:tcMar>
            <w:vAlign w:val="center"/>
          </w:tcPr>
          <w:p w14:paraId="275190CB">
            <w:pPr>
              <w:rPr>
                <w:rFonts w:hint="eastAsia" w:ascii="宋体"/>
                <w:color w:val="auto"/>
                <w:sz w:val="24"/>
                <w:szCs w:val="24"/>
              </w:rPr>
            </w:pPr>
          </w:p>
        </w:tc>
        <w:tc>
          <w:tcPr>
            <w:tcW w:w="1417" w:type="dxa"/>
            <w:vMerge w:val="continue"/>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6C9457C9">
            <w:pPr>
              <w:rPr>
                <w:rFonts w:hint="eastAsia" w:ascii="宋体"/>
                <w:color w:val="auto"/>
                <w:sz w:val="24"/>
                <w:szCs w:val="24"/>
              </w:rPr>
            </w:pPr>
          </w:p>
        </w:tc>
        <w:tc>
          <w:tcPr>
            <w:tcW w:w="2966"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40D8FECB">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color w:val="auto"/>
                <w:sz w:val="19"/>
                <w:szCs w:val="19"/>
              </w:rPr>
            </w:pPr>
            <w:bookmarkStart w:id="6" w:name="_Hlk66975392"/>
            <w:bookmarkEnd w:id="6"/>
            <w:r>
              <w:rPr>
                <w:rFonts w:hint="eastAsia" w:ascii="仿宋_GB2312" w:eastAsia="仿宋_GB2312" w:cs="仿宋_GB2312"/>
                <w:color w:val="auto"/>
                <w:sz w:val="19"/>
                <w:szCs w:val="19"/>
              </w:rPr>
              <w:t>2.没有现成信息需要另行制作</w:t>
            </w:r>
          </w:p>
        </w:tc>
        <w:tc>
          <w:tcPr>
            <w:tcW w:w="58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4CF35334">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auto"/>
                <w:sz w:val="19"/>
                <w:szCs w:val="19"/>
              </w:rPr>
            </w:pPr>
            <w:r>
              <w:rPr>
                <w:rFonts w:hint="eastAsia" w:ascii="仿宋_GB2312" w:eastAsia="仿宋_GB2312" w:cs="仿宋_GB2312"/>
                <w:color w:val="auto"/>
                <w:sz w:val="19"/>
                <w:szCs w:val="19"/>
              </w:rPr>
              <w:t>0</w:t>
            </w:r>
          </w:p>
        </w:tc>
        <w:tc>
          <w:tcPr>
            <w:tcW w:w="49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5FB43408">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auto"/>
                <w:sz w:val="19"/>
                <w:szCs w:val="19"/>
              </w:rPr>
            </w:pPr>
            <w:r>
              <w:rPr>
                <w:rFonts w:hint="eastAsia" w:ascii="仿宋_GB2312" w:eastAsia="仿宋_GB2312" w:cs="仿宋_GB2312"/>
                <w:color w:val="auto"/>
                <w:sz w:val="19"/>
                <w:szCs w:val="19"/>
              </w:rPr>
              <w:t>0</w:t>
            </w:r>
          </w:p>
        </w:tc>
        <w:tc>
          <w:tcPr>
            <w:tcW w:w="48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1D75EC8A">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auto"/>
                <w:sz w:val="19"/>
                <w:szCs w:val="19"/>
              </w:rPr>
            </w:pPr>
            <w:r>
              <w:rPr>
                <w:rFonts w:hint="eastAsia" w:ascii="仿宋_GB2312" w:eastAsia="仿宋_GB2312" w:cs="仿宋_GB2312"/>
                <w:color w:val="auto"/>
                <w:sz w:val="19"/>
                <w:szCs w:val="19"/>
              </w:rPr>
              <w:t>0</w:t>
            </w:r>
          </w:p>
        </w:tc>
        <w:tc>
          <w:tcPr>
            <w:tcW w:w="763"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195B95A5">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auto"/>
                <w:sz w:val="19"/>
                <w:szCs w:val="19"/>
              </w:rPr>
            </w:pPr>
            <w:r>
              <w:rPr>
                <w:rFonts w:hint="eastAsia" w:ascii="仿宋_GB2312" w:eastAsia="仿宋_GB2312" w:cs="仿宋_GB2312"/>
                <w:color w:val="auto"/>
                <w:sz w:val="19"/>
                <w:szCs w:val="19"/>
              </w:rPr>
              <w:t>0</w:t>
            </w:r>
          </w:p>
        </w:tc>
        <w:tc>
          <w:tcPr>
            <w:tcW w:w="720"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40E93DAE">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auto"/>
                <w:sz w:val="19"/>
                <w:szCs w:val="19"/>
              </w:rPr>
            </w:pPr>
            <w:r>
              <w:rPr>
                <w:rFonts w:hint="eastAsia" w:ascii="仿宋_GB2312" w:eastAsia="仿宋_GB2312" w:cs="仿宋_GB2312"/>
                <w:color w:val="auto"/>
                <w:sz w:val="19"/>
                <w:szCs w:val="19"/>
              </w:rPr>
              <w:t>0</w:t>
            </w:r>
          </w:p>
        </w:tc>
        <w:tc>
          <w:tcPr>
            <w:tcW w:w="754"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6FB9A7A8">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auto"/>
                <w:sz w:val="19"/>
                <w:szCs w:val="19"/>
              </w:rPr>
            </w:pPr>
            <w:r>
              <w:rPr>
                <w:rFonts w:hint="eastAsia" w:ascii="仿宋_GB2312" w:eastAsia="仿宋_GB2312" w:cs="仿宋_GB2312"/>
                <w:color w:val="auto"/>
                <w:sz w:val="19"/>
                <w:szCs w:val="19"/>
              </w:rPr>
              <w:t>0</w:t>
            </w:r>
          </w:p>
        </w:tc>
        <w:tc>
          <w:tcPr>
            <w:tcW w:w="1320" w:type="dxa"/>
            <w:tcBorders>
              <w:top w:val="single" w:color="000000" w:sz="6" w:space="0"/>
              <w:left w:val="single" w:color="000000" w:sz="6" w:space="0"/>
              <w:bottom w:val="single" w:color="000000" w:sz="6" w:space="0"/>
              <w:right w:val="single" w:color="000000" w:sz="8" w:space="0"/>
            </w:tcBorders>
            <w:noWrap w:val="0"/>
            <w:tcMar>
              <w:top w:w="0" w:type="dxa"/>
              <w:left w:w="115" w:type="dxa"/>
              <w:bottom w:w="0" w:type="dxa"/>
              <w:right w:w="115" w:type="dxa"/>
            </w:tcMar>
            <w:vAlign w:val="center"/>
          </w:tcPr>
          <w:p w14:paraId="7139B6DB">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auto"/>
                <w:sz w:val="19"/>
                <w:szCs w:val="19"/>
              </w:rPr>
            </w:pPr>
            <w:r>
              <w:rPr>
                <w:rFonts w:hint="eastAsia" w:ascii="仿宋_GB2312" w:eastAsia="仿宋_GB2312" w:cs="仿宋_GB2312"/>
                <w:color w:val="auto"/>
                <w:sz w:val="19"/>
                <w:szCs w:val="19"/>
              </w:rPr>
              <w:t>0</w:t>
            </w:r>
          </w:p>
        </w:tc>
      </w:tr>
      <w:tr w14:paraId="67DAD36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503" w:type="dxa"/>
            <w:vMerge w:val="continue"/>
            <w:tcBorders>
              <w:top w:val="single" w:color="000000" w:sz="6" w:space="0"/>
              <w:left w:val="single" w:color="000000" w:sz="8" w:space="0"/>
              <w:bottom w:val="single" w:color="000000" w:sz="6" w:space="0"/>
              <w:right w:val="nil"/>
            </w:tcBorders>
            <w:noWrap w:val="0"/>
            <w:tcMar>
              <w:top w:w="0" w:type="dxa"/>
              <w:left w:w="115" w:type="dxa"/>
              <w:bottom w:w="0" w:type="dxa"/>
              <w:right w:w="0" w:type="dxa"/>
            </w:tcMar>
            <w:vAlign w:val="center"/>
          </w:tcPr>
          <w:p w14:paraId="636CA635">
            <w:pPr>
              <w:rPr>
                <w:rFonts w:hint="eastAsia" w:ascii="宋体"/>
                <w:color w:val="auto"/>
                <w:sz w:val="24"/>
                <w:szCs w:val="24"/>
              </w:rPr>
            </w:pPr>
          </w:p>
        </w:tc>
        <w:tc>
          <w:tcPr>
            <w:tcW w:w="1417" w:type="dxa"/>
            <w:vMerge w:val="continue"/>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0FEC8759">
            <w:pPr>
              <w:rPr>
                <w:rFonts w:hint="eastAsia" w:ascii="宋体"/>
                <w:color w:val="auto"/>
                <w:sz w:val="24"/>
                <w:szCs w:val="24"/>
              </w:rPr>
            </w:pPr>
          </w:p>
        </w:tc>
        <w:tc>
          <w:tcPr>
            <w:tcW w:w="2966"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05D088FB">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color w:val="auto"/>
                <w:sz w:val="19"/>
                <w:szCs w:val="19"/>
              </w:rPr>
            </w:pPr>
            <w:bookmarkStart w:id="7" w:name="_Hlk66975466"/>
            <w:bookmarkEnd w:id="7"/>
            <w:r>
              <w:rPr>
                <w:rFonts w:hint="eastAsia" w:ascii="仿宋_GB2312" w:eastAsia="仿宋_GB2312" w:cs="仿宋_GB2312"/>
                <w:color w:val="auto"/>
                <w:sz w:val="19"/>
                <w:szCs w:val="19"/>
              </w:rPr>
              <w:t>3.补正后申请内容仍不明确</w:t>
            </w:r>
          </w:p>
        </w:tc>
        <w:tc>
          <w:tcPr>
            <w:tcW w:w="58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652BF251">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auto"/>
                <w:sz w:val="19"/>
                <w:szCs w:val="19"/>
              </w:rPr>
            </w:pPr>
            <w:r>
              <w:rPr>
                <w:rFonts w:hint="eastAsia" w:ascii="仿宋_GB2312" w:eastAsia="仿宋_GB2312" w:cs="仿宋_GB2312"/>
                <w:color w:val="auto"/>
                <w:sz w:val="19"/>
                <w:szCs w:val="19"/>
              </w:rPr>
              <w:t>0</w:t>
            </w:r>
          </w:p>
        </w:tc>
        <w:tc>
          <w:tcPr>
            <w:tcW w:w="49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513A46CF">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auto"/>
                <w:sz w:val="19"/>
                <w:szCs w:val="19"/>
              </w:rPr>
            </w:pPr>
            <w:r>
              <w:rPr>
                <w:rFonts w:hint="eastAsia" w:ascii="仿宋_GB2312" w:eastAsia="仿宋_GB2312" w:cs="仿宋_GB2312"/>
                <w:color w:val="auto"/>
                <w:sz w:val="19"/>
                <w:szCs w:val="19"/>
              </w:rPr>
              <w:t>0</w:t>
            </w:r>
          </w:p>
        </w:tc>
        <w:tc>
          <w:tcPr>
            <w:tcW w:w="48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5BF7FD11">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auto"/>
                <w:sz w:val="19"/>
                <w:szCs w:val="19"/>
              </w:rPr>
            </w:pPr>
            <w:r>
              <w:rPr>
                <w:rFonts w:hint="eastAsia" w:ascii="仿宋_GB2312" w:eastAsia="仿宋_GB2312" w:cs="仿宋_GB2312"/>
                <w:color w:val="auto"/>
                <w:sz w:val="19"/>
                <w:szCs w:val="19"/>
              </w:rPr>
              <w:t>0</w:t>
            </w:r>
          </w:p>
        </w:tc>
        <w:tc>
          <w:tcPr>
            <w:tcW w:w="763"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15B69789">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auto"/>
                <w:sz w:val="19"/>
                <w:szCs w:val="19"/>
              </w:rPr>
            </w:pPr>
            <w:r>
              <w:rPr>
                <w:rFonts w:hint="eastAsia" w:ascii="仿宋_GB2312" w:eastAsia="仿宋_GB2312" w:cs="仿宋_GB2312"/>
                <w:color w:val="auto"/>
                <w:sz w:val="19"/>
                <w:szCs w:val="19"/>
              </w:rPr>
              <w:t>0</w:t>
            </w:r>
          </w:p>
        </w:tc>
        <w:tc>
          <w:tcPr>
            <w:tcW w:w="720"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01788D52">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auto"/>
                <w:sz w:val="19"/>
                <w:szCs w:val="19"/>
              </w:rPr>
            </w:pPr>
            <w:r>
              <w:rPr>
                <w:rFonts w:hint="eastAsia" w:ascii="仿宋_GB2312" w:eastAsia="仿宋_GB2312" w:cs="仿宋_GB2312"/>
                <w:color w:val="auto"/>
                <w:sz w:val="19"/>
                <w:szCs w:val="19"/>
              </w:rPr>
              <w:t>0</w:t>
            </w:r>
          </w:p>
        </w:tc>
        <w:tc>
          <w:tcPr>
            <w:tcW w:w="754"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4144FD97">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auto"/>
                <w:sz w:val="19"/>
                <w:szCs w:val="19"/>
              </w:rPr>
            </w:pPr>
            <w:r>
              <w:rPr>
                <w:rFonts w:hint="eastAsia" w:ascii="仿宋_GB2312" w:eastAsia="仿宋_GB2312" w:cs="仿宋_GB2312"/>
                <w:color w:val="auto"/>
                <w:sz w:val="19"/>
                <w:szCs w:val="19"/>
              </w:rPr>
              <w:t>0</w:t>
            </w:r>
          </w:p>
        </w:tc>
        <w:tc>
          <w:tcPr>
            <w:tcW w:w="1320" w:type="dxa"/>
            <w:tcBorders>
              <w:top w:val="single" w:color="000000" w:sz="6" w:space="0"/>
              <w:left w:val="single" w:color="000000" w:sz="6" w:space="0"/>
              <w:bottom w:val="single" w:color="000000" w:sz="6" w:space="0"/>
              <w:right w:val="single" w:color="000000" w:sz="8" w:space="0"/>
            </w:tcBorders>
            <w:noWrap w:val="0"/>
            <w:tcMar>
              <w:top w:w="0" w:type="dxa"/>
              <w:left w:w="115" w:type="dxa"/>
              <w:bottom w:w="0" w:type="dxa"/>
              <w:right w:w="115" w:type="dxa"/>
            </w:tcMar>
            <w:vAlign w:val="center"/>
          </w:tcPr>
          <w:p w14:paraId="15363FDA">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auto"/>
                <w:sz w:val="19"/>
                <w:szCs w:val="19"/>
              </w:rPr>
            </w:pPr>
            <w:r>
              <w:rPr>
                <w:rFonts w:hint="eastAsia" w:ascii="仿宋_GB2312" w:eastAsia="仿宋_GB2312" w:cs="仿宋_GB2312"/>
                <w:color w:val="auto"/>
                <w:sz w:val="19"/>
                <w:szCs w:val="19"/>
              </w:rPr>
              <w:t>0</w:t>
            </w:r>
          </w:p>
        </w:tc>
      </w:tr>
      <w:tr w14:paraId="37B08EF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503" w:type="dxa"/>
            <w:vMerge w:val="continue"/>
            <w:tcBorders>
              <w:top w:val="single" w:color="000000" w:sz="6" w:space="0"/>
              <w:left w:val="single" w:color="000000" w:sz="8" w:space="0"/>
              <w:bottom w:val="single" w:color="000000" w:sz="6" w:space="0"/>
              <w:right w:val="nil"/>
            </w:tcBorders>
            <w:noWrap w:val="0"/>
            <w:tcMar>
              <w:top w:w="0" w:type="dxa"/>
              <w:left w:w="115" w:type="dxa"/>
              <w:bottom w:w="0" w:type="dxa"/>
              <w:right w:w="0" w:type="dxa"/>
            </w:tcMar>
            <w:vAlign w:val="center"/>
          </w:tcPr>
          <w:p w14:paraId="0C85319E">
            <w:pPr>
              <w:rPr>
                <w:rFonts w:hint="eastAsia" w:ascii="宋体"/>
                <w:color w:val="auto"/>
                <w:sz w:val="24"/>
                <w:szCs w:val="24"/>
              </w:rPr>
            </w:pPr>
          </w:p>
        </w:tc>
        <w:tc>
          <w:tcPr>
            <w:tcW w:w="1417" w:type="dxa"/>
            <w:vMerge w:val="restart"/>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6A83BCE3">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101" w:right="0"/>
              <w:rPr>
                <w:color w:val="auto"/>
                <w:sz w:val="19"/>
                <w:szCs w:val="19"/>
              </w:rPr>
            </w:pPr>
            <w:r>
              <w:rPr>
                <w:rFonts w:hint="eastAsia" w:ascii="黑体" w:hAnsi="宋体" w:eastAsia="黑体" w:cs="黑体"/>
                <w:color w:val="auto"/>
                <w:sz w:val="19"/>
                <w:szCs w:val="19"/>
              </w:rPr>
              <w:t>（五）不予处理</w:t>
            </w:r>
          </w:p>
        </w:tc>
        <w:tc>
          <w:tcPr>
            <w:tcW w:w="2966"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4F7D00D0">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color w:val="auto"/>
                <w:sz w:val="19"/>
                <w:szCs w:val="19"/>
              </w:rPr>
            </w:pPr>
            <w:bookmarkStart w:id="8" w:name="_Hlk66975537"/>
            <w:bookmarkEnd w:id="8"/>
            <w:r>
              <w:rPr>
                <w:rFonts w:hint="eastAsia" w:ascii="仿宋_GB2312" w:eastAsia="仿宋_GB2312" w:cs="仿宋_GB2312"/>
                <w:color w:val="auto"/>
                <w:sz w:val="19"/>
                <w:szCs w:val="19"/>
              </w:rPr>
              <w:t>1.信访举报投诉类申请</w:t>
            </w:r>
          </w:p>
        </w:tc>
        <w:tc>
          <w:tcPr>
            <w:tcW w:w="58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2EF86166">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auto"/>
                <w:sz w:val="19"/>
                <w:szCs w:val="19"/>
              </w:rPr>
            </w:pPr>
            <w:r>
              <w:rPr>
                <w:rFonts w:hint="eastAsia" w:ascii="仿宋_GB2312" w:eastAsia="仿宋_GB2312" w:cs="仿宋_GB2312"/>
                <w:color w:val="auto"/>
                <w:sz w:val="19"/>
                <w:szCs w:val="19"/>
              </w:rPr>
              <w:t>0</w:t>
            </w:r>
          </w:p>
        </w:tc>
        <w:tc>
          <w:tcPr>
            <w:tcW w:w="49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79F3E956">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auto"/>
                <w:sz w:val="19"/>
                <w:szCs w:val="19"/>
              </w:rPr>
            </w:pPr>
            <w:r>
              <w:rPr>
                <w:rFonts w:hint="eastAsia" w:ascii="仿宋_GB2312" w:eastAsia="仿宋_GB2312" w:cs="仿宋_GB2312"/>
                <w:color w:val="auto"/>
                <w:sz w:val="19"/>
                <w:szCs w:val="19"/>
              </w:rPr>
              <w:t>0</w:t>
            </w:r>
          </w:p>
        </w:tc>
        <w:tc>
          <w:tcPr>
            <w:tcW w:w="48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611AF540">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auto"/>
                <w:sz w:val="19"/>
                <w:szCs w:val="19"/>
              </w:rPr>
            </w:pPr>
            <w:r>
              <w:rPr>
                <w:rFonts w:hint="eastAsia" w:ascii="仿宋_GB2312" w:eastAsia="仿宋_GB2312" w:cs="仿宋_GB2312"/>
                <w:color w:val="auto"/>
                <w:sz w:val="19"/>
                <w:szCs w:val="19"/>
              </w:rPr>
              <w:t>0</w:t>
            </w:r>
          </w:p>
        </w:tc>
        <w:tc>
          <w:tcPr>
            <w:tcW w:w="763"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03C66DA0">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auto"/>
                <w:sz w:val="19"/>
                <w:szCs w:val="19"/>
              </w:rPr>
            </w:pPr>
            <w:r>
              <w:rPr>
                <w:rFonts w:hint="eastAsia" w:ascii="仿宋_GB2312" w:eastAsia="仿宋_GB2312" w:cs="仿宋_GB2312"/>
                <w:color w:val="auto"/>
                <w:sz w:val="19"/>
                <w:szCs w:val="19"/>
              </w:rPr>
              <w:t>0</w:t>
            </w:r>
          </w:p>
        </w:tc>
        <w:tc>
          <w:tcPr>
            <w:tcW w:w="720"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4FBA5A5C">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auto"/>
                <w:sz w:val="19"/>
                <w:szCs w:val="19"/>
              </w:rPr>
            </w:pPr>
            <w:r>
              <w:rPr>
                <w:rFonts w:hint="eastAsia" w:ascii="仿宋_GB2312" w:eastAsia="仿宋_GB2312" w:cs="仿宋_GB2312"/>
                <w:color w:val="auto"/>
                <w:sz w:val="19"/>
                <w:szCs w:val="19"/>
              </w:rPr>
              <w:t>0</w:t>
            </w:r>
          </w:p>
        </w:tc>
        <w:tc>
          <w:tcPr>
            <w:tcW w:w="754"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7B5E2FAE">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auto"/>
                <w:sz w:val="19"/>
                <w:szCs w:val="19"/>
              </w:rPr>
            </w:pPr>
            <w:r>
              <w:rPr>
                <w:rFonts w:hint="eastAsia" w:ascii="仿宋_GB2312" w:eastAsia="仿宋_GB2312" w:cs="仿宋_GB2312"/>
                <w:color w:val="auto"/>
                <w:sz w:val="19"/>
                <w:szCs w:val="19"/>
              </w:rPr>
              <w:t>0</w:t>
            </w:r>
          </w:p>
        </w:tc>
        <w:tc>
          <w:tcPr>
            <w:tcW w:w="1320" w:type="dxa"/>
            <w:tcBorders>
              <w:top w:val="single" w:color="000000" w:sz="6" w:space="0"/>
              <w:left w:val="single" w:color="000000" w:sz="6" w:space="0"/>
              <w:bottom w:val="single" w:color="000000" w:sz="6" w:space="0"/>
              <w:right w:val="single" w:color="000000" w:sz="8" w:space="0"/>
            </w:tcBorders>
            <w:noWrap w:val="0"/>
            <w:tcMar>
              <w:top w:w="0" w:type="dxa"/>
              <w:left w:w="115" w:type="dxa"/>
              <w:bottom w:w="0" w:type="dxa"/>
              <w:right w:w="115" w:type="dxa"/>
            </w:tcMar>
            <w:vAlign w:val="center"/>
          </w:tcPr>
          <w:p w14:paraId="73D5BDBE">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auto"/>
                <w:sz w:val="19"/>
                <w:szCs w:val="19"/>
              </w:rPr>
            </w:pPr>
            <w:r>
              <w:rPr>
                <w:rFonts w:hint="eastAsia" w:ascii="仿宋_GB2312" w:eastAsia="仿宋_GB2312" w:cs="仿宋_GB2312"/>
                <w:color w:val="auto"/>
                <w:sz w:val="19"/>
                <w:szCs w:val="19"/>
              </w:rPr>
              <w:t>0</w:t>
            </w:r>
          </w:p>
        </w:tc>
      </w:tr>
      <w:tr w14:paraId="6BD9B94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503" w:type="dxa"/>
            <w:vMerge w:val="continue"/>
            <w:tcBorders>
              <w:top w:val="single" w:color="000000" w:sz="6" w:space="0"/>
              <w:left w:val="single" w:color="000000" w:sz="8" w:space="0"/>
              <w:bottom w:val="single" w:color="000000" w:sz="6" w:space="0"/>
              <w:right w:val="nil"/>
            </w:tcBorders>
            <w:noWrap w:val="0"/>
            <w:tcMar>
              <w:top w:w="0" w:type="dxa"/>
              <w:left w:w="115" w:type="dxa"/>
              <w:bottom w:w="0" w:type="dxa"/>
              <w:right w:w="0" w:type="dxa"/>
            </w:tcMar>
            <w:vAlign w:val="center"/>
          </w:tcPr>
          <w:p w14:paraId="1B4A83E9">
            <w:pPr>
              <w:rPr>
                <w:rFonts w:hint="eastAsia" w:ascii="宋体"/>
                <w:color w:val="auto"/>
                <w:sz w:val="24"/>
                <w:szCs w:val="24"/>
              </w:rPr>
            </w:pPr>
          </w:p>
        </w:tc>
        <w:tc>
          <w:tcPr>
            <w:tcW w:w="1417" w:type="dxa"/>
            <w:vMerge w:val="continue"/>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0E88A187">
            <w:pPr>
              <w:rPr>
                <w:rFonts w:hint="eastAsia" w:ascii="宋体"/>
                <w:color w:val="auto"/>
                <w:sz w:val="24"/>
                <w:szCs w:val="24"/>
              </w:rPr>
            </w:pPr>
          </w:p>
        </w:tc>
        <w:tc>
          <w:tcPr>
            <w:tcW w:w="2966"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2EF9F35A">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color w:val="auto"/>
                <w:sz w:val="19"/>
                <w:szCs w:val="19"/>
              </w:rPr>
            </w:pPr>
            <w:r>
              <w:rPr>
                <w:rFonts w:hint="eastAsia" w:ascii="仿宋_GB2312" w:eastAsia="仿宋_GB2312" w:cs="仿宋_GB2312"/>
                <w:color w:val="auto"/>
                <w:sz w:val="19"/>
                <w:szCs w:val="19"/>
              </w:rPr>
              <w:t>2.重复申请</w:t>
            </w:r>
          </w:p>
        </w:tc>
        <w:tc>
          <w:tcPr>
            <w:tcW w:w="58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586FBC0E">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auto"/>
                <w:sz w:val="19"/>
                <w:szCs w:val="19"/>
              </w:rPr>
            </w:pPr>
            <w:r>
              <w:rPr>
                <w:rFonts w:hint="eastAsia" w:ascii="仿宋_GB2312" w:eastAsia="仿宋_GB2312" w:cs="仿宋_GB2312"/>
                <w:color w:val="auto"/>
                <w:sz w:val="19"/>
                <w:szCs w:val="19"/>
              </w:rPr>
              <w:t>0</w:t>
            </w:r>
          </w:p>
        </w:tc>
        <w:tc>
          <w:tcPr>
            <w:tcW w:w="49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5091EA07">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auto"/>
                <w:sz w:val="19"/>
                <w:szCs w:val="19"/>
              </w:rPr>
            </w:pPr>
            <w:r>
              <w:rPr>
                <w:rFonts w:hint="eastAsia" w:ascii="仿宋_GB2312" w:eastAsia="仿宋_GB2312" w:cs="仿宋_GB2312"/>
                <w:color w:val="auto"/>
                <w:sz w:val="19"/>
                <w:szCs w:val="19"/>
              </w:rPr>
              <w:t>0</w:t>
            </w:r>
          </w:p>
        </w:tc>
        <w:tc>
          <w:tcPr>
            <w:tcW w:w="48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7D7B1BCE">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auto"/>
                <w:sz w:val="19"/>
                <w:szCs w:val="19"/>
              </w:rPr>
            </w:pPr>
            <w:r>
              <w:rPr>
                <w:rFonts w:hint="eastAsia" w:ascii="仿宋_GB2312" w:eastAsia="仿宋_GB2312" w:cs="仿宋_GB2312"/>
                <w:color w:val="auto"/>
                <w:sz w:val="19"/>
                <w:szCs w:val="19"/>
              </w:rPr>
              <w:t>0</w:t>
            </w:r>
          </w:p>
        </w:tc>
        <w:tc>
          <w:tcPr>
            <w:tcW w:w="763"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7E1CBADA">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auto"/>
                <w:sz w:val="19"/>
                <w:szCs w:val="19"/>
              </w:rPr>
            </w:pPr>
            <w:r>
              <w:rPr>
                <w:rFonts w:hint="eastAsia" w:ascii="仿宋_GB2312" w:eastAsia="仿宋_GB2312" w:cs="仿宋_GB2312"/>
                <w:color w:val="auto"/>
                <w:sz w:val="19"/>
                <w:szCs w:val="19"/>
              </w:rPr>
              <w:t>0</w:t>
            </w:r>
          </w:p>
        </w:tc>
        <w:tc>
          <w:tcPr>
            <w:tcW w:w="720"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4B4161AC">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auto"/>
                <w:sz w:val="19"/>
                <w:szCs w:val="19"/>
              </w:rPr>
            </w:pPr>
            <w:r>
              <w:rPr>
                <w:rFonts w:hint="eastAsia" w:ascii="仿宋_GB2312" w:eastAsia="仿宋_GB2312" w:cs="仿宋_GB2312"/>
                <w:color w:val="auto"/>
                <w:sz w:val="19"/>
                <w:szCs w:val="19"/>
              </w:rPr>
              <w:t>0</w:t>
            </w:r>
          </w:p>
        </w:tc>
        <w:tc>
          <w:tcPr>
            <w:tcW w:w="754"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4D699815">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auto"/>
                <w:sz w:val="19"/>
                <w:szCs w:val="19"/>
              </w:rPr>
            </w:pPr>
            <w:r>
              <w:rPr>
                <w:rFonts w:hint="eastAsia" w:ascii="仿宋_GB2312" w:eastAsia="仿宋_GB2312" w:cs="仿宋_GB2312"/>
                <w:color w:val="auto"/>
                <w:sz w:val="19"/>
                <w:szCs w:val="19"/>
              </w:rPr>
              <w:t>0</w:t>
            </w:r>
          </w:p>
        </w:tc>
        <w:tc>
          <w:tcPr>
            <w:tcW w:w="1320" w:type="dxa"/>
            <w:tcBorders>
              <w:top w:val="single" w:color="000000" w:sz="6" w:space="0"/>
              <w:left w:val="single" w:color="000000" w:sz="6" w:space="0"/>
              <w:bottom w:val="single" w:color="000000" w:sz="6" w:space="0"/>
              <w:right w:val="single" w:color="000000" w:sz="8" w:space="0"/>
            </w:tcBorders>
            <w:noWrap w:val="0"/>
            <w:tcMar>
              <w:top w:w="0" w:type="dxa"/>
              <w:left w:w="115" w:type="dxa"/>
              <w:bottom w:w="0" w:type="dxa"/>
              <w:right w:w="115" w:type="dxa"/>
            </w:tcMar>
            <w:vAlign w:val="center"/>
          </w:tcPr>
          <w:p w14:paraId="1417DE1F">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auto"/>
                <w:sz w:val="19"/>
                <w:szCs w:val="19"/>
              </w:rPr>
            </w:pPr>
            <w:r>
              <w:rPr>
                <w:rFonts w:hint="eastAsia" w:ascii="仿宋_GB2312" w:eastAsia="仿宋_GB2312" w:cs="仿宋_GB2312"/>
                <w:color w:val="auto"/>
                <w:sz w:val="19"/>
                <w:szCs w:val="19"/>
              </w:rPr>
              <w:t>0</w:t>
            </w:r>
          </w:p>
        </w:tc>
      </w:tr>
      <w:tr w14:paraId="3B48DC9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503" w:type="dxa"/>
            <w:vMerge w:val="continue"/>
            <w:tcBorders>
              <w:top w:val="single" w:color="000000" w:sz="6" w:space="0"/>
              <w:left w:val="single" w:color="000000" w:sz="8" w:space="0"/>
              <w:bottom w:val="single" w:color="000000" w:sz="6" w:space="0"/>
              <w:right w:val="nil"/>
            </w:tcBorders>
            <w:noWrap w:val="0"/>
            <w:tcMar>
              <w:top w:w="0" w:type="dxa"/>
              <w:left w:w="115" w:type="dxa"/>
              <w:bottom w:w="0" w:type="dxa"/>
              <w:right w:w="0" w:type="dxa"/>
            </w:tcMar>
            <w:vAlign w:val="center"/>
          </w:tcPr>
          <w:p w14:paraId="622BDB29">
            <w:pPr>
              <w:rPr>
                <w:rFonts w:hint="eastAsia" w:ascii="宋体"/>
                <w:color w:val="auto"/>
                <w:sz w:val="24"/>
                <w:szCs w:val="24"/>
              </w:rPr>
            </w:pPr>
          </w:p>
        </w:tc>
        <w:tc>
          <w:tcPr>
            <w:tcW w:w="1417" w:type="dxa"/>
            <w:vMerge w:val="continue"/>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7496F5BF">
            <w:pPr>
              <w:rPr>
                <w:rFonts w:hint="eastAsia" w:ascii="宋体"/>
                <w:color w:val="auto"/>
                <w:sz w:val="24"/>
                <w:szCs w:val="24"/>
              </w:rPr>
            </w:pPr>
          </w:p>
        </w:tc>
        <w:tc>
          <w:tcPr>
            <w:tcW w:w="2966"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0BF0ED51">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color w:val="auto"/>
                <w:sz w:val="19"/>
                <w:szCs w:val="19"/>
              </w:rPr>
            </w:pPr>
            <w:r>
              <w:rPr>
                <w:rFonts w:hint="eastAsia" w:ascii="仿宋_GB2312" w:eastAsia="仿宋_GB2312" w:cs="仿宋_GB2312"/>
                <w:color w:val="auto"/>
                <w:sz w:val="19"/>
                <w:szCs w:val="19"/>
              </w:rPr>
              <w:t>3.要求提供公开出版物</w:t>
            </w:r>
          </w:p>
        </w:tc>
        <w:tc>
          <w:tcPr>
            <w:tcW w:w="58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584DA018">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auto"/>
                <w:sz w:val="19"/>
                <w:szCs w:val="19"/>
              </w:rPr>
            </w:pPr>
            <w:r>
              <w:rPr>
                <w:rFonts w:hint="eastAsia" w:ascii="仿宋_GB2312" w:eastAsia="仿宋_GB2312" w:cs="仿宋_GB2312"/>
                <w:color w:val="auto"/>
                <w:sz w:val="19"/>
                <w:szCs w:val="19"/>
              </w:rPr>
              <w:t>0</w:t>
            </w:r>
          </w:p>
        </w:tc>
        <w:tc>
          <w:tcPr>
            <w:tcW w:w="49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28837DA8">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auto"/>
                <w:sz w:val="19"/>
                <w:szCs w:val="19"/>
              </w:rPr>
            </w:pPr>
            <w:r>
              <w:rPr>
                <w:rFonts w:hint="eastAsia" w:ascii="仿宋_GB2312" w:eastAsia="仿宋_GB2312" w:cs="仿宋_GB2312"/>
                <w:color w:val="auto"/>
                <w:sz w:val="19"/>
                <w:szCs w:val="19"/>
              </w:rPr>
              <w:t>0</w:t>
            </w:r>
          </w:p>
        </w:tc>
        <w:tc>
          <w:tcPr>
            <w:tcW w:w="48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46CC2024">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auto"/>
                <w:sz w:val="19"/>
                <w:szCs w:val="19"/>
              </w:rPr>
            </w:pPr>
            <w:r>
              <w:rPr>
                <w:rFonts w:hint="eastAsia" w:ascii="仿宋_GB2312" w:eastAsia="仿宋_GB2312" w:cs="仿宋_GB2312"/>
                <w:color w:val="auto"/>
                <w:sz w:val="19"/>
                <w:szCs w:val="19"/>
              </w:rPr>
              <w:t>0</w:t>
            </w:r>
          </w:p>
        </w:tc>
        <w:tc>
          <w:tcPr>
            <w:tcW w:w="763"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48464812">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auto"/>
                <w:sz w:val="19"/>
                <w:szCs w:val="19"/>
              </w:rPr>
            </w:pPr>
            <w:r>
              <w:rPr>
                <w:rFonts w:hint="eastAsia" w:ascii="仿宋_GB2312" w:eastAsia="仿宋_GB2312" w:cs="仿宋_GB2312"/>
                <w:color w:val="auto"/>
                <w:sz w:val="19"/>
                <w:szCs w:val="19"/>
              </w:rPr>
              <w:t>0</w:t>
            </w:r>
          </w:p>
        </w:tc>
        <w:tc>
          <w:tcPr>
            <w:tcW w:w="720"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4617B009">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auto"/>
                <w:sz w:val="19"/>
                <w:szCs w:val="19"/>
              </w:rPr>
            </w:pPr>
            <w:r>
              <w:rPr>
                <w:rFonts w:hint="eastAsia" w:ascii="仿宋_GB2312" w:eastAsia="仿宋_GB2312" w:cs="仿宋_GB2312"/>
                <w:color w:val="auto"/>
                <w:sz w:val="19"/>
                <w:szCs w:val="19"/>
              </w:rPr>
              <w:t>0</w:t>
            </w:r>
          </w:p>
        </w:tc>
        <w:tc>
          <w:tcPr>
            <w:tcW w:w="754"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43E22CEB">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auto"/>
                <w:sz w:val="19"/>
                <w:szCs w:val="19"/>
              </w:rPr>
            </w:pPr>
            <w:r>
              <w:rPr>
                <w:rFonts w:hint="eastAsia" w:ascii="仿宋_GB2312" w:eastAsia="仿宋_GB2312" w:cs="仿宋_GB2312"/>
                <w:color w:val="auto"/>
                <w:sz w:val="19"/>
                <w:szCs w:val="19"/>
              </w:rPr>
              <w:t>0</w:t>
            </w:r>
          </w:p>
        </w:tc>
        <w:tc>
          <w:tcPr>
            <w:tcW w:w="1320" w:type="dxa"/>
            <w:tcBorders>
              <w:top w:val="single" w:color="000000" w:sz="6" w:space="0"/>
              <w:left w:val="single" w:color="000000" w:sz="6" w:space="0"/>
              <w:bottom w:val="single" w:color="000000" w:sz="6" w:space="0"/>
              <w:right w:val="single" w:color="000000" w:sz="8" w:space="0"/>
            </w:tcBorders>
            <w:noWrap w:val="0"/>
            <w:tcMar>
              <w:top w:w="0" w:type="dxa"/>
              <w:left w:w="115" w:type="dxa"/>
              <w:bottom w:w="0" w:type="dxa"/>
              <w:right w:w="115" w:type="dxa"/>
            </w:tcMar>
            <w:vAlign w:val="center"/>
          </w:tcPr>
          <w:p w14:paraId="78BDA634">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auto"/>
                <w:sz w:val="19"/>
                <w:szCs w:val="19"/>
              </w:rPr>
            </w:pPr>
            <w:r>
              <w:rPr>
                <w:rFonts w:hint="eastAsia" w:ascii="仿宋_GB2312" w:eastAsia="仿宋_GB2312" w:cs="仿宋_GB2312"/>
                <w:color w:val="auto"/>
                <w:sz w:val="19"/>
                <w:szCs w:val="19"/>
              </w:rPr>
              <w:t>0</w:t>
            </w:r>
          </w:p>
        </w:tc>
      </w:tr>
      <w:tr w14:paraId="357184F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503" w:type="dxa"/>
            <w:vMerge w:val="continue"/>
            <w:tcBorders>
              <w:top w:val="single" w:color="000000" w:sz="6" w:space="0"/>
              <w:left w:val="single" w:color="000000" w:sz="8" w:space="0"/>
              <w:bottom w:val="single" w:color="000000" w:sz="6" w:space="0"/>
              <w:right w:val="nil"/>
            </w:tcBorders>
            <w:noWrap w:val="0"/>
            <w:tcMar>
              <w:top w:w="0" w:type="dxa"/>
              <w:left w:w="115" w:type="dxa"/>
              <w:bottom w:w="0" w:type="dxa"/>
              <w:right w:w="0" w:type="dxa"/>
            </w:tcMar>
            <w:vAlign w:val="center"/>
          </w:tcPr>
          <w:p w14:paraId="24FD9399">
            <w:pPr>
              <w:rPr>
                <w:rFonts w:hint="eastAsia" w:ascii="宋体"/>
                <w:color w:val="auto"/>
                <w:sz w:val="24"/>
                <w:szCs w:val="24"/>
              </w:rPr>
            </w:pPr>
          </w:p>
        </w:tc>
        <w:tc>
          <w:tcPr>
            <w:tcW w:w="1417" w:type="dxa"/>
            <w:vMerge w:val="continue"/>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2C795387">
            <w:pPr>
              <w:rPr>
                <w:rFonts w:hint="eastAsia" w:ascii="宋体"/>
                <w:color w:val="auto"/>
                <w:sz w:val="24"/>
                <w:szCs w:val="24"/>
              </w:rPr>
            </w:pPr>
          </w:p>
        </w:tc>
        <w:tc>
          <w:tcPr>
            <w:tcW w:w="2966"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775D2B2F">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color w:val="auto"/>
                <w:sz w:val="19"/>
                <w:szCs w:val="19"/>
              </w:rPr>
            </w:pPr>
            <w:r>
              <w:rPr>
                <w:rFonts w:hint="eastAsia" w:ascii="仿宋_GB2312" w:eastAsia="仿宋_GB2312" w:cs="仿宋_GB2312"/>
                <w:color w:val="auto"/>
                <w:sz w:val="19"/>
                <w:szCs w:val="19"/>
              </w:rPr>
              <w:t>4.无正当理由大量反复申请</w:t>
            </w:r>
          </w:p>
        </w:tc>
        <w:tc>
          <w:tcPr>
            <w:tcW w:w="58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3BD4D7BE">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auto"/>
                <w:sz w:val="19"/>
                <w:szCs w:val="19"/>
              </w:rPr>
            </w:pPr>
            <w:r>
              <w:rPr>
                <w:rFonts w:hint="eastAsia" w:ascii="仿宋_GB2312" w:eastAsia="仿宋_GB2312" w:cs="仿宋_GB2312"/>
                <w:color w:val="auto"/>
                <w:sz w:val="19"/>
                <w:szCs w:val="19"/>
              </w:rPr>
              <w:t>0</w:t>
            </w:r>
          </w:p>
        </w:tc>
        <w:tc>
          <w:tcPr>
            <w:tcW w:w="49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49593765">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auto"/>
                <w:sz w:val="19"/>
                <w:szCs w:val="19"/>
              </w:rPr>
            </w:pPr>
            <w:r>
              <w:rPr>
                <w:rFonts w:hint="eastAsia" w:ascii="仿宋_GB2312" w:eastAsia="仿宋_GB2312" w:cs="仿宋_GB2312"/>
                <w:color w:val="auto"/>
                <w:sz w:val="19"/>
                <w:szCs w:val="19"/>
              </w:rPr>
              <w:t>0</w:t>
            </w:r>
          </w:p>
        </w:tc>
        <w:tc>
          <w:tcPr>
            <w:tcW w:w="48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738F5FFD">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auto"/>
                <w:sz w:val="19"/>
                <w:szCs w:val="19"/>
              </w:rPr>
            </w:pPr>
            <w:r>
              <w:rPr>
                <w:rFonts w:hint="eastAsia" w:ascii="仿宋_GB2312" w:eastAsia="仿宋_GB2312" w:cs="仿宋_GB2312"/>
                <w:color w:val="auto"/>
                <w:sz w:val="19"/>
                <w:szCs w:val="19"/>
              </w:rPr>
              <w:t>0</w:t>
            </w:r>
          </w:p>
        </w:tc>
        <w:tc>
          <w:tcPr>
            <w:tcW w:w="763"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30BE20E3">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auto"/>
                <w:sz w:val="19"/>
                <w:szCs w:val="19"/>
              </w:rPr>
            </w:pPr>
            <w:r>
              <w:rPr>
                <w:rFonts w:hint="eastAsia" w:ascii="仿宋_GB2312" w:eastAsia="仿宋_GB2312" w:cs="仿宋_GB2312"/>
                <w:color w:val="auto"/>
                <w:sz w:val="19"/>
                <w:szCs w:val="19"/>
              </w:rPr>
              <w:t>0</w:t>
            </w:r>
          </w:p>
        </w:tc>
        <w:tc>
          <w:tcPr>
            <w:tcW w:w="720"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51A3589A">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auto"/>
                <w:sz w:val="19"/>
                <w:szCs w:val="19"/>
              </w:rPr>
            </w:pPr>
            <w:r>
              <w:rPr>
                <w:rFonts w:hint="eastAsia" w:ascii="仿宋_GB2312" w:eastAsia="仿宋_GB2312" w:cs="仿宋_GB2312"/>
                <w:color w:val="auto"/>
                <w:sz w:val="19"/>
                <w:szCs w:val="19"/>
              </w:rPr>
              <w:t>0</w:t>
            </w:r>
          </w:p>
        </w:tc>
        <w:tc>
          <w:tcPr>
            <w:tcW w:w="754"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60FD7DB1">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auto"/>
                <w:sz w:val="19"/>
                <w:szCs w:val="19"/>
              </w:rPr>
            </w:pPr>
            <w:r>
              <w:rPr>
                <w:rFonts w:hint="eastAsia" w:ascii="仿宋_GB2312" w:eastAsia="仿宋_GB2312" w:cs="仿宋_GB2312"/>
                <w:color w:val="auto"/>
                <w:sz w:val="19"/>
                <w:szCs w:val="19"/>
              </w:rPr>
              <w:t>0</w:t>
            </w:r>
          </w:p>
        </w:tc>
        <w:tc>
          <w:tcPr>
            <w:tcW w:w="1320" w:type="dxa"/>
            <w:tcBorders>
              <w:top w:val="single" w:color="000000" w:sz="6" w:space="0"/>
              <w:left w:val="single" w:color="000000" w:sz="6" w:space="0"/>
              <w:bottom w:val="single" w:color="000000" w:sz="6" w:space="0"/>
              <w:right w:val="single" w:color="000000" w:sz="8" w:space="0"/>
            </w:tcBorders>
            <w:noWrap w:val="0"/>
            <w:tcMar>
              <w:top w:w="0" w:type="dxa"/>
              <w:left w:w="115" w:type="dxa"/>
              <w:bottom w:w="0" w:type="dxa"/>
              <w:right w:w="115" w:type="dxa"/>
            </w:tcMar>
            <w:vAlign w:val="center"/>
          </w:tcPr>
          <w:p w14:paraId="3AAAA815">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auto"/>
                <w:sz w:val="19"/>
                <w:szCs w:val="19"/>
              </w:rPr>
            </w:pPr>
            <w:r>
              <w:rPr>
                <w:rFonts w:hint="eastAsia" w:ascii="仿宋_GB2312" w:eastAsia="仿宋_GB2312" w:cs="仿宋_GB2312"/>
                <w:color w:val="auto"/>
                <w:sz w:val="19"/>
                <w:szCs w:val="19"/>
              </w:rPr>
              <w:t>0</w:t>
            </w:r>
          </w:p>
        </w:tc>
      </w:tr>
      <w:tr w14:paraId="11ADFD6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503" w:type="dxa"/>
            <w:vMerge w:val="continue"/>
            <w:tcBorders>
              <w:top w:val="single" w:color="000000" w:sz="6" w:space="0"/>
              <w:left w:val="single" w:color="000000" w:sz="8" w:space="0"/>
              <w:bottom w:val="single" w:color="000000" w:sz="6" w:space="0"/>
              <w:right w:val="nil"/>
            </w:tcBorders>
            <w:noWrap w:val="0"/>
            <w:tcMar>
              <w:top w:w="0" w:type="dxa"/>
              <w:left w:w="115" w:type="dxa"/>
              <w:bottom w:w="0" w:type="dxa"/>
              <w:right w:w="0" w:type="dxa"/>
            </w:tcMar>
            <w:vAlign w:val="center"/>
          </w:tcPr>
          <w:p w14:paraId="3FD22EFE">
            <w:pPr>
              <w:rPr>
                <w:rFonts w:hint="eastAsia" w:ascii="宋体"/>
                <w:color w:val="auto"/>
                <w:sz w:val="24"/>
                <w:szCs w:val="24"/>
              </w:rPr>
            </w:pPr>
          </w:p>
        </w:tc>
        <w:tc>
          <w:tcPr>
            <w:tcW w:w="1417" w:type="dxa"/>
            <w:vMerge w:val="continue"/>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4360F06E">
            <w:pPr>
              <w:rPr>
                <w:rFonts w:hint="eastAsia" w:ascii="宋体"/>
                <w:color w:val="auto"/>
                <w:sz w:val="24"/>
                <w:szCs w:val="24"/>
              </w:rPr>
            </w:pPr>
          </w:p>
        </w:tc>
        <w:tc>
          <w:tcPr>
            <w:tcW w:w="2966"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4AA9DEFE">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color w:val="auto"/>
                <w:sz w:val="19"/>
                <w:szCs w:val="19"/>
              </w:rPr>
            </w:pPr>
            <w:r>
              <w:rPr>
                <w:rFonts w:hint="eastAsia" w:ascii="仿宋_GB2312" w:eastAsia="仿宋_GB2312" w:cs="仿宋_GB2312"/>
                <w:color w:val="auto"/>
                <w:sz w:val="19"/>
                <w:szCs w:val="19"/>
              </w:rPr>
              <w:t>5.要求行政机关确认或重新</w:t>
            </w:r>
          </w:p>
          <w:p w14:paraId="6B93691B">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216"/>
              <w:rPr>
                <w:color w:val="auto"/>
                <w:sz w:val="19"/>
                <w:szCs w:val="19"/>
              </w:rPr>
            </w:pPr>
            <w:r>
              <w:rPr>
                <w:rFonts w:hint="eastAsia" w:ascii="仿宋_GB2312" w:eastAsia="仿宋_GB2312" w:cs="仿宋_GB2312"/>
                <w:color w:val="auto"/>
                <w:sz w:val="19"/>
                <w:szCs w:val="19"/>
              </w:rPr>
              <w:t>出具已获取信息</w:t>
            </w:r>
          </w:p>
        </w:tc>
        <w:tc>
          <w:tcPr>
            <w:tcW w:w="58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2635E984">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auto"/>
                <w:sz w:val="19"/>
                <w:szCs w:val="19"/>
              </w:rPr>
            </w:pPr>
            <w:r>
              <w:rPr>
                <w:rFonts w:hint="eastAsia" w:ascii="仿宋_GB2312" w:eastAsia="仿宋_GB2312" w:cs="仿宋_GB2312"/>
                <w:color w:val="auto"/>
                <w:sz w:val="19"/>
                <w:szCs w:val="19"/>
              </w:rPr>
              <w:t>0</w:t>
            </w:r>
          </w:p>
        </w:tc>
        <w:tc>
          <w:tcPr>
            <w:tcW w:w="49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39D90F33">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auto"/>
                <w:sz w:val="19"/>
                <w:szCs w:val="19"/>
              </w:rPr>
            </w:pPr>
            <w:r>
              <w:rPr>
                <w:rFonts w:hint="eastAsia" w:ascii="仿宋_GB2312" w:eastAsia="仿宋_GB2312" w:cs="仿宋_GB2312"/>
                <w:color w:val="auto"/>
                <w:sz w:val="19"/>
                <w:szCs w:val="19"/>
              </w:rPr>
              <w:t>0</w:t>
            </w:r>
          </w:p>
        </w:tc>
        <w:tc>
          <w:tcPr>
            <w:tcW w:w="48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4DAE3A76">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auto"/>
                <w:sz w:val="19"/>
                <w:szCs w:val="19"/>
              </w:rPr>
            </w:pPr>
            <w:r>
              <w:rPr>
                <w:rFonts w:hint="eastAsia" w:ascii="仿宋_GB2312" w:eastAsia="仿宋_GB2312" w:cs="仿宋_GB2312"/>
                <w:color w:val="auto"/>
                <w:sz w:val="19"/>
                <w:szCs w:val="19"/>
              </w:rPr>
              <w:t>0</w:t>
            </w:r>
          </w:p>
        </w:tc>
        <w:tc>
          <w:tcPr>
            <w:tcW w:w="763"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34766557">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auto"/>
                <w:sz w:val="19"/>
                <w:szCs w:val="19"/>
              </w:rPr>
            </w:pPr>
            <w:r>
              <w:rPr>
                <w:rFonts w:hint="eastAsia" w:ascii="仿宋_GB2312" w:eastAsia="仿宋_GB2312" w:cs="仿宋_GB2312"/>
                <w:color w:val="auto"/>
                <w:sz w:val="19"/>
                <w:szCs w:val="19"/>
              </w:rPr>
              <w:t>0</w:t>
            </w:r>
          </w:p>
        </w:tc>
        <w:tc>
          <w:tcPr>
            <w:tcW w:w="720"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7BAB0DBA">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auto"/>
                <w:sz w:val="19"/>
                <w:szCs w:val="19"/>
              </w:rPr>
            </w:pPr>
            <w:r>
              <w:rPr>
                <w:rFonts w:hint="eastAsia" w:ascii="仿宋_GB2312" w:eastAsia="仿宋_GB2312" w:cs="仿宋_GB2312"/>
                <w:color w:val="auto"/>
                <w:sz w:val="19"/>
                <w:szCs w:val="19"/>
              </w:rPr>
              <w:t>0</w:t>
            </w:r>
          </w:p>
        </w:tc>
        <w:tc>
          <w:tcPr>
            <w:tcW w:w="754"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4DD6C463">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auto"/>
                <w:sz w:val="19"/>
                <w:szCs w:val="19"/>
              </w:rPr>
            </w:pPr>
            <w:r>
              <w:rPr>
                <w:rFonts w:hint="eastAsia" w:ascii="仿宋_GB2312" w:eastAsia="仿宋_GB2312" w:cs="仿宋_GB2312"/>
                <w:color w:val="auto"/>
                <w:sz w:val="19"/>
                <w:szCs w:val="19"/>
              </w:rPr>
              <w:t>0</w:t>
            </w:r>
          </w:p>
        </w:tc>
        <w:tc>
          <w:tcPr>
            <w:tcW w:w="1320" w:type="dxa"/>
            <w:tcBorders>
              <w:top w:val="single" w:color="000000" w:sz="6" w:space="0"/>
              <w:left w:val="single" w:color="000000" w:sz="6" w:space="0"/>
              <w:bottom w:val="single" w:color="000000" w:sz="6" w:space="0"/>
              <w:right w:val="single" w:color="000000" w:sz="8" w:space="0"/>
            </w:tcBorders>
            <w:noWrap w:val="0"/>
            <w:tcMar>
              <w:top w:w="0" w:type="dxa"/>
              <w:left w:w="115" w:type="dxa"/>
              <w:bottom w:w="0" w:type="dxa"/>
              <w:right w:w="115" w:type="dxa"/>
            </w:tcMar>
            <w:vAlign w:val="center"/>
          </w:tcPr>
          <w:p w14:paraId="79D7929B">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auto"/>
                <w:sz w:val="19"/>
                <w:szCs w:val="19"/>
              </w:rPr>
            </w:pPr>
            <w:r>
              <w:rPr>
                <w:rFonts w:hint="eastAsia" w:ascii="仿宋_GB2312" w:eastAsia="仿宋_GB2312" w:cs="仿宋_GB2312"/>
                <w:color w:val="auto"/>
                <w:sz w:val="19"/>
                <w:szCs w:val="19"/>
              </w:rPr>
              <w:t>0</w:t>
            </w:r>
          </w:p>
        </w:tc>
      </w:tr>
      <w:tr w14:paraId="520B188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503" w:type="dxa"/>
            <w:vMerge w:val="continue"/>
            <w:tcBorders>
              <w:top w:val="single" w:color="000000" w:sz="6" w:space="0"/>
              <w:left w:val="single" w:color="000000" w:sz="8" w:space="0"/>
              <w:bottom w:val="single" w:color="000000" w:sz="6" w:space="0"/>
              <w:right w:val="nil"/>
            </w:tcBorders>
            <w:noWrap w:val="0"/>
            <w:tcMar>
              <w:top w:w="0" w:type="dxa"/>
              <w:left w:w="115" w:type="dxa"/>
              <w:bottom w:w="0" w:type="dxa"/>
              <w:right w:w="0" w:type="dxa"/>
            </w:tcMar>
            <w:vAlign w:val="center"/>
          </w:tcPr>
          <w:p w14:paraId="6D13ECE1">
            <w:pPr>
              <w:rPr>
                <w:rFonts w:hint="eastAsia" w:ascii="宋体"/>
                <w:color w:val="auto"/>
                <w:sz w:val="24"/>
                <w:szCs w:val="24"/>
              </w:rPr>
            </w:pPr>
          </w:p>
        </w:tc>
        <w:tc>
          <w:tcPr>
            <w:tcW w:w="1417" w:type="dxa"/>
            <w:vMerge w:val="restart"/>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681B5722">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color w:val="auto"/>
                <w:sz w:val="19"/>
                <w:szCs w:val="19"/>
              </w:rPr>
            </w:pPr>
            <w:r>
              <w:rPr>
                <w:rFonts w:hint="eastAsia" w:ascii="黑体" w:hAnsi="宋体" w:eastAsia="黑体" w:cs="黑体"/>
                <w:color w:val="auto"/>
                <w:sz w:val="19"/>
                <w:szCs w:val="19"/>
              </w:rPr>
              <w:t>（六）其他处理</w:t>
            </w:r>
          </w:p>
        </w:tc>
        <w:tc>
          <w:tcPr>
            <w:tcW w:w="2966" w:type="dxa"/>
            <w:tcBorders>
              <w:top w:val="single" w:color="000000" w:sz="6" w:space="0"/>
              <w:left w:val="single" w:color="000000" w:sz="6" w:space="0"/>
              <w:bottom w:val="single" w:color="000000" w:sz="6" w:space="0"/>
              <w:right w:val="nil"/>
            </w:tcBorders>
            <w:noWrap w:val="0"/>
            <w:tcMar>
              <w:top w:w="0" w:type="dxa"/>
              <w:left w:w="0" w:type="dxa"/>
              <w:bottom w:w="0" w:type="dxa"/>
              <w:right w:w="0" w:type="dxa"/>
            </w:tcMar>
            <w:vAlign w:val="center"/>
          </w:tcPr>
          <w:p w14:paraId="1EBA9EFE">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color w:val="auto"/>
                <w:sz w:val="19"/>
                <w:szCs w:val="19"/>
              </w:rPr>
            </w:pPr>
            <w:r>
              <w:rPr>
                <w:rFonts w:hint="eastAsia" w:ascii="仿宋_GB2312" w:eastAsia="仿宋_GB2312" w:cs="仿宋_GB2312"/>
                <w:color w:val="auto"/>
                <w:sz w:val="19"/>
                <w:szCs w:val="19"/>
              </w:rPr>
              <w:t>1.申请人无正当理由逾期不补正、行政机关不再处理其政府信息公开申请</w:t>
            </w:r>
          </w:p>
        </w:tc>
        <w:tc>
          <w:tcPr>
            <w:tcW w:w="58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7B5FB149">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auto"/>
                <w:sz w:val="19"/>
                <w:szCs w:val="19"/>
              </w:rPr>
            </w:pPr>
            <w:r>
              <w:rPr>
                <w:rFonts w:hint="eastAsia" w:ascii="仿宋_GB2312" w:eastAsia="仿宋_GB2312" w:cs="仿宋_GB2312"/>
                <w:color w:val="auto"/>
                <w:sz w:val="19"/>
                <w:szCs w:val="19"/>
              </w:rPr>
              <w:t>0</w:t>
            </w:r>
          </w:p>
        </w:tc>
        <w:tc>
          <w:tcPr>
            <w:tcW w:w="49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7F1DEBD7">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auto"/>
                <w:sz w:val="19"/>
                <w:szCs w:val="19"/>
              </w:rPr>
            </w:pPr>
            <w:r>
              <w:rPr>
                <w:rFonts w:hint="eastAsia" w:ascii="仿宋_GB2312" w:eastAsia="仿宋_GB2312" w:cs="仿宋_GB2312"/>
                <w:color w:val="auto"/>
                <w:sz w:val="19"/>
                <w:szCs w:val="19"/>
              </w:rPr>
              <w:t>0</w:t>
            </w:r>
          </w:p>
        </w:tc>
        <w:tc>
          <w:tcPr>
            <w:tcW w:w="48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7A61C4B0">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auto"/>
                <w:sz w:val="19"/>
                <w:szCs w:val="19"/>
              </w:rPr>
            </w:pPr>
            <w:r>
              <w:rPr>
                <w:rFonts w:hint="eastAsia" w:ascii="仿宋_GB2312" w:eastAsia="仿宋_GB2312" w:cs="仿宋_GB2312"/>
                <w:color w:val="auto"/>
                <w:sz w:val="19"/>
                <w:szCs w:val="19"/>
              </w:rPr>
              <w:t>0</w:t>
            </w:r>
          </w:p>
        </w:tc>
        <w:tc>
          <w:tcPr>
            <w:tcW w:w="763"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21E13047">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auto"/>
                <w:sz w:val="19"/>
                <w:szCs w:val="19"/>
              </w:rPr>
            </w:pPr>
            <w:r>
              <w:rPr>
                <w:rFonts w:hint="eastAsia" w:ascii="仿宋_GB2312" w:eastAsia="仿宋_GB2312" w:cs="仿宋_GB2312"/>
                <w:color w:val="auto"/>
                <w:sz w:val="19"/>
                <w:szCs w:val="19"/>
              </w:rPr>
              <w:t>0</w:t>
            </w:r>
          </w:p>
        </w:tc>
        <w:tc>
          <w:tcPr>
            <w:tcW w:w="720"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5AD1F8E5">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auto"/>
                <w:sz w:val="19"/>
                <w:szCs w:val="19"/>
              </w:rPr>
            </w:pPr>
            <w:r>
              <w:rPr>
                <w:rFonts w:hint="eastAsia" w:ascii="仿宋_GB2312" w:eastAsia="仿宋_GB2312" w:cs="仿宋_GB2312"/>
                <w:color w:val="auto"/>
                <w:sz w:val="19"/>
                <w:szCs w:val="19"/>
              </w:rPr>
              <w:t>0</w:t>
            </w:r>
          </w:p>
        </w:tc>
        <w:tc>
          <w:tcPr>
            <w:tcW w:w="754"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0DA5FE31">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auto"/>
                <w:sz w:val="19"/>
                <w:szCs w:val="19"/>
              </w:rPr>
            </w:pPr>
            <w:r>
              <w:rPr>
                <w:rFonts w:hint="eastAsia" w:ascii="仿宋_GB2312" w:eastAsia="仿宋_GB2312" w:cs="仿宋_GB2312"/>
                <w:color w:val="auto"/>
                <w:sz w:val="19"/>
                <w:szCs w:val="19"/>
              </w:rPr>
              <w:t>0</w:t>
            </w:r>
          </w:p>
        </w:tc>
        <w:tc>
          <w:tcPr>
            <w:tcW w:w="1320" w:type="dxa"/>
            <w:tcBorders>
              <w:top w:val="single" w:color="000000" w:sz="6" w:space="0"/>
              <w:left w:val="single" w:color="000000" w:sz="6" w:space="0"/>
              <w:bottom w:val="single" w:color="000000" w:sz="6" w:space="0"/>
              <w:right w:val="single" w:color="000000" w:sz="8" w:space="0"/>
            </w:tcBorders>
            <w:noWrap w:val="0"/>
            <w:tcMar>
              <w:top w:w="0" w:type="dxa"/>
              <w:left w:w="115" w:type="dxa"/>
              <w:bottom w:w="0" w:type="dxa"/>
              <w:right w:w="115" w:type="dxa"/>
            </w:tcMar>
            <w:vAlign w:val="center"/>
          </w:tcPr>
          <w:p w14:paraId="443AB6E4">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auto"/>
                <w:sz w:val="19"/>
                <w:szCs w:val="19"/>
              </w:rPr>
            </w:pPr>
            <w:r>
              <w:rPr>
                <w:rFonts w:hint="eastAsia" w:ascii="仿宋_GB2312" w:eastAsia="仿宋_GB2312" w:cs="仿宋_GB2312"/>
                <w:color w:val="auto"/>
                <w:sz w:val="19"/>
                <w:szCs w:val="19"/>
              </w:rPr>
              <w:t>0</w:t>
            </w:r>
          </w:p>
        </w:tc>
      </w:tr>
      <w:tr w14:paraId="3D5E2C9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503" w:type="dxa"/>
            <w:vMerge w:val="continue"/>
            <w:tcBorders>
              <w:top w:val="single" w:color="000000" w:sz="6" w:space="0"/>
              <w:left w:val="single" w:color="000000" w:sz="8" w:space="0"/>
              <w:bottom w:val="single" w:color="000000" w:sz="6" w:space="0"/>
              <w:right w:val="nil"/>
            </w:tcBorders>
            <w:noWrap w:val="0"/>
            <w:tcMar>
              <w:top w:w="0" w:type="dxa"/>
              <w:left w:w="115" w:type="dxa"/>
              <w:bottom w:w="0" w:type="dxa"/>
              <w:right w:w="0" w:type="dxa"/>
            </w:tcMar>
            <w:vAlign w:val="center"/>
          </w:tcPr>
          <w:p w14:paraId="6A65D58B">
            <w:pPr>
              <w:rPr>
                <w:rFonts w:hint="eastAsia" w:ascii="宋体"/>
                <w:color w:val="auto"/>
                <w:sz w:val="24"/>
                <w:szCs w:val="24"/>
              </w:rPr>
            </w:pPr>
          </w:p>
        </w:tc>
        <w:tc>
          <w:tcPr>
            <w:tcW w:w="1417" w:type="dxa"/>
            <w:vMerge w:val="continue"/>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77584AFB">
            <w:pPr>
              <w:rPr>
                <w:rFonts w:hint="eastAsia" w:ascii="宋体"/>
                <w:color w:val="auto"/>
                <w:sz w:val="24"/>
                <w:szCs w:val="24"/>
              </w:rPr>
            </w:pPr>
          </w:p>
        </w:tc>
        <w:tc>
          <w:tcPr>
            <w:tcW w:w="2966" w:type="dxa"/>
            <w:tcBorders>
              <w:top w:val="single" w:color="000000" w:sz="6" w:space="0"/>
              <w:left w:val="single" w:color="000000" w:sz="6" w:space="0"/>
              <w:bottom w:val="single" w:color="000000" w:sz="6" w:space="0"/>
              <w:right w:val="nil"/>
            </w:tcBorders>
            <w:noWrap w:val="0"/>
            <w:tcMar>
              <w:top w:w="0" w:type="dxa"/>
              <w:left w:w="0" w:type="dxa"/>
              <w:bottom w:w="0" w:type="dxa"/>
              <w:right w:w="0" w:type="dxa"/>
            </w:tcMar>
            <w:vAlign w:val="center"/>
          </w:tcPr>
          <w:p w14:paraId="748383AB">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color w:val="auto"/>
                <w:sz w:val="19"/>
                <w:szCs w:val="19"/>
              </w:rPr>
            </w:pPr>
            <w:r>
              <w:rPr>
                <w:rFonts w:hint="eastAsia" w:ascii="仿宋_GB2312" w:eastAsia="仿宋_GB2312" w:cs="仿宋_GB2312"/>
                <w:color w:val="auto"/>
                <w:sz w:val="19"/>
                <w:szCs w:val="19"/>
              </w:rPr>
              <w:t>2.申请人逾期未按收费通知要求缴纳费用、行政机关不再处理其政府信息公开申请</w:t>
            </w:r>
          </w:p>
        </w:tc>
        <w:tc>
          <w:tcPr>
            <w:tcW w:w="58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2930A540">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auto"/>
                <w:sz w:val="19"/>
                <w:szCs w:val="19"/>
              </w:rPr>
            </w:pPr>
            <w:r>
              <w:rPr>
                <w:rFonts w:hint="eastAsia" w:ascii="仿宋_GB2312" w:eastAsia="仿宋_GB2312" w:cs="仿宋_GB2312"/>
                <w:color w:val="auto"/>
                <w:sz w:val="19"/>
                <w:szCs w:val="19"/>
              </w:rPr>
              <w:t>0</w:t>
            </w:r>
          </w:p>
        </w:tc>
        <w:tc>
          <w:tcPr>
            <w:tcW w:w="49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4E7A4EBC">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auto"/>
                <w:sz w:val="19"/>
                <w:szCs w:val="19"/>
              </w:rPr>
            </w:pPr>
            <w:r>
              <w:rPr>
                <w:rFonts w:hint="eastAsia" w:ascii="仿宋_GB2312" w:eastAsia="仿宋_GB2312" w:cs="仿宋_GB2312"/>
                <w:color w:val="auto"/>
                <w:sz w:val="19"/>
                <w:szCs w:val="19"/>
              </w:rPr>
              <w:t>0</w:t>
            </w:r>
          </w:p>
        </w:tc>
        <w:tc>
          <w:tcPr>
            <w:tcW w:w="48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2D342A23">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auto"/>
                <w:sz w:val="19"/>
                <w:szCs w:val="19"/>
              </w:rPr>
            </w:pPr>
            <w:r>
              <w:rPr>
                <w:rFonts w:hint="eastAsia" w:ascii="仿宋_GB2312" w:eastAsia="仿宋_GB2312" w:cs="仿宋_GB2312"/>
                <w:color w:val="auto"/>
                <w:sz w:val="19"/>
                <w:szCs w:val="19"/>
              </w:rPr>
              <w:t>0</w:t>
            </w:r>
          </w:p>
        </w:tc>
        <w:tc>
          <w:tcPr>
            <w:tcW w:w="763"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792F3599">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auto"/>
                <w:sz w:val="19"/>
                <w:szCs w:val="19"/>
              </w:rPr>
            </w:pPr>
            <w:r>
              <w:rPr>
                <w:rFonts w:hint="eastAsia" w:ascii="仿宋_GB2312" w:eastAsia="仿宋_GB2312" w:cs="仿宋_GB2312"/>
                <w:color w:val="auto"/>
                <w:sz w:val="19"/>
                <w:szCs w:val="19"/>
              </w:rPr>
              <w:t>0</w:t>
            </w:r>
          </w:p>
        </w:tc>
        <w:tc>
          <w:tcPr>
            <w:tcW w:w="720"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29249571">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auto"/>
                <w:sz w:val="19"/>
                <w:szCs w:val="19"/>
              </w:rPr>
            </w:pPr>
            <w:r>
              <w:rPr>
                <w:rFonts w:hint="eastAsia" w:ascii="仿宋_GB2312" w:eastAsia="仿宋_GB2312" w:cs="仿宋_GB2312"/>
                <w:color w:val="auto"/>
                <w:sz w:val="19"/>
                <w:szCs w:val="19"/>
              </w:rPr>
              <w:t>0</w:t>
            </w:r>
          </w:p>
        </w:tc>
        <w:tc>
          <w:tcPr>
            <w:tcW w:w="754"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38A10273">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auto"/>
                <w:sz w:val="19"/>
                <w:szCs w:val="19"/>
              </w:rPr>
            </w:pPr>
            <w:r>
              <w:rPr>
                <w:rFonts w:hint="eastAsia" w:ascii="仿宋_GB2312" w:eastAsia="仿宋_GB2312" w:cs="仿宋_GB2312"/>
                <w:color w:val="auto"/>
                <w:sz w:val="19"/>
                <w:szCs w:val="19"/>
              </w:rPr>
              <w:t>0</w:t>
            </w:r>
          </w:p>
        </w:tc>
        <w:tc>
          <w:tcPr>
            <w:tcW w:w="1320" w:type="dxa"/>
            <w:tcBorders>
              <w:top w:val="single" w:color="000000" w:sz="6" w:space="0"/>
              <w:left w:val="single" w:color="000000" w:sz="6" w:space="0"/>
              <w:bottom w:val="single" w:color="000000" w:sz="6" w:space="0"/>
              <w:right w:val="single" w:color="000000" w:sz="8" w:space="0"/>
            </w:tcBorders>
            <w:noWrap w:val="0"/>
            <w:tcMar>
              <w:top w:w="0" w:type="dxa"/>
              <w:left w:w="115" w:type="dxa"/>
              <w:bottom w:w="0" w:type="dxa"/>
              <w:right w:w="115" w:type="dxa"/>
            </w:tcMar>
            <w:vAlign w:val="center"/>
          </w:tcPr>
          <w:p w14:paraId="375DCC5B">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auto"/>
                <w:sz w:val="19"/>
                <w:szCs w:val="19"/>
              </w:rPr>
            </w:pPr>
            <w:r>
              <w:rPr>
                <w:rFonts w:hint="eastAsia" w:ascii="仿宋_GB2312" w:eastAsia="仿宋_GB2312" w:cs="仿宋_GB2312"/>
                <w:color w:val="auto"/>
                <w:sz w:val="19"/>
                <w:szCs w:val="19"/>
              </w:rPr>
              <w:t>0</w:t>
            </w:r>
          </w:p>
        </w:tc>
      </w:tr>
      <w:tr w14:paraId="44787B1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503" w:type="dxa"/>
            <w:vMerge w:val="continue"/>
            <w:tcBorders>
              <w:top w:val="single" w:color="000000" w:sz="6" w:space="0"/>
              <w:left w:val="single" w:color="000000" w:sz="8" w:space="0"/>
              <w:bottom w:val="single" w:color="000000" w:sz="6" w:space="0"/>
              <w:right w:val="nil"/>
            </w:tcBorders>
            <w:noWrap w:val="0"/>
            <w:tcMar>
              <w:top w:w="0" w:type="dxa"/>
              <w:left w:w="115" w:type="dxa"/>
              <w:bottom w:w="0" w:type="dxa"/>
              <w:right w:w="0" w:type="dxa"/>
            </w:tcMar>
            <w:vAlign w:val="center"/>
          </w:tcPr>
          <w:p w14:paraId="177325A7">
            <w:pPr>
              <w:rPr>
                <w:rFonts w:hint="eastAsia" w:ascii="宋体"/>
                <w:color w:val="auto"/>
                <w:sz w:val="24"/>
                <w:szCs w:val="24"/>
              </w:rPr>
            </w:pPr>
          </w:p>
        </w:tc>
        <w:tc>
          <w:tcPr>
            <w:tcW w:w="1417" w:type="dxa"/>
            <w:vMerge w:val="continue"/>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26100910">
            <w:pPr>
              <w:rPr>
                <w:rFonts w:hint="eastAsia" w:ascii="宋体"/>
                <w:color w:val="auto"/>
                <w:sz w:val="24"/>
                <w:szCs w:val="24"/>
              </w:rPr>
            </w:pPr>
          </w:p>
        </w:tc>
        <w:tc>
          <w:tcPr>
            <w:tcW w:w="2966" w:type="dxa"/>
            <w:tcBorders>
              <w:top w:val="single" w:color="000000" w:sz="6" w:space="0"/>
              <w:left w:val="single" w:color="000000" w:sz="6" w:space="0"/>
              <w:bottom w:val="single" w:color="000000" w:sz="6" w:space="0"/>
              <w:right w:val="nil"/>
            </w:tcBorders>
            <w:noWrap w:val="0"/>
            <w:tcMar>
              <w:top w:w="0" w:type="dxa"/>
              <w:left w:w="0" w:type="dxa"/>
              <w:bottom w:w="0" w:type="dxa"/>
              <w:right w:w="0" w:type="dxa"/>
            </w:tcMar>
            <w:vAlign w:val="center"/>
          </w:tcPr>
          <w:p w14:paraId="4CA26121">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color w:val="auto"/>
                <w:sz w:val="19"/>
                <w:szCs w:val="19"/>
              </w:rPr>
            </w:pPr>
            <w:r>
              <w:rPr>
                <w:rFonts w:hint="eastAsia" w:ascii="仿宋_GB2312" w:eastAsia="仿宋_GB2312" w:cs="仿宋_GB2312"/>
                <w:color w:val="auto"/>
                <w:sz w:val="19"/>
                <w:szCs w:val="19"/>
              </w:rPr>
              <w:t>3.其他</w:t>
            </w:r>
          </w:p>
        </w:tc>
        <w:tc>
          <w:tcPr>
            <w:tcW w:w="58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7A8A3C06">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auto"/>
                <w:sz w:val="19"/>
                <w:szCs w:val="19"/>
              </w:rPr>
            </w:pPr>
            <w:r>
              <w:rPr>
                <w:rFonts w:hint="eastAsia" w:ascii="仿宋_GB2312" w:eastAsia="仿宋_GB2312" w:cs="仿宋_GB2312"/>
                <w:color w:val="auto"/>
                <w:sz w:val="19"/>
                <w:szCs w:val="19"/>
              </w:rPr>
              <w:t>0</w:t>
            </w:r>
          </w:p>
        </w:tc>
        <w:tc>
          <w:tcPr>
            <w:tcW w:w="49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04553361">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auto"/>
                <w:sz w:val="19"/>
                <w:szCs w:val="19"/>
              </w:rPr>
            </w:pPr>
            <w:r>
              <w:rPr>
                <w:rFonts w:hint="eastAsia" w:ascii="仿宋_GB2312" w:eastAsia="仿宋_GB2312" w:cs="仿宋_GB2312"/>
                <w:color w:val="auto"/>
                <w:sz w:val="19"/>
                <w:szCs w:val="19"/>
              </w:rPr>
              <w:t>0</w:t>
            </w:r>
          </w:p>
        </w:tc>
        <w:tc>
          <w:tcPr>
            <w:tcW w:w="48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00E25500">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auto"/>
                <w:sz w:val="19"/>
                <w:szCs w:val="19"/>
              </w:rPr>
            </w:pPr>
            <w:r>
              <w:rPr>
                <w:rFonts w:hint="eastAsia" w:ascii="仿宋_GB2312" w:eastAsia="仿宋_GB2312" w:cs="仿宋_GB2312"/>
                <w:color w:val="auto"/>
                <w:sz w:val="19"/>
                <w:szCs w:val="19"/>
              </w:rPr>
              <w:t>0</w:t>
            </w:r>
          </w:p>
        </w:tc>
        <w:tc>
          <w:tcPr>
            <w:tcW w:w="763"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7A11FC5B">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auto"/>
                <w:sz w:val="19"/>
                <w:szCs w:val="19"/>
              </w:rPr>
            </w:pPr>
            <w:r>
              <w:rPr>
                <w:rFonts w:hint="eastAsia" w:ascii="仿宋_GB2312" w:eastAsia="仿宋_GB2312" w:cs="仿宋_GB2312"/>
                <w:color w:val="auto"/>
                <w:sz w:val="19"/>
                <w:szCs w:val="19"/>
              </w:rPr>
              <w:t>0</w:t>
            </w:r>
          </w:p>
        </w:tc>
        <w:tc>
          <w:tcPr>
            <w:tcW w:w="720"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0FF7085B">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auto"/>
                <w:sz w:val="19"/>
                <w:szCs w:val="19"/>
              </w:rPr>
            </w:pPr>
            <w:r>
              <w:rPr>
                <w:rFonts w:hint="eastAsia" w:ascii="仿宋_GB2312" w:eastAsia="仿宋_GB2312" w:cs="仿宋_GB2312"/>
                <w:color w:val="auto"/>
                <w:sz w:val="19"/>
                <w:szCs w:val="19"/>
              </w:rPr>
              <w:t>0</w:t>
            </w:r>
          </w:p>
        </w:tc>
        <w:tc>
          <w:tcPr>
            <w:tcW w:w="754"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1852CD6F">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auto"/>
                <w:sz w:val="19"/>
                <w:szCs w:val="19"/>
              </w:rPr>
            </w:pPr>
            <w:r>
              <w:rPr>
                <w:rFonts w:hint="eastAsia" w:ascii="仿宋_GB2312" w:eastAsia="仿宋_GB2312" w:cs="仿宋_GB2312"/>
                <w:color w:val="auto"/>
                <w:sz w:val="19"/>
                <w:szCs w:val="19"/>
              </w:rPr>
              <w:t>0</w:t>
            </w:r>
          </w:p>
        </w:tc>
        <w:tc>
          <w:tcPr>
            <w:tcW w:w="1320" w:type="dxa"/>
            <w:tcBorders>
              <w:top w:val="single" w:color="000000" w:sz="6" w:space="0"/>
              <w:left w:val="single" w:color="000000" w:sz="6" w:space="0"/>
              <w:bottom w:val="single" w:color="000000" w:sz="6" w:space="0"/>
              <w:right w:val="single" w:color="000000" w:sz="8" w:space="0"/>
            </w:tcBorders>
            <w:noWrap w:val="0"/>
            <w:tcMar>
              <w:top w:w="0" w:type="dxa"/>
              <w:left w:w="115" w:type="dxa"/>
              <w:bottom w:w="0" w:type="dxa"/>
              <w:right w:w="115" w:type="dxa"/>
            </w:tcMar>
            <w:vAlign w:val="center"/>
          </w:tcPr>
          <w:p w14:paraId="3FB32A18">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auto"/>
                <w:sz w:val="19"/>
                <w:szCs w:val="19"/>
              </w:rPr>
            </w:pPr>
            <w:r>
              <w:rPr>
                <w:rFonts w:hint="eastAsia" w:ascii="仿宋_GB2312" w:eastAsia="仿宋_GB2312" w:cs="仿宋_GB2312"/>
                <w:color w:val="auto"/>
                <w:sz w:val="19"/>
                <w:szCs w:val="19"/>
              </w:rPr>
              <w:t>0</w:t>
            </w:r>
          </w:p>
        </w:tc>
      </w:tr>
      <w:tr w14:paraId="2C9F593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503" w:type="dxa"/>
            <w:vMerge w:val="continue"/>
            <w:tcBorders>
              <w:top w:val="single" w:color="000000" w:sz="6" w:space="0"/>
              <w:left w:val="single" w:color="000000" w:sz="8" w:space="0"/>
              <w:bottom w:val="single" w:color="000000" w:sz="6" w:space="0"/>
              <w:right w:val="nil"/>
            </w:tcBorders>
            <w:noWrap w:val="0"/>
            <w:tcMar>
              <w:top w:w="0" w:type="dxa"/>
              <w:left w:w="115" w:type="dxa"/>
              <w:bottom w:w="0" w:type="dxa"/>
              <w:right w:w="0" w:type="dxa"/>
            </w:tcMar>
            <w:vAlign w:val="center"/>
          </w:tcPr>
          <w:p w14:paraId="4275F151">
            <w:pPr>
              <w:rPr>
                <w:rFonts w:hint="eastAsia" w:ascii="宋体"/>
                <w:color w:val="auto"/>
                <w:sz w:val="24"/>
                <w:szCs w:val="24"/>
              </w:rPr>
            </w:pPr>
          </w:p>
        </w:tc>
        <w:tc>
          <w:tcPr>
            <w:tcW w:w="4383" w:type="dxa"/>
            <w:gridSpan w:val="2"/>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67DD9FF5">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color w:val="auto"/>
                <w:sz w:val="19"/>
                <w:szCs w:val="19"/>
              </w:rPr>
            </w:pPr>
            <w:r>
              <w:rPr>
                <w:rFonts w:hint="eastAsia" w:ascii="黑体" w:hAnsi="宋体" w:eastAsia="黑体" w:cs="黑体"/>
                <w:color w:val="auto"/>
                <w:sz w:val="19"/>
                <w:szCs w:val="19"/>
              </w:rPr>
              <w:t>（七）总计</w:t>
            </w:r>
          </w:p>
        </w:tc>
        <w:tc>
          <w:tcPr>
            <w:tcW w:w="58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607796BF">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eastAsia="宋体"/>
                <w:color w:val="auto"/>
                <w:sz w:val="19"/>
                <w:szCs w:val="19"/>
                <w:lang w:eastAsia="zh-CN"/>
              </w:rPr>
            </w:pPr>
            <w:r>
              <w:rPr>
                <w:rFonts w:hint="eastAsia" w:ascii="仿宋_GB2312" w:eastAsia="仿宋_GB2312" w:cs="仿宋_GB2312"/>
                <w:color w:val="auto"/>
                <w:sz w:val="19"/>
                <w:szCs w:val="19"/>
                <w:lang w:val="en-US" w:eastAsia="zh-CN"/>
              </w:rPr>
              <w:t>2</w:t>
            </w:r>
          </w:p>
        </w:tc>
        <w:tc>
          <w:tcPr>
            <w:tcW w:w="49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6BA18D6A">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auto"/>
                <w:sz w:val="19"/>
                <w:szCs w:val="19"/>
              </w:rPr>
            </w:pPr>
            <w:r>
              <w:rPr>
                <w:rFonts w:hint="eastAsia" w:ascii="仿宋_GB2312" w:eastAsia="仿宋_GB2312" w:cs="仿宋_GB2312"/>
                <w:color w:val="auto"/>
                <w:sz w:val="19"/>
                <w:szCs w:val="19"/>
              </w:rPr>
              <w:t>0</w:t>
            </w:r>
          </w:p>
        </w:tc>
        <w:tc>
          <w:tcPr>
            <w:tcW w:w="48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45E51D32">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auto"/>
                <w:sz w:val="19"/>
                <w:szCs w:val="19"/>
              </w:rPr>
            </w:pPr>
            <w:r>
              <w:rPr>
                <w:rFonts w:hint="eastAsia" w:ascii="仿宋_GB2312" w:eastAsia="仿宋_GB2312" w:cs="仿宋_GB2312"/>
                <w:color w:val="auto"/>
                <w:sz w:val="19"/>
                <w:szCs w:val="19"/>
              </w:rPr>
              <w:t>0</w:t>
            </w:r>
          </w:p>
        </w:tc>
        <w:tc>
          <w:tcPr>
            <w:tcW w:w="763"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01C69336">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auto"/>
                <w:sz w:val="19"/>
                <w:szCs w:val="19"/>
              </w:rPr>
            </w:pPr>
            <w:r>
              <w:rPr>
                <w:rFonts w:hint="eastAsia" w:ascii="仿宋_GB2312" w:eastAsia="仿宋_GB2312" w:cs="仿宋_GB2312"/>
                <w:color w:val="auto"/>
                <w:sz w:val="19"/>
                <w:szCs w:val="19"/>
              </w:rPr>
              <w:t>0</w:t>
            </w:r>
          </w:p>
        </w:tc>
        <w:tc>
          <w:tcPr>
            <w:tcW w:w="720"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3F2A4FAC">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auto"/>
                <w:sz w:val="19"/>
                <w:szCs w:val="19"/>
              </w:rPr>
            </w:pPr>
            <w:r>
              <w:rPr>
                <w:rFonts w:hint="eastAsia" w:ascii="仿宋_GB2312" w:eastAsia="仿宋_GB2312" w:cs="仿宋_GB2312"/>
                <w:color w:val="auto"/>
                <w:sz w:val="19"/>
                <w:szCs w:val="19"/>
              </w:rPr>
              <w:t>0</w:t>
            </w:r>
          </w:p>
        </w:tc>
        <w:tc>
          <w:tcPr>
            <w:tcW w:w="754"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14:paraId="5A03C608">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auto"/>
                <w:sz w:val="19"/>
                <w:szCs w:val="19"/>
              </w:rPr>
            </w:pPr>
            <w:r>
              <w:rPr>
                <w:rFonts w:hint="eastAsia" w:ascii="仿宋_GB2312" w:eastAsia="仿宋_GB2312" w:cs="仿宋_GB2312"/>
                <w:color w:val="auto"/>
                <w:sz w:val="19"/>
                <w:szCs w:val="19"/>
              </w:rPr>
              <w:t>0</w:t>
            </w:r>
          </w:p>
        </w:tc>
        <w:tc>
          <w:tcPr>
            <w:tcW w:w="1320" w:type="dxa"/>
            <w:tcBorders>
              <w:top w:val="single" w:color="000000" w:sz="6" w:space="0"/>
              <w:left w:val="single" w:color="000000" w:sz="6" w:space="0"/>
              <w:bottom w:val="single" w:color="000000" w:sz="6" w:space="0"/>
              <w:right w:val="single" w:color="000000" w:sz="8" w:space="0"/>
            </w:tcBorders>
            <w:noWrap w:val="0"/>
            <w:tcMar>
              <w:top w:w="0" w:type="dxa"/>
              <w:left w:w="115" w:type="dxa"/>
              <w:bottom w:w="0" w:type="dxa"/>
              <w:right w:w="115" w:type="dxa"/>
            </w:tcMar>
            <w:vAlign w:val="center"/>
          </w:tcPr>
          <w:p w14:paraId="08973EF0">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eastAsia="宋体"/>
                <w:color w:val="auto"/>
                <w:sz w:val="19"/>
                <w:szCs w:val="19"/>
                <w:lang w:eastAsia="zh-CN"/>
              </w:rPr>
            </w:pPr>
            <w:r>
              <w:rPr>
                <w:rFonts w:hint="eastAsia" w:ascii="仿宋_GB2312" w:eastAsia="仿宋_GB2312" w:cs="仿宋_GB2312"/>
                <w:color w:val="auto"/>
                <w:sz w:val="19"/>
                <w:szCs w:val="19"/>
                <w:lang w:val="en-US" w:eastAsia="zh-CN"/>
              </w:rPr>
              <w:t>2</w:t>
            </w:r>
          </w:p>
        </w:tc>
      </w:tr>
      <w:tr w14:paraId="47721C4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4886" w:type="dxa"/>
            <w:gridSpan w:val="3"/>
            <w:tcBorders>
              <w:top w:val="single" w:color="000000" w:sz="6" w:space="0"/>
              <w:left w:val="single" w:color="000000" w:sz="8" w:space="0"/>
              <w:bottom w:val="single" w:color="000000" w:sz="8" w:space="0"/>
              <w:right w:val="nil"/>
            </w:tcBorders>
            <w:noWrap w:val="0"/>
            <w:tcMar>
              <w:top w:w="0" w:type="dxa"/>
              <w:left w:w="115" w:type="dxa"/>
              <w:bottom w:w="0" w:type="dxa"/>
              <w:right w:w="0" w:type="dxa"/>
            </w:tcMar>
            <w:vAlign w:val="center"/>
          </w:tcPr>
          <w:p w14:paraId="4728D93F">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color w:val="auto"/>
                <w:sz w:val="19"/>
                <w:szCs w:val="19"/>
              </w:rPr>
            </w:pPr>
            <w:r>
              <w:rPr>
                <w:rFonts w:hint="eastAsia" w:ascii="黑体" w:hAnsi="宋体" w:eastAsia="黑体" w:cs="黑体"/>
                <w:color w:val="auto"/>
                <w:sz w:val="19"/>
                <w:szCs w:val="19"/>
              </w:rPr>
              <w:t>四、结转下年度继续办理</w:t>
            </w:r>
          </w:p>
        </w:tc>
        <w:tc>
          <w:tcPr>
            <w:tcW w:w="589" w:type="dxa"/>
            <w:tcBorders>
              <w:top w:val="single" w:color="000000" w:sz="6" w:space="0"/>
              <w:left w:val="single" w:color="000000" w:sz="6" w:space="0"/>
              <w:bottom w:val="single" w:color="000000" w:sz="8" w:space="0"/>
              <w:right w:val="nil"/>
            </w:tcBorders>
            <w:noWrap w:val="0"/>
            <w:tcMar>
              <w:top w:w="0" w:type="dxa"/>
              <w:left w:w="115" w:type="dxa"/>
              <w:bottom w:w="0" w:type="dxa"/>
              <w:right w:w="0" w:type="dxa"/>
            </w:tcMar>
            <w:vAlign w:val="center"/>
          </w:tcPr>
          <w:p w14:paraId="599D5804">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auto"/>
                <w:sz w:val="19"/>
                <w:szCs w:val="19"/>
              </w:rPr>
            </w:pPr>
            <w:r>
              <w:rPr>
                <w:rFonts w:hint="eastAsia" w:ascii="仿宋_GB2312" w:eastAsia="仿宋_GB2312" w:cs="仿宋_GB2312"/>
                <w:color w:val="auto"/>
                <w:sz w:val="19"/>
                <w:szCs w:val="19"/>
              </w:rPr>
              <w:t>0</w:t>
            </w:r>
          </w:p>
        </w:tc>
        <w:tc>
          <w:tcPr>
            <w:tcW w:w="499" w:type="dxa"/>
            <w:tcBorders>
              <w:top w:val="single" w:color="000000" w:sz="6" w:space="0"/>
              <w:left w:val="single" w:color="000000" w:sz="6" w:space="0"/>
              <w:bottom w:val="single" w:color="000000" w:sz="8" w:space="0"/>
              <w:right w:val="nil"/>
            </w:tcBorders>
            <w:noWrap w:val="0"/>
            <w:tcMar>
              <w:top w:w="0" w:type="dxa"/>
              <w:left w:w="115" w:type="dxa"/>
              <w:bottom w:w="0" w:type="dxa"/>
              <w:right w:w="0" w:type="dxa"/>
            </w:tcMar>
            <w:vAlign w:val="center"/>
          </w:tcPr>
          <w:p w14:paraId="3337C97B">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auto"/>
                <w:sz w:val="19"/>
                <w:szCs w:val="19"/>
              </w:rPr>
            </w:pPr>
            <w:r>
              <w:rPr>
                <w:rFonts w:hint="eastAsia" w:ascii="仿宋_GB2312" w:eastAsia="仿宋_GB2312" w:cs="仿宋_GB2312"/>
                <w:color w:val="auto"/>
                <w:sz w:val="19"/>
                <w:szCs w:val="19"/>
              </w:rPr>
              <w:t>0</w:t>
            </w:r>
          </w:p>
        </w:tc>
        <w:tc>
          <w:tcPr>
            <w:tcW w:w="489" w:type="dxa"/>
            <w:tcBorders>
              <w:top w:val="single" w:color="000000" w:sz="6" w:space="0"/>
              <w:left w:val="single" w:color="000000" w:sz="6" w:space="0"/>
              <w:bottom w:val="single" w:color="000000" w:sz="8" w:space="0"/>
              <w:right w:val="nil"/>
            </w:tcBorders>
            <w:noWrap w:val="0"/>
            <w:tcMar>
              <w:top w:w="0" w:type="dxa"/>
              <w:left w:w="115" w:type="dxa"/>
              <w:bottom w:w="0" w:type="dxa"/>
              <w:right w:w="0" w:type="dxa"/>
            </w:tcMar>
            <w:vAlign w:val="center"/>
          </w:tcPr>
          <w:p w14:paraId="15F00BBB">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auto"/>
                <w:sz w:val="19"/>
                <w:szCs w:val="19"/>
              </w:rPr>
            </w:pPr>
            <w:r>
              <w:rPr>
                <w:rFonts w:hint="eastAsia" w:ascii="仿宋_GB2312" w:eastAsia="仿宋_GB2312" w:cs="仿宋_GB2312"/>
                <w:color w:val="auto"/>
                <w:sz w:val="19"/>
                <w:szCs w:val="19"/>
              </w:rPr>
              <w:t>0</w:t>
            </w:r>
          </w:p>
        </w:tc>
        <w:tc>
          <w:tcPr>
            <w:tcW w:w="763" w:type="dxa"/>
            <w:tcBorders>
              <w:top w:val="single" w:color="000000" w:sz="6" w:space="0"/>
              <w:left w:val="single" w:color="000000" w:sz="6" w:space="0"/>
              <w:bottom w:val="single" w:color="000000" w:sz="8" w:space="0"/>
              <w:right w:val="nil"/>
            </w:tcBorders>
            <w:noWrap w:val="0"/>
            <w:tcMar>
              <w:top w:w="0" w:type="dxa"/>
              <w:left w:w="115" w:type="dxa"/>
              <w:bottom w:w="0" w:type="dxa"/>
              <w:right w:w="0" w:type="dxa"/>
            </w:tcMar>
            <w:vAlign w:val="center"/>
          </w:tcPr>
          <w:p w14:paraId="08BAE83E">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auto"/>
                <w:sz w:val="19"/>
                <w:szCs w:val="19"/>
              </w:rPr>
            </w:pPr>
            <w:r>
              <w:rPr>
                <w:rFonts w:hint="eastAsia" w:ascii="仿宋_GB2312" w:eastAsia="仿宋_GB2312" w:cs="仿宋_GB2312"/>
                <w:color w:val="auto"/>
                <w:sz w:val="19"/>
                <w:szCs w:val="19"/>
              </w:rPr>
              <w:t>0</w:t>
            </w:r>
          </w:p>
        </w:tc>
        <w:tc>
          <w:tcPr>
            <w:tcW w:w="720" w:type="dxa"/>
            <w:tcBorders>
              <w:top w:val="single" w:color="000000" w:sz="6" w:space="0"/>
              <w:left w:val="single" w:color="000000" w:sz="6" w:space="0"/>
              <w:bottom w:val="single" w:color="000000" w:sz="8" w:space="0"/>
              <w:right w:val="nil"/>
            </w:tcBorders>
            <w:noWrap w:val="0"/>
            <w:tcMar>
              <w:top w:w="0" w:type="dxa"/>
              <w:left w:w="115" w:type="dxa"/>
              <w:bottom w:w="0" w:type="dxa"/>
              <w:right w:w="0" w:type="dxa"/>
            </w:tcMar>
            <w:vAlign w:val="center"/>
          </w:tcPr>
          <w:p w14:paraId="5B0B73F3">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auto"/>
                <w:sz w:val="19"/>
                <w:szCs w:val="19"/>
              </w:rPr>
            </w:pPr>
            <w:r>
              <w:rPr>
                <w:rFonts w:hint="eastAsia" w:ascii="仿宋_GB2312" w:eastAsia="仿宋_GB2312" w:cs="仿宋_GB2312"/>
                <w:color w:val="auto"/>
                <w:sz w:val="19"/>
                <w:szCs w:val="19"/>
              </w:rPr>
              <w:t>0</w:t>
            </w:r>
          </w:p>
        </w:tc>
        <w:tc>
          <w:tcPr>
            <w:tcW w:w="754" w:type="dxa"/>
            <w:tcBorders>
              <w:top w:val="single" w:color="000000" w:sz="6" w:space="0"/>
              <w:left w:val="single" w:color="000000" w:sz="6" w:space="0"/>
              <w:bottom w:val="single" w:color="000000" w:sz="8" w:space="0"/>
              <w:right w:val="nil"/>
            </w:tcBorders>
            <w:noWrap w:val="0"/>
            <w:tcMar>
              <w:top w:w="0" w:type="dxa"/>
              <w:left w:w="115" w:type="dxa"/>
              <w:bottom w:w="0" w:type="dxa"/>
              <w:right w:w="0" w:type="dxa"/>
            </w:tcMar>
            <w:vAlign w:val="center"/>
          </w:tcPr>
          <w:p w14:paraId="61A82846">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auto"/>
                <w:sz w:val="19"/>
                <w:szCs w:val="19"/>
              </w:rPr>
            </w:pPr>
            <w:r>
              <w:rPr>
                <w:rFonts w:hint="eastAsia" w:ascii="仿宋_GB2312" w:eastAsia="仿宋_GB2312" w:cs="仿宋_GB2312"/>
                <w:color w:val="auto"/>
                <w:sz w:val="19"/>
                <w:szCs w:val="19"/>
              </w:rPr>
              <w:t>0</w:t>
            </w:r>
          </w:p>
        </w:tc>
        <w:tc>
          <w:tcPr>
            <w:tcW w:w="1320" w:type="dxa"/>
            <w:tcBorders>
              <w:top w:val="single" w:color="000000" w:sz="6" w:space="0"/>
              <w:left w:val="single" w:color="000000" w:sz="6" w:space="0"/>
              <w:bottom w:val="single" w:color="000000" w:sz="8" w:space="0"/>
              <w:right w:val="single" w:color="000000" w:sz="8" w:space="0"/>
            </w:tcBorders>
            <w:noWrap w:val="0"/>
            <w:tcMar>
              <w:top w:w="0" w:type="dxa"/>
              <w:left w:w="115" w:type="dxa"/>
              <w:bottom w:w="0" w:type="dxa"/>
              <w:right w:w="115" w:type="dxa"/>
            </w:tcMar>
            <w:vAlign w:val="center"/>
          </w:tcPr>
          <w:p w14:paraId="38DDFCB0">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color w:val="auto"/>
                <w:sz w:val="19"/>
                <w:szCs w:val="19"/>
              </w:rPr>
            </w:pPr>
            <w:r>
              <w:rPr>
                <w:rFonts w:hint="eastAsia" w:ascii="仿宋_GB2312" w:eastAsia="仿宋_GB2312" w:cs="仿宋_GB2312"/>
                <w:color w:val="auto"/>
                <w:sz w:val="19"/>
                <w:szCs w:val="19"/>
              </w:rPr>
              <w:t>0</w:t>
            </w:r>
          </w:p>
        </w:tc>
      </w:tr>
    </w:tbl>
    <w:p w14:paraId="73B98E3F">
      <w:pPr>
        <w:widowControl/>
        <w:spacing w:before="150" w:after="150" w:line="360" w:lineRule="atLeast"/>
        <w:ind w:firstLine="640" w:firstLineChars="200"/>
        <w:jc w:val="left"/>
        <w:rPr>
          <w:rFonts w:ascii="Arial" w:hAnsi="Arial" w:eastAsia="宋体" w:cs="Arial"/>
          <w:color w:val="auto"/>
          <w:kern w:val="0"/>
          <w:sz w:val="27"/>
          <w:szCs w:val="27"/>
        </w:rPr>
      </w:pPr>
      <w:r>
        <w:rPr>
          <w:rFonts w:hint="eastAsia" w:ascii="黑体" w:hAnsi="黑体" w:eastAsia="黑体" w:cs="Arial"/>
          <w:color w:val="auto"/>
          <w:kern w:val="0"/>
          <w:sz w:val="32"/>
          <w:szCs w:val="32"/>
        </w:rPr>
        <w:t>四、政府信息公开行政复议、行政诉讼情况</w:t>
      </w:r>
    </w:p>
    <w:tbl>
      <w:tblPr>
        <w:tblStyle w:val="6"/>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649"/>
        <w:gridCol w:w="649"/>
        <w:gridCol w:w="649"/>
        <w:gridCol w:w="649"/>
        <w:gridCol w:w="649"/>
        <w:gridCol w:w="649"/>
        <w:gridCol w:w="649"/>
        <w:gridCol w:w="650"/>
        <w:gridCol w:w="650"/>
        <w:gridCol w:w="650"/>
        <w:gridCol w:w="651"/>
        <w:gridCol w:w="651"/>
        <w:gridCol w:w="651"/>
        <w:gridCol w:w="651"/>
        <w:gridCol w:w="651"/>
      </w:tblGrid>
      <w:tr w14:paraId="6BA45A6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3245" w:type="dxa"/>
            <w:gridSpan w:val="5"/>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CD3261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auto"/>
              </w:rPr>
            </w:pPr>
            <w:r>
              <w:rPr>
                <w:rFonts w:hint="eastAsia" w:ascii="宋体" w:hAnsi="宋体" w:eastAsia="宋体" w:cs="宋体"/>
                <w:color w:val="auto"/>
                <w:kern w:val="0"/>
                <w:sz w:val="20"/>
                <w:szCs w:val="20"/>
                <w:lang w:val="en-US" w:eastAsia="zh-CN" w:bidi="ar"/>
              </w:rPr>
              <w:t>行政复议</w:t>
            </w:r>
          </w:p>
        </w:tc>
        <w:tc>
          <w:tcPr>
            <w:tcW w:w="6503" w:type="dxa"/>
            <w:gridSpan w:val="10"/>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6E3C568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auto"/>
              </w:rPr>
            </w:pPr>
            <w:r>
              <w:rPr>
                <w:rFonts w:hint="eastAsia" w:ascii="宋体" w:hAnsi="宋体" w:eastAsia="宋体" w:cs="宋体"/>
                <w:color w:val="auto"/>
                <w:kern w:val="0"/>
                <w:sz w:val="20"/>
                <w:szCs w:val="20"/>
                <w:lang w:val="en-US" w:eastAsia="zh-CN" w:bidi="ar"/>
              </w:rPr>
              <w:t>行政诉讼</w:t>
            </w:r>
          </w:p>
        </w:tc>
      </w:tr>
      <w:tr w14:paraId="1E27975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649" w:type="dxa"/>
            <w:vMerge w:val="restar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CCE909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auto"/>
              </w:rPr>
            </w:pPr>
            <w:r>
              <w:rPr>
                <w:rFonts w:hint="eastAsia" w:ascii="宋体" w:hAnsi="宋体" w:eastAsia="宋体" w:cs="宋体"/>
                <w:color w:val="auto"/>
                <w:kern w:val="0"/>
                <w:sz w:val="20"/>
                <w:szCs w:val="20"/>
                <w:lang w:val="en-US" w:eastAsia="zh-CN" w:bidi="ar"/>
              </w:rPr>
              <w:t>结果维持</w:t>
            </w:r>
          </w:p>
        </w:tc>
        <w:tc>
          <w:tcPr>
            <w:tcW w:w="649" w:type="dxa"/>
            <w:vMerge w:val="restar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DE4083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auto"/>
              </w:rPr>
            </w:pPr>
            <w:r>
              <w:rPr>
                <w:rFonts w:hint="eastAsia" w:ascii="宋体" w:hAnsi="宋体" w:eastAsia="宋体" w:cs="宋体"/>
                <w:color w:val="auto"/>
                <w:kern w:val="0"/>
                <w:sz w:val="20"/>
                <w:szCs w:val="20"/>
                <w:lang w:val="en-US" w:eastAsia="zh-CN" w:bidi="ar"/>
              </w:rPr>
              <w:t>结果</w:t>
            </w:r>
            <w:r>
              <w:rPr>
                <w:rFonts w:hint="eastAsia" w:ascii="宋体" w:hAnsi="宋体" w:eastAsia="宋体" w:cs="宋体"/>
                <w:color w:val="auto"/>
                <w:kern w:val="0"/>
                <w:sz w:val="20"/>
                <w:szCs w:val="20"/>
                <w:lang w:val="en-US" w:eastAsia="zh-CN" w:bidi="ar"/>
              </w:rPr>
              <w:br w:type="textWrapping"/>
            </w:r>
            <w:r>
              <w:rPr>
                <w:rFonts w:hint="eastAsia" w:ascii="宋体" w:hAnsi="宋体" w:eastAsia="宋体" w:cs="宋体"/>
                <w:color w:val="auto"/>
                <w:kern w:val="0"/>
                <w:sz w:val="20"/>
                <w:szCs w:val="20"/>
                <w:lang w:val="en-US" w:eastAsia="zh-CN" w:bidi="ar"/>
              </w:rPr>
              <w:t>纠正</w:t>
            </w:r>
          </w:p>
        </w:tc>
        <w:tc>
          <w:tcPr>
            <w:tcW w:w="649" w:type="dxa"/>
            <w:vMerge w:val="restart"/>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B1A6B7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auto"/>
              </w:rPr>
            </w:pPr>
            <w:r>
              <w:rPr>
                <w:rFonts w:hint="eastAsia" w:ascii="宋体" w:hAnsi="宋体" w:eastAsia="宋体" w:cs="宋体"/>
                <w:color w:val="auto"/>
                <w:kern w:val="0"/>
                <w:sz w:val="20"/>
                <w:szCs w:val="20"/>
                <w:lang w:val="en-US" w:eastAsia="zh-CN" w:bidi="ar"/>
              </w:rPr>
              <w:t>其他</w:t>
            </w:r>
            <w:r>
              <w:rPr>
                <w:rFonts w:hint="eastAsia" w:ascii="宋体" w:hAnsi="宋体" w:eastAsia="宋体" w:cs="宋体"/>
                <w:color w:val="auto"/>
                <w:kern w:val="0"/>
                <w:sz w:val="20"/>
                <w:szCs w:val="20"/>
                <w:lang w:val="en-US" w:eastAsia="zh-CN" w:bidi="ar"/>
              </w:rPr>
              <w:br w:type="textWrapping"/>
            </w:r>
            <w:r>
              <w:rPr>
                <w:rFonts w:hint="eastAsia" w:ascii="宋体" w:hAnsi="宋体" w:eastAsia="宋体" w:cs="宋体"/>
                <w:color w:val="auto"/>
                <w:kern w:val="0"/>
                <w:sz w:val="20"/>
                <w:szCs w:val="20"/>
                <w:lang w:val="en-US" w:eastAsia="zh-CN" w:bidi="ar"/>
              </w:rPr>
              <w:t>结果</w:t>
            </w:r>
          </w:p>
        </w:tc>
        <w:tc>
          <w:tcPr>
            <w:tcW w:w="649" w:type="dxa"/>
            <w:vMerge w:val="restart"/>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42D53A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auto"/>
              </w:rPr>
            </w:pPr>
            <w:r>
              <w:rPr>
                <w:rFonts w:hint="eastAsia" w:ascii="宋体" w:hAnsi="宋体" w:eastAsia="宋体" w:cs="宋体"/>
                <w:color w:val="auto"/>
                <w:kern w:val="0"/>
                <w:sz w:val="20"/>
                <w:szCs w:val="20"/>
                <w:lang w:val="en-US" w:eastAsia="zh-CN" w:bidi="ar"/>
              </w:rPr>
              <w:t>尚未</w:t>
            </w:r>
            <w:r>
              <w:rPr>
                <w:rFonts w:hint="eastAsia" w:ascii="宋体" w:hAnsi="宋体" w:eastAsia="宋体" w:cs="宋体"/>
                <w:color w:val="auto"/>
                <w:kern w:val="0"/>
                <w:sz w:val="20"/>
                <w:szCs w:val="20"/>
                <w:lang w:val="en-US" w:eastAsia="zh-CN" w:bidi="ar"/>
              </w:rPr>
              <w:br w:type="textWrapping"/>
            </w:r>
            <w:r>
              <w:rPr>
                <w:rFonts w:hint="eastAsia" w:ascii="宋体" w:hAnsi="宋体" w:eastAsia="宋体" w:cs="宋体"/>
                <w:color w:val="auto"/>
                <w:kern w:val="0"/>
                <w:sz w:val="20"/>
                <w:szCs w:val="20"/>
                <w:lang w:val="en-US" w:eastAsia="zh-CN" w:bidi="ar"/>
              </w:rPr>
              <w:t>审结</w:t>
            </w:r>
          </w:p>
        </w:tc>
        <w:tc>
          <w:tcPr>
            <w:tcW w:w="649" w:type="dxa"/>
            <w:vMerge w:val="restart"/>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8864FE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auto"/>
              </w:rPr>
            </w:pPr>
            <w:r>
              <w:rPr>
                <w:rFonts w:hint="eastAsia" w:ascii="宋体" w:hAnsi="宋体" w:eastAsia="宋体" w:cs="宋体"/>
                <w:color w:val="auto"/>
                <w:kern w:val="0"/>
                <w:sz w:val="20"/>
                <w:szCs w:val="20"/>
                <w:lang w:val="en-US" w:eastAsia="zh-CN" w:bidi="ar"/>
              </w:rPr>
              <w:t>总计</w:t>
            </w:r>
          </w:p>
        </w:tc>
        <w:tc>
          <w:tcPr>
            <w:tcW w:w="3248" w:type="dxa"/>
            <w:gridSpan w:val="5"/>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9CA495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auto"/>
              </w:rPr>
            </w:pPr>
            <w:r>
              <w:rPr>
                <w:rFonts w:hint="eastAsia" w:ascii="宋体" w:hAnsi="宋体" w:eastAsia="宋体" w:cs="宋体"/>
                <w:color w:val="auto"/>
                <w:kern w:val="0"/>
                <w:sz w:val="20"/>
                <w:szCs w:val="20"/>
                <w:lang w:val="en-US" w:eastAsia="zh-CN" w:bidi="ar"/>
              </w:rPr>
              <w:t>未经复议直接起诉</w:t>
            </w:r>
          </w:p>
        </w:tc>
        <w:tc>
          <w:tcPr>
            <w:tcW w:w="3255" w:type="dxa"/>
            <w:gridSpan w:val="5"/>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86476A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auto"/>
              </w:rPr>
            </w:pPr>
            <w:r>
              <w:rPr>
                <w:rFonts w:hint="eastAsia" w:ascii="宋体" w:hAnsi="宋体" w:eastAsia="宋体" w:cs="宋体"/>
                <w:color w:val="auto"/>
                <w:kern w:val="0"/>
                <w:sz w:val="20"/>
                <w:szCs w:val="20"/>
                <w:lang w:val="en-US" w:eastAsia="zh-CN" w:bidi="ar"/>
              </w:rPr>
              <w:t>复议后起诉</w:t>
            </w:r>
          </w:p>
        </w:tc>
      </w:tr>
      <w:tr w14:paraId="7AE69A4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649" w:type="dxa"/>
            <w:vMerge w:val="continue"/>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713DA98">
            <w:pPr>
              <w:rPr>
                <w:rFonts w:hint="eastAsia" w:ascii="宋体"/>
                <w:color w:val="auto"/>
                <w:sz w:val="24"/>
                <w:szCs w:val="24"/>
              </w:rPr>
            </w:pPr>
          </w:p>
        </w:tc>
        <w:tc>
          <w:tcPr>
            <w:tcW w:w="649" w:type="dxa"/>
            <w:vMerge w:val="continue"/>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EBEA0E7">
            <w:pPr>
              <w:rPr>
                <w:rFonts w:hint="eastAsia" w:ascii="宋体"/>
                <w:color w:val="auto"/>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73DEDCF">
            <w:pPr>
              <w:rPr>
                <w:rFonts w:hint="eastAsia" w:ascii="宋体"/>
                <w:color w:val="auto"/>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148ADB6">
            <w:pPr>
              <w:rPr>
                <w:rFonts w:hint="eastAsia" w:ascii="宋体"/>
                <w:color w:val="auto"/>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67175FE">
            <w:pPr>
              <w:rPr>
                <w:rFonts w:hint="eastAsia" w:ascii="宋体"/>
                <w:color w:val="auto"/>
                <w:sz w:val="24"/>
                <w:szCs w:val="24"/>
              </w:rPr>
            </w:pPr>
          </w:p>
        </w:tc>
        <w:tc>
          <w:tcPr>
            <w:tcW w:w="649"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F3D6AF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auto"/>
              </w:rPr>
            </w:pPr>
            <w:r>
              <w:rPr>
                <w:rFonts w:hint="eastAsia" w:ascii="宋体" w:hAnsi="宋体" w:eastAsia="宋体" w:cs="宋体"/>
                <w:color w:val="auto"/>
                <w:kern w:val="0"/>
                <w:sz w:val="20"/>
                <w:szCs w:val="20"/>
                <w:lang w:val="en-US" w:eastAsia="zh-CN" w:bidi="ar"/>
              </w:rPr>
              <w:t>结果</w:t>
            </w:r>
            <w:r>
              <w:rPr>
                <w:rFonts w:hint="eastAsia" w:ascii="宋体" w:hAnsi="宋体" w:eastAsia="宋体" w:cs="宋体"/>
                <w:color w:val="auto"/>
                <w:kern w:val="0"/>
                <w:sz w:val="20"/>
                <w:szCs w:val="20"/>
                <w:lang w:val="en-US" w:eastAsia="zh-CN" w:bidi="ar"/>
              </w:rPr>
              <w:br w:type="textWrapping"/>
            </w:r>
            <w:r>
              <w:rPr>
                <w:rFonts w:hint="eastAsia" w:ascii="宋体" w:hAnsi="宋体" w:eastAsia="宋体" w:cs="宋体"/>
                <w:color w:val="auto"/>
                <w:kern w:val="0"/>
                <w:sz w:val="20"/>
                <w:szCs w:val="20"/>
                <w:lang w:val="en-US" w:eastAsia="zh-CN" w:bidi="ar"/>
              </w:rPr>
              <w:t>维持</w:t>
            </w:r>
          </w:p>
        </w:tc>
        <w:tc>
          <w:tcPr>
            <w:tcW w:w="649"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94961F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auto"/>
              </w:rPr>
            </w:pPr>
            <w:r>
              <w:rPr>
                <w:rFonts w:hint="eastAsia" w:ascii="宋体" w:hAnsi="宋体" w:eastAsia="宋体" w:cs="宋体"/>
                <w:color w:val="auto"/>
                <w:kern w:val="0"/>
                <w:sz w:val="20"/>
                <w:szCs w:val="20"/>
                <w:lang w:val="en-US" w:eastAsia="zh-CN" w:bidi="ar"/>
              </w:rPr>
              <w:t>结果</w:t>
            </w:r>
            <w:r>
              <w:rPr>
                <w:rFonts w:hint="eastAsia" w:ascii="宋体" w:hAnsi="宋体" w:eastAsia="宋体" w:cs="宋体"/>
                <w:color w:val="auto"/>
                <w:kern w:val="0"/>
                <w:sz w:val="20"/>
                <w:szCs w:val="20"/>
                <w:lang w:val="en-US" w:eastAsia="zh-CN" w:bidi="ar"/>
              </w:rPr>
              <w:br w:type="textWrapping"/>
            </w:r>
            <w:r>
              <w:rPr>
                <w:rFonts w:hint="eastAsia" w:ascii="宋体" w:hAnsi="宋体" w:eastAsia="宋体" w:cs="宋体"/>
                <w:color w:val="auto"/>
                <w:kern w:val="0"/>
                <w:sz w:val="20"/>
                <w:szCs w:val="20"/>
                <w:lang w:val="en-US" w:eastAsia="zh-CN" w:bidi="ar"/>
              </w:rPr>
              <w:t>纠正</w:t>
            </w:r>
          </w:p>
        </w:tc>
        <w:tc>
          <w:tcPr>
            <w:tcW w:w="65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94C235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auto"/>
              </w:rPr>
            </w:pPr>
            <w:r>
              <w:rPr>
                <w:rFonts w:hint="eastAsia" w:ascii="宋体" w:hAnsi="宋体" w:eastAsia="宋体" w:cs="宋体"/>
                <w:color w:val="auto"/>
                <w:kern w:val="0"/>
                <w:sz w:val="20"/>
                <w:szCs w:val="20"/>
                <w:lang w:val="en-US" w:eastAsia="zh-CN" w:bidi="ar"/>
              </w:rPr>
              <w:t>其他</w:t>
            </w:r>
            <w:r>
              <w:rPr>
                <w:rFonts w:hint="eastAsia" w:ascii="宋体" w:hAnsi="宋体" w:eastAsia="宋体" w:cs="宋体"/>
                <w:color w:val="auto"/>
                <w:kern w:val="0"/>
                <w:sz w:val="20"/>
                <w:szCs w:val="20"/>
                <w:lang w:val="en-US" w:eastAsia="zh-CN" w:bidi="ar"/>
              </w:rPr>
              <w:br w:type="textWrapping"/>
            </w:r>
            <w:r>
              <w:rPr>
                <w:rFonts w:hint="eastAsia" w:ascii="宋体" w:hAnsi="宋体" w:eastAsia="宋体" w:cs="宋体"/>
                <w:color w:val="auto"/>
                <w:kern w:val="0"/>
                <w:sz w:val="20"/>
                <w:szCs w:val="20"/>
                <w:lang w:val="en-US" w:eastAsia="zh-CN" w:bidi="ar"/>
              </w:rPr>
              <w:t>结果</w:t>
            </w:r>
          </w:p>
        </w:tc>
        <w:tc>
          <w:tcPr>
            <w:tcW w:w="65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5F580B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auto"/>
              </w:rPr>
            </w:pPr>
            <w:r>
              <w:rPr>
                <w:rFonts w:hint="eastAsia" w:ascii="宋体" w:hAnsi="宋体" w:eastAsia="宋体" w:cs="宋体"/>
                <w:color w:val="auto"/>
                <w:kern w:val="0"/>
                <w:sz w:val="20"/>
                <w:szCs w:val="20"/>
                <w:lang w:val="en-US" w:eastAsia="zh-CN" w:bidi="ar"/>
              </w:rPr>
              <w:t>尚未</w:t>
            </w:r>
            <w:r>
              <w:rPr>
                <w:rFonts w:hint="eastAsia" w:ascii="宋体" w:hAnsi="宋体" w:eastAsia="宋体" w:cs="宋体"/>
                <w:color w:val="auto"/>
                <w:kern w:val="0"/>
                <w:sz w:val="20"/>
                <w:szCs w:val="20"/>
                <w:lang w:val="en-US" w:eastAsia="zh-CN" w:bidi="ar"/>
              </w:rPr>
              <w:br w:type="textWrapping"/>
            </w:r>
            <w:r>
              <w:rPr>
                <w:rFonts w:hint="eastAsia" w:ascii="宋体" w:hAnsi="宋体" w:eastAsia="宋体" w:cs="宋体"/>
                <w:color w:val="auto"/>
                <w:kern w:val="0"/>
                <w:sz w:val="20"/>
                <w:szCs w:val="20"/>
                <w:lang w:val="en-US" w:eastAsia="zh-CN" w:bidi="ar"/>
              </w:rPr>
              <w:t>审结</w:t>
            </w:r>
          </w:p>
        </w:tc>
        <w:tc>
          <w:tcPr>
            <w:tcW w:w="65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90587D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auto"/>
              </w:rPr>
            </w:pPr>
            <w:r>
              <w:rPr>
                <w:rFonts w:hint="eastAsia" w:ascii="宋体" w:hAnsi="宋体" w:eastAsia="宋体" w:cs="宋体"/>
                <w:color w:val="auto"/>
                <w:kern w:val="0"/>
                <w:sz w:val="20"/>
                <w:szCs w:val="20"/>
                <w:lang w:val="en-US" w:eastAsia="zh-CN" w:bidi="ar"/>
              </w:rPr>
              <w:t>总计</w:t>
            </w:r>
          </w:p>
        </w:tc>
        <w:tc>
          <w:tcPr>
            <w:tcW w:w="651"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7BBAE8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auto"/>
              </w:rPr>
            </w:pPr>
            <w:r>
              <w:rPr>
                <w:rFonts w:hint="eastAsia" w:ascii="宋体" w:hAnsi="宋体" w:eastAsia="宋体" w:cs="宋体"/>
                <w:color w:val="auto"/>
                <w:kern w:val="0"/>
                <w:sz w:val="20"/>
                <w:szCs w:val="20"/>
                <w:lang w:val="en-US" w:eastAsia="zh-CN" w:bidi="ar"/>
              </w:rPr>
              <w:t>结果</w:t>
            </w:r>
            <w:r>
              <w:rPr>
                <w:rFonts w:hint="eastAsia" w:ascii="宋体" w:hAnsi="宋体" w:eastAsia="宋体" w:cs="宋体"/>
                <w:color w:val="auto"/>
                <w:kern w:val="0"/>
                <w:sz w:val="20"/>
                <w:szCs w:val="20"/>
                <w:lang w:val="en-US" w:eastAsia="zh-CN" w:bidi="ar"/>
              </w:rPr>
              <w:br w:type="textWrapping"/>
            </w:r>
            <w:r>
              <w:rPr>
                <w:rFonts w:hint="eastAsia" w:ascii="宋体" w:hAnsi="宋体" w:eastAsia="宋体" w:cs="宋体"/>
                <w:color w:val="auto"/>
                <w:kern w:val="0"/>
                <w:sz w:val="20"/>
                <w:szCs w:val="20"/>
                <w:lang w:val="en-US" w:eastAsia="zh-CN" w:bidi="ar"/>
              </w:rPr>
              <w:t>维持</w:t>
            </w:r>
          </w:p>
        </w:tc>
        <w:tc>
          <w:tcPr>
            <w:tcW w:w="651"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125D8E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auto"/>
              </w:rPr>
            </w:pPr>
            <w:r>
              <w:rPr>
                <w:rFonts w:hint="eastAsia" w:ascii="宋体" w:hAnsi="宋体" w:eastAsia="宋体" w:cs="宋体"/>
                <w:color w:val="auto"/>
                <w:kern w:val="0"/>
                <w:sz w:val="20"/>
                <w:szCs w:val="20"/>
                <w:lang w:val="en-US" w:eastAsia="zh-CN" w:bidi="ar"/>
              </w:rPr>
              <w:t>结果</w:t>
            </w:r>
            <w:r>
              <w:rPr>
                <w:rFonts w:hint="eastAsia" w:ascii="宋体" w:hAnsi="宋体" w:eastAsia="宋体" w:cs="宋体"/>
                <w:color w:val="auto"/>
                <w:kern w:val="0"/>
                <w:sz w:val="20"/>
                <w:szCs w:val="20"/>
                <w:lang w:val="en-US" w:eastAsia="zh-CN" w:bidi="ar"/>
              </w:rPr>
              <w:br w:type="textWrapping"/>
            </w:r>
            <w:r>
              <w:rPr>
                <w:rFonts w:hint="eastAsia" w:ascii="宋体" w:hAnsi="宋体" w:eastAsia="宋体" w:cs="宋体"/>
                <w:color w:val="auto"/>
                <w:kern w:val="0"/>
                <w:sz w:val="20"/>
                <w:szCs w:val="20"/>
                <w:lang w:val="en-US" w:eastAsia="zh-CN" w:bidi="ar"/>
              </w:rPr>
              <w:t>纠正</w:t>
            </w:r>
          </w:p>
        </w:tc>
        <w:tc>
          <w:tcPr>
            <w:tcW w:w="651"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BC4FB3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auto"/>
              </w:rPr>
            </w:pPr>
            <w:r>
              <w:rPr>
                <w:rFonts w:hint="eastAsia" w:ascii="宋体" w:hAnsi="宋体" w:eastAsia="宋体" w:cs="宋体"/>
                <w:color w:val="auto"/>
                <w:kern w:val="0"/>
                <w:sz w:val="20"/>
                <w:szCs w:val="20"/>
                <w:lang w:val="en-US" w:eastAsia="zh-CN" w:bidi="ar"/>
              </w:rPr>
              <w:t>其他</w:t>
            </w:r>
            <w:r>
              <w:rPr>
                <w:rFonts w:hint="eastAsia" w:ascii="宋体" w:hAnsi="宋体" w:eastAsia="宋体" w:cs="宋体"/>
                <w:color w:val="auto"/>
                <w:kern w:val="0"/>
                <w:sz w:val="20"/>
                <w:szCs w:val="20"/>
                <w:lang w:val="en-US" w:eastAsia="zh-CN" w:bidi="ar"/>
              </w:rPr>
              <w:br w:type="textWrapping"/>
            </w:r>
            <w:r>
              <w:rPr>
                <w:rFonts w:hint="eastAsia" w:ascii="宋体" w:hAnsi="宋体" w:eastAsia="宋体" w:cs="宋体"/>
                <w:color w:val="auto"/>
                <w:kern w:val="0"/>
                <w:sz w:val="20"/>
                <w:szCs w:val="20"/>
                <w:lang w:val="en-US" w:eastAsia="zh-CN" w:bidi="ar"/>
              </w:rPr>
              <w:t>结果</w:t>
            </w:r>
          </w:p>
        </w:tc>
        <w:tc>
          <w:tcPr>
            <w:tcW w:w="651"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4F2822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auto"/>
              </w:rPr>
            </w:pPr>
            <w:r>
              <w:rPr>
                <w:rFonts w:hint="eastAsia" w:ascii="宋体" w:hAnsi="宋体" w:eastAsia="宋体" w:cs="宋体"/>
                <w:color w:val="auto"/>
                <w:kern w:val="0"/>
                <w:sz w:val="20"/>
                <w:szCs w:val="20"/>
                <w:lang w:val="en-US" w:eastAsia="zh-CN" w:bidi="ar"/>
              </w:rPr>
              <w:t>尚未</w:t>
            </w:r>
            <w:r>
              <w:rPr>
                <w:rFonts w:hint="eastAsia" w:ascii="宋体" w:hAnsi="宋体" w:eastAsia="宋体" w:cs="宋体"/>
                <w:color w:val="auto"/>
                <w:kern w:val="0"/>
                <w:sz w:val="20"/>
                <w:szCs w:val="20"/>
                <w:lang w:val="en-US" w:eastAsia="zh-CN" w:bidi="ar"/>
              </w:rPr>
              <w:br w:type="textWrapping"/>
            </w:r>
            <w:r>
              <w:rPr>
                <w:rFonts w:hint="eastAsia" w:ascii="宋体" w:hAnsi="宋体" w:eastAsia="宋体" w:cs="宋体"/>
                <w:color w:val="auto"/>
                <w:kern w:val="0"/>
                <w:sz w:val="20"/>
                <w:szCs w:val="20"/>
                <w:lang w:val="en-US" w:eastAsia="zh-CN" w:bidi="ar"/>
              </w:rPr>
              <w:t>审结</w:t>
            </w:r>
          </w:p>
        </w:tc>
        <w:tc>
          <w:tcPr>
            <w:tcW w:w="651"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3FEB4C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auto"/>
              </w:rPr>
            </w:pPr>
            <w:r>
              <w:rPr>
                <w:rFonts w:hint="eastAsia" w:ascii="宋体" w:hAnsi="宋体" w:eastAsia="宋体" w:cs="宋体"/>
                <w:color w:val="auto"/>
                <w:kern w:val="0"/>
                <w:sz w:val="20"/>
                <w:szCs w:val="20"/>
                <w:lang w:val="en-US" w:eastAsia="zh-CN" w:bidi="ar"/>
              </w:rPr>
              <w:t>总计</w:t>
            </w:r>
          </w:p>
        </w:tc>
      </w:tr>
      <w:tr w14:paraId="0A7A36C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72" w:hRule="atLeast"/>
          <w:jc w:val="center"/>
        </w:trPr>
        <w:tc>
          <w:tcPr>
            <w:tcW w:w="649"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2DF27B6">
            <w:pPr>
              <w:rPr>
                <w:rFonts w:hint="eastAsia" w:ascii="宋体" w:eastAsiaTheme="minorEastAsia"/>
                <w:color w:val="auto"/>
                <w:sz w:val="24"/>
                <w:szCs w:val="24"/>
                <w:lang w:val="en-US" w:eastAsia="zh-CN"/>
              </w:rPr>
            </w:pPr>
            <w:r>
              <w:rPr>
                <w:rFonts w:hint="eastAsia" w:ascii="宋体"/>
                <w:color w:val="auto"/>
                <w:sz w:val="24"/>
                <w:szCs w:val="24"/>
                <w:lang w:val="en-US" w:eastAsia="zh-CN"/>
              </w:rPr>
              <w:t>0</w:t>
            </w:r>
          </w:p>
        </w:tc>
        <w:tc>
          <w:tcPr>
            <w:tcW w:w="649"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37A183F">
            <w:pPr>
              <w:rPr>
                <w:rFonts w:hint="eastAsia" w:ascii="宋体" w:eastAsiaTheme="minorEastAsia"/>
                <w:color w:val="auto"/>
                <w:sz w:val="24"/>
                <w:szCs w:val="24"/>
                <w:lang w:val="en-US" w:eastAsia="zh-CN"/>
              </w:rPr>
            </w:pPr>
            <w:r>
              <w:rPr>
                <w:rFonts w:hint="eastAsia" w:ascii="宋体"/>
                <w:color w:val="auto"/>
                <w:sz w:val="24"/>
                <w:szCs w:val="24"/>
                <w:lang w:val="en-US" w:eastAsia="zh-CN"/>
              </w:rPr>
              <w:t>0</w:t>
            </w:r>
          </w:p>
        </w:tc>
        <w:tc>
          <w:tcPr>
            <w:tcW w:w="649"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79B1091">
            <w:pPr>
              <w:rPr>
                <w:rFonts w:hint="eastAsia" w:ascii="宋体" w:eastAsiaTheme="minorEastAsia"/>
                <w:color w:val="auto"/>
                <w:sz w:val="24"/>
                <w:szCs w:val="24"/>
                <w:lang w:val="en-US" w:eastAsia="zh-CN"/>
              </w:rPr>
            </w:pPr>
            <w:r>
              <w:rPr>
                <w:rFonts w:hint="eastAsia" w:ascii="宋体"/>
                <w:color w:val="auto"/>
                <w:sz w:val="24"/>
                <w:szCs w:val="24"/>
                <w:lang w:val="en-US" w:eastAsia="zh-CN"/>
              </w:rPr>
              <w:t>0</w:t>
            </w:r>
          </w:p>
        </w:tc>
        <w:tc>
          <w:tcPr>
            <w:tcW w:w="649"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5135F41">
            <w:pPr>
              <w:rPr>
                <w:rFonts w:hint="eastAsia" w:ascii="宋体" w:eastAsiaTheme="minorEastAsia"/>
                <w:color w:val="auto"/>
                <w:sz w:val="24"/>
                <w:szCs w:val="24"/>
                <w:lang w:val="en-US" w:eastAsia="zh-CN"/>
              </w:rPr>
            </w:pPr>
            <w:r>
              <w:rPr>
                <w:rFonts w:hint="eastAsia" w:ascii="宋体"/>
                <w:color w:val="auto"/>
                <w:sz w:val="24"/>
                <w:szCs w:val="24"/>
                <w:lang w:val="en-US" w:eastAsia="zh-CN"/>
              </w:rPr>
              <w:t>0</w:t>
            </w:r>
          </w:p>
        </w:tc>
        <w:tc>
          <w:tcPr>
            <w:tcW w:w="649"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D87C1F3">
            <w:pPr>
              <w:rPr>
                <w:rFonts w:hint="eastAsia" w:ascii="宋体" w:eastAsiaTheme="minorEastAsia"/>
                <w:color w:val="auto"/>
                <w:sz w:val="24"/>
                <w:szCs w:val="24"/>
                <w:lang w:val="en-US" w:eastAsia="zh-CN"/>
              </w:rPr>
            </w:pPr>
            <w:r>
              <w:rPr>
                <w:rFonts w:hint="eastAsia" w:ascii="宋体"/>
                <w:color w:val="auto"/>
                <w:sz w:val="24"/>
                <w:szCs w:val="24"/>
                <w:lang w:val="en-US" w:eastAsia="zh-CN"/>
              </w:rPr>
              <w:t>0</w:t>
            </w:r>
          </w:p>
        </w:tc>
        <w:tc>
          <w:tcPr>
            <w:tcW w:w="649"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6F76002B">
            <w:pPr>
              <w:rPr>
                <w:rFonts w:hint="eastAsia" w:ascii="宋体" w:eastAsiaTheme="minorEastAsia"/>
                <w:color w:val="auto"/>
                <w:sz w:val="24"/>
                <w:szCs w:val="24"/>
                <w:lang w:val="en-US" w:eastAsia="zh-CN"/>
              </w:rPr>
            </w:pPr>
            <w:r>
              <w:rPr>
                <w:rFonts w:hint="eastAsia" w:ascii="宋体"/>
                <w:color w:val="auto"/>
                <w:sz w:val="24"/>
                <w:szCs w:val="24"/>
                <w:lang w:val="en-US" w:eastAsia="zh-CN"/>
              </w:rPr>
              <w:t>0</w:t>
            </w:r>
          </w:p>
        </w:tc>
        <w:tc>
          <w:tcPr>
            <w:tcW w:w="649"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6D259892">
            <w:pPr>
              <w:rPr>
                <w:rFonts w:hint="eastAsia" w:ascii="宋体" w:eastAsiaTheme="minorEastAsia"/>
                <w:color w:val="auto"/>
                <w:sz w:val="24"/>
                <w:szCs w:val="24"/>
                <w:lang w:val="en-US" w:eastAsia="zh-CN"/>
              </w:rPr>
            </w:pPr>
            <w:r>
              <w:rPr>
                <w:rFonts w:hint="eastAsia" w:ascii="宋体"/>
                <w:color w:val="auto"/>
                <w:sz w:val="24"/>
                <w:szCs w:val="24"/>
                <w:lang w:val="en-US" w:eastAsia="zh-CN"/>
              </w:rPr>
              <w:t>0</w:t>
            </w:r>
          </w:p>
        </w:tc>
        <w:tc>
          <w:tcPr>
            <w:tcW w:w="650"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87F4F20">
            <w:pPr>
              <w:rPr>
                <w:rFonts w:hint="eastAsia" w:ascii="宋体" w:eastAsiaTheme="minorEastAsia"/>
                <w:color w:val="auto"/>
                <w:sz w:val="24"/>
                <w:szCs w:val="24"/>
                <w:lang w:val="en-US" w:eastAsia="zh-CN"/>
              </w:rPr>
            </w:pPr>
            <w:r>
              <w:rPr>
                <w:rFonts w:hint="eastAsia" w:ascii="宋体"/>
                <w:color w:val="auto"/>
                <w:sz w:val="24"/>
                <w:szCs w:val="24"/>
                <w:lang w:val="en-US" w:eastAsia="zh-CN"/>
              </w:rPr>
              <w:t>0</w:t>
            </w:r>
          </w:p>
        </w:tc>
        <w:tc>
          <w:tcPr>
            <w:tcW w:w="650"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85EBAF0">
            <w:pPr>
              <w:rPr>
                <w:rFonts w:hint="eastAsia" w:ascii="宋体" w:eastAsiaTheme="minorEastAsia"/>
                <w:color w:val="auto"/>
                <w:sz w:val="24"/>
                <w:szCs w:val="24"/>
                <w:lang w:val="en-US" w:eastAsia="zh-CN"/>
              </w:rPr>
            </w:pPr>
            <w:r>
              <w:rPr>
                <w:rFonts w:hint="eastAsia" w:ascii="宋体"/>
                <w:color w:val="auto"/>
                <w:sz w:val="24"/>
                <w:szCs w:val="24"/>
                <w:lang w:val="en-US" w:eastAsia="zh-CN"/>
              </w:rPr>
              <w:t>0</w:t>
            </w:r>
          </w:p>
        </w:tc>
        <w:tc>
          <w:tcPr>
            <w:tcW w:w="650"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D11EB2F">
            <w:pPr>
              <w:rPr>
                <w:rFonts w:hint="eastAsia" w:ascii="宋体" w:eastAsiaTheme="minorEastAsia"/>
                <w:color w:val="auto"/>
                <w:sz w:val="24"/>
                <w:szCs w:val="24"/>
                <w:lang w:val="en-US" w:eastAsia="zh-CN"/>
              </w:rPr>
            </w:pPr>
            <w:r>
              <w:rPr>
                <w:rFonts w:hint="eastAsia" w:ascii="宋体"/>
                <w:color w:val="auto"/>
                <w:sz w:val="24"/>
                <w:szCs w:val="24"/>
                <w:lang w:val="en-US" w:eastAsia="zh-CN"/>
              </w:rPr>
              <w:t>0</w:t>
            </w:r>
          </w:p>
        </w:tc>
        <w:tc>
          <w:tcPr>
            <w:tcW w:w="651"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60ABB346">
            <w:pPr>
              <w:rPr>
                <w:rFonts w:hint="eastAsia" w:ascii="宋体" w:eastAsiaTheme="minorEastAsia"/>
                <w:color w:val="auto"/>
                <w:sz w:val="24"/>
                <w:szCs w:val="24"/>
                <w:lang w:val="en-US" w:eastAsia="zh-CN"/>
              </w:rPr>
            </w:pPr>
            <w:r>
              <w:rPr>
                <w:rFonts w:hint="eastAsia" w:ascii="宋体"/>
                <w:color w:val="auto"/>
                <w:sz w:val="24"/>
                <w:szCs w:val="24"/>
                <w:lang w:val="en-US" w:eastAsia="zh-CN"/>
              </w:rPr>
              <w:t>0</w:t>
            </w:r>
          </w:p>
        </w:tc>
        <w:tc>
          <w:tcPr>
            <w:tcW w:w="651"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AA74CF3">
            <w:pPr>
              <w:rPr>
                <w:rFonts w:hint="eastAsia" w:ascii="宋体" w:eastAsiaTheme="minorEastAsia"/>
                <w:color w:val="auto"/>
                <w:sz w:val="24"/>
                <w:szCs w:val="24"/>
                <w:lang w:val="en-US" w:eastAsia="zh-CN"/>
              </w:rPr>
            </w:pPr>
            <w:r>
              <w:rPr>
                <w:rFonts w:hint="eastAsia" w:ascii="宋体"/>
                <w:color w:val="auto"/>
                <w:sz w:val="24"/>
                <w:szCs w:val="24"/>
                <w:lang w:val="en-US" w:eastAsia="zh-CN"/>
              </w:rPr>
              <w:t>0</w:t>
            </w:r>
          </w:p>
        </w:tc>
        <w:tc>
          <w:tcPr>
            <w:tcW w:w="651"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6994F3DD">
            <w:pPr>
              <w:rPr>
                <w:rFonts w:hint="eastAsia" w:ascii="宋体" w:eastAsiaTheme="minorEastAsia"/>
                <w:color w:val="auto"/>
                <w:sz w:val="24"/>
                <w:szCs w:val="24"/>
                <w:lang w:val="en-US" w:eastAsia="zh-CN"/>
              </w:rPr>
            </w:pPr>
            <w:r>
              <w:rPr>
                <w:rFonts w:hint="eastAsia" w:ascii="宋体"/>
                <w:color w:val="auto"/>
                <w:sz w:val="24"/>
                <w:szCs w:val="24"/>
                <w:lang w:val="en-US" w:eastAsia="zh-CN"/>
              </w:rPr>
              <w:t>0</w:t>
            </w:r>
          </w:p>
        </w:tc>
        <w:tc>
          <w:tcPr>
            <w:tcW w:w="651"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776D752">
            <w:pPr>
              <w:rPr>
                <w:rFonts w:hint="eastAsia" w:ascii="宋体" w:eastAsiaTheme="minorEastAsia"/>
                <w:color w:val="auto"/>
                <w:sz w:val="24"/>
                <w:szCs w:val="24"/>
                <w:lang w:val="en-US" w:eastAsia="zh-CN"/>
              </w:rPr>
            </w:pPr>
            <w:r>
              <w:rPr>
                <w:rFonts w:hint="eastAsia" w:ascii="宋体"/>
                <w:color w:val="auto"/>
                <w:sz w:val="24"/>
                <w:szCs w:val="24"/>
                <w:lang w:val="en-US" w:eastAsia="zh-CN"/>
              </w:rPr>
              <w:t>0</w:t>
            </w:r>
          </w:p>
        </w:tc>
        <w:tc>
          <w:tcPr>
            <w:tcW w:w="651"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6BCB9C5">
            <w:pPr>
              <w:rPr>
                <w:rFonts w:hint="eastAsia" w:ascii="宋体" w:eastAsiaTheme="minorEastAsia"/>
                <w:color w:val="auto"/>
                <w:sz w:val="24"/>
                <w:szCs w:val="24"/>
                <w:lang w:val="en-US" w:eastAsia="zh-CN"/>
              </w:rPr>
            </w:pPr>
            <w:r>
              <w:rPr>
                <w:rFonts w:hint="eastAsia" w:ascii="宋体"/>
                <w:color w:val="auto"/>
                <w:sz w:val="24"/>
                <w:szCs w:val="24"/>
                <w:lang w:val="en-US" w:eastAsia="zh-CN"/>
              </w:rPr>
              <w:t>0</w:t>
            </w:r>
          </w:p>
        </w:tc>
      </w:tr>
    </w:tbl>
    <w:p w14:paraId="28396BBA">
      <w:pPr>
        <w:widowControl/>
        <w:spacing w:line="600" w:lineRule="exact"/>
        <w:ind w:firstLine="640" w:firstLineChars="200"/>
        <w:rPr>
          <w:rFonts w:ascii="黑体" w:hAnsi="黑体" w:eastAsia="黑体" w:cs="宋体"/>
          <w:color w:val="auto"/>
          <w:kern w:val="0"/>
          <w:sz w:val="32"/>
          <w:szCs w:val="32"/>
        </w:rPr>
      </w:pPr>
      <w:r>
        <w:rPr>
          <w:rFonts w:hint="eastAsia" w:ascii="黑体" w:hAnsi="黑体" w:eastAsia="黑体" w:cs="宋体"/>
          <w:color w:val="auto"/>
          <w:kern w:val="0"/>
          <w:sz w:val="32"/>
          <w:szCs w:val="32"/>
        </w:rPr>
        <w:t>五、存在的主要问题及改进情况</w:t>
      </w:r>
    </w:p>
    <w:p w14:paraId="6248452C">
      <w:pPr>
        <w:widowControl/>
        <w:shd w:val="clear" w:color="auto" w:fill="FFFFFF"/>
        <w:spacing w:line="600" w:lineRule="exact"/>
        <w:ind w:firstLine="640" w:firstLineChars="200"/>
        <w:rPr>
          <w:rFonts w:hint="eastAsia" w:ascii="仿宋_GB2312" w:hAnsi="微软雅黑" w:eastAsia="仿宋_GB2312" w:cs="仿宋_GB2312"/>
          <w:color w:val="auto"/>
          <w:kern w:val="0"/>
          <w:sz w:val="32"/>
          <w:szCs w:val="32"/>
          <w:shd w:val="clear" w:color="auto" w:fill="FFFFFF"/>
          <w:lang w:val="en-US" w:eastAsia="zh-CN"/>
        </w:rPr>
      </w:pPr>
      <w:r>
        <w:rPr>
          <w:rFonts w:hint="eastAsia" w:ascii="仿宋_GB2312" w:hAnsi="微软雅黑" w:eastAsia="仿宋_GB2312" w:cs="仿宋_GB2312"/>
          <w:color w:val="auto"/>
          <w:kern w:val="0"/>
          <w:sz w:val="32"/>
          <w:szCs w:val="32"/>
          <w:shd w:val="clear" w:color="auto" w:fill="FFFFFF"/>
        </w:rPr>
        <w:t>202</w:t>
      </w:r>
      <w:r>
        <w:rPr>
          <w:rFonts w:hint="eastAsia" w:ascii="仿宋_GB2312" w:hAnsi="微软雅黑" w:eastAsia="仿宋_GB2312" w:cs="仿宋_GB2312"/>
          <w:color w:val="auto"/>
          <w:kern w:val="0"/>
          <w:sz w:val="32"/>
          <w:szCs w:val="32"/>
          <w:shd w:val="clear" w:color="auto" w:fill="FFFFFF"/>
          <w:lang w:val="en-US" w:eastAsia="zh-CN"/>
        </w:rPr>
        <w:t>5</w:t>
      </w:r>
      <w:r>
        <w:rPr>
          <w:rFonts w:hint="eastAsia" w:ascii="仿宋_GB2312" w:hAnsi="微软雅黑" w:eastAsia="仿宋_GB2312" w:cs="仿宋_GB2312"/>
          <w:color w:val="auto"/>
          <w:kern w:val="0"/>
          <w:sz w:val="32"/>
          <w:szCs w:val="32"/>
          <w:shd w:val="clear" w:color="auto" w:fill="FFFFFF"/>
        </w:rPr>
        <w:t>年，</w:t>
      </w:r>
      <w:r>
        <w:rPr>
          <w:rFonts w:hint="eastAsia" w:ascii="仿宋_GB2312" w:hAnsi="微软雅黑" w:eastAsia="仿宋_GB2312" w:cs="仿宋_GB2312"/>
          <w:color w:val="auto"/>
          <w:kern w:val="0"/>
          <w:sz w:val="32"/>
          <w:szCs w:val="32"/>
          <w:shd w:val="clear" w:color="auto" w:fill="FFFFFF"/>
          <w:lang w:eastAsia="zh-CN"/>
        </w:rPr>
        <w:t>滕州市统计局全面推进政务公开工作，</w:t>
      </w:r>
      <w:r>
        <w:rPr>
          <w:rFonts w:hint="eastAsia" w:ascii="仿宋_GB2312" w:hAnsi="微软雅黑" w:eastAsia="仿宋_GB2312" w:cs="仿宋_GB2312"/>
          <w:color w:val="auto"/>
          <w:kern w:val="0"/>
          <w:sz w:val="32"/>
          <w:szCs w:val="32"/>
          <w:shd w:val="clear" w:color="auto" w:fill="FFFFFF"/>
        </w:rPr>
        <w:t>取得了一定成效和进步，但</w:t>
      </w:r>
      <w:r>
        <w:rPr>
          <w:rFonts w:hint="eastAsia" w:ascii="仿宋_GB2312" w:hAnsi="微软雅黑" w:eastAsia="仿宋_GB2312" w:cs="仿宋_GB2312"/>
          <w:color w:val="auto"/>
          <w:kern w:val="0"/>
          <w:sz w:val="32"/>
          <w:szCs w:val="32"/>
          <w:shd w:val="clear" w:color="auto" w:fill="FFFFFF"/>
          <w:lang w:val="en-US" w:eastAsia="zh-CN"/>
        </w:rPr>
        <w:t>也</w:t>
      </w:r>
      <w:r>
        <w:rPr>
          <w:rFonts w:hint="eastAsia" w:ascii="仿宋_GB2312" w:hAnsi="微软雅黑" w:eastAsia="仿宋_GB2312" w:cs="仿宋_GB2312"/>
          <w:color w:val="auto"/>
          <w:kern w:val="0"/>
          <w:sz w:val="32"/>
          <w:szCs w:val="32"/>
          <w:shd w:val="clear" w:color="auto" w:fill="FFFFFF"/>
        </w:rPr>
        <w:t>存在一些问题和不足。</w:t>
      </w:r>
      <w:r>
        <w:rPr>
          <w:rFonts w:hint="eastAsia" w:ascii="仿宋_GB2312" w:hAnsi="微软雅黑" w:eastAsia="仿宋_GB2312" w:cs="仿宋_GB2312"/>
          <w:b/>
          <w:bCs/>
          <w:color w:val="auto"/>
          <w:kern w:val="0"/>
          <w:sz w:val="32"/>
          <w:szCs w:val="32"/>
          <w:highlight w:val="none"/>
          <w:shd w:val="clear" w:color="auto" w:fill="FFFFFF"/>
        </w:rPr>
        <w:t>一是</w:t>
      </w:r>
      <w:r>
        <w:rPr>
          <w:rFonts w:hint="eastAsia" w:ascii="仿宋_GB2312" w:hAnsi="微软雅黑" w:eastAsia="仿宋_GB2312" w:cs="仿宋_GB2312"/>
          <w:color w:val="auto"/>
          <w:kern w:val="0"/>
          <w:sz w:val="32"/>
          <w:szCs w:val="32"/>
          <w:shd w:val="clear" w:color="auto" w:fill="FFFFFF"/>
        </w:rPr>
        <w:t>统计宣传手段</w:t>
      </w:r>
      <w:r>
        <w:rPr>
          <w:rFonts w:hint="eastAsia" w:ascii="仿宋_GB2312" w:hAnsi="微软雅黑" w:eastAsia="仿宋_GB2312" w:cs="仿宋_GB2312"/>
          <w:color w:val="auto"/>
          <w:kern w:val="0"/>
          <w:sz w:val="32"/>
          <w:szCs w:val="32"/>
          <w:shd w:val="clear" w:color="auto" w:fill="FFFFFF"/>
          <w:lang w:val="en-US" w:eastAsia="zh-CN"/>
        </w:rPr>
        <w:t>有待</w:t>
      </w:r>
      <w:r>
        <w:rPr>
          <w:rFonts w:hint="eastAsia" w:ascii="仿宋_GB2312" w:hAnsi="微软雅黑" w:eastAsia="仿宋_GB2312" w:cs="仿宋_GB2312"/>
          <w:color w:val="auto"/>
          <w:kern w:val="0"/>
          <w:sz w:val="32"/>
          <w:szCs w:val="32"/>
          <w:shd w:val="clear" w:color="auto" w:fill="FFFFFF"/>
        </w:rPr>
        <w:t>丰富</w:t>
      </w:r>
      <w:r>
        <w:rPr>
          <w:rFonts w:hint="eastAsia" w:ascii="仿宋_GB2312" w:hAnsi="微软雅黑" w:eastAsia="仿宋_GB2312" w:cs="仿宋_GB2312"/>
          <w:color w:val="auto"/>
          <w:kern w:val="0"/>
          <w:sz w:val="32"/>
          <w:szCs w:val="32"/>
          <w:shd w:val="clear" w:color="auto" w:fill="FFFFFF"/>
          <w:lang w:eastAsia="zh-CN"/>
        </w:rPr>
        <w:t>，</w:t>
      </w:r>
      <w:r>
        <w:rPr>
          <w:rFonts w:hint="eastAsia" w:ascii="仿宋_GB2312" w:hAnsi="微软雅黑" w:eastAsia="仿宋_GB2312" w:cs="仿宋_GB2312"/>
          <w:color w:val="auto"/>
          <w:kern w:val="0"/>
          <w:sz w:val="32"/>
          <w:szCs w:val="32"/>
          <w:shd w:val="clear" w:color="auto" w:fill="FFFFFF"/>
          <w:lang w:val="en-US" w:eastAsia="zh-CN"/>
        </w:rPr>
        <w:t>数据解读形式较为传统，公开信息中的专业术语较多，公众理解存在一定门槛，缺乏图解、视频等可视化呈现形式</w:t>
      </w:r>
      <w:r>
        <w:rPr>
          <w:rFonts w:hint="eastAsia" w:ascii="仿宋_GB2312" w:hAnsi="微软雅黑" w:eastAsia="仿宋_GB2312" w:cs="仿宋_GB2312"/>
          <w:color w:val="auto"/>
          <w:kern w:val="0"/>
          <w:sz w:val="32"/>
          <w:szCs w:val="32"/>
          <w:shd w:val="clear" w:color="auto" w:fill="FFFFFF"/>
        </w:rPr>
        <w:t>。</w:t>
      </w:r>
      <w:r>
        <w:rPr>
          <w:rFonts w:hint="eastAsia" w:ascii="仿宋_GB2312" w:hAnsi="微软雅黑" w:eastAsia="仿宋_GB2312" w:cs="仿宋_GB2312"/>
          <w:b/>
          <w:bCs/>
          <w:color w:val="auto"/>
          <w:kern w:val="0"/>
          <w:sz w:val="32"/>
          <w:szCs w:val="32"/>
          <w:shd w:val="clear" w:color="auto" w:fill="FFFFFF"/>
          <w:lang w:val="en-US" w:eastAsia="zh-CN"/>
        </w:rPr>
        <w:t>二是</w:t>
      </w:r>
      <w:r>
        <w:rPr>
          <w:rFonts w:hint="eastAsia" w:ascii="仿宋_GB2312" w:hAnsi="微软雅黑" w:eastAsia="仿宋_GB2312" w:cs="仿宋_GB2312"/>
          <w:color w:val="auto"/>
          <w:kern w:val="0"/>
          <w:sz w:val="32"/>
          <w:szCs w:val="32"/>
          <w:shd w:val="clear" w:color="auto" w:fill="FFFFFF"/>
          <w:lang w:val="en-US" w:eastAsia="zh-CN"/>
        </w:rPr>
        <w:t>政民互动和公众参与有待加强，与社会公众互动交流较少，数据惠民作用未充分发挥。</w:t>
      </w:r>
    </w:p>
    <w:p w14:paraId="01BC65CD">
      <w:pPr>
        <w:widowControl/>
        <w:shd w:val="clear" w:color="auto" w:fill="FFFFFF"/>
        <w:spacing w:line="600" w:lineRule="exact"/>
        <w:ind w:firstLine="640" w:firstLineChars="200"/>
        <w:rPr>
          <w:rFonts w:hint="eastAsia" w:ascii="黑体" w:hAnsi="黑体" w:eastAsia="黑体" w:cs="宋体"/>
          <w:color w:val="auto"/>
          <w:kern w:val="0"/>
          <w:sz w:val="32"/>
          <w:szCs w:val="32"/>
        </w:rPr>
      </w:pPr>
      <w:r>
        <w:rPr>
          <w:rFonts w:hint="eastAsia" w:ascii="仿宋_GB2312" w:hAnsi="微软雅黑" w:eastAsia="仿宋_GB2312" w:cs="仿宋_GB2312"/>
          <w:color w:val="auto"/>
          <w:kern w:val="0"/>
          <w:sz w:val="32"/>
          <w:szCs w:val="32"/>
          <w:shd w:val="clear" w:color="auto" w:fill="FFFFFF"/>
          <w:lang w:eastAsia="zh-CN"/>
        </w:rPr>
        <w:t>下一步，我们将采用以下措施：</w:t>
      </w:r>
      <w:r>
        <w:rPr>
          <w:rFonts w:hint="eastAsia" w:ascii="仿宋_GB2312" w:hAnsi="微软雅黑" w:eastAsia="仿宋_GB2312" w:cs="仿宋_GB2312"/>
          <w:color w:val="auto"/>
          <w:kern w:val="0"/>
          <w:sz w:val="32"/>
          <w:szCs w:val="32"/>
          <w:shd w:val="clear" w:color="auto" w:fill="FFFFFF"/>
        </w:rPr>
        <w:t>一是创新统计宣传方式，拓宽宣传渠道，健全新媒体矩阵，</w:t>
      </w:r>
      <w:r>
        <w:rPr>
          <w:rFonts w:hint="eastAsia" w:ascii="仿宋_GB2312" w:hAnsi="微软雅黑" w:eastAsia="仿宋_GB2312" w:cs="仿宋_GB2312"/>
          <w:color w:val="auto"/>
          <w:kern w:val="0"/>
          <w:sz w:val="32"/>
          <w:szCs w:val="32"/>
          <w:shd w:val="clear" w:color="auto" w:fill="FFFFFF"/>
          <w:lang w:val="en-US" w:eastAsia="zh-CN"/>
        </w:rPr>
        <w:t>积极采用卡通动漫、音频视频等解读形式，</w:t>
      </w:r>
      <w:r>
        <w:rPr>
          <w:rFonts w:hint="eastAsia" w:ascii="仿宋_GB2312" w:hAnsi="微软雅黑" w:eastAsia="仿宋_GB2312" w:cs="仿宋_GB2312"/>
          <w:color w:val="auto"/>
          <w:kern w:val="0"/>
          <w:sz w:val="32"/>
          <w:szCs w:val="32"/>
          <w:shd w:val="clear" w:color="auto" w:fill="FFFFFF"/>
        </w:rPr>
        <w:t>进一步扩大统计影响力。</w:t>
      </w:r>
      <w:r>
        <w:rPr>
          <w:rFonts w:hint="eastAsia" w:ascii="仿宋_GB2312" w:hAnsi="微软雅黑" w:eastAsia="仿宋_GB2312" w:cs="仿宋_GB2312"/>
          <w:color w:val="auto"/>
          <w:kern w:val="0"/>
          <w:sz w:val="32"/>
          <w:szCs w:val="32"/>
          <w:shd w:val="clear" w:color="auto" w:fill="FFFFFF"/>
          <w:lang w:val="en-US" w:eastAsia="zh-CN"/>
        </w:rPr>
        <w:t>二是</w:t>
      </w:r>
      <w:r>
        <w:rPr>
          <w:rFonts w:hint="eastAsia" w:ascii="仿宋_GB2312" w:hAnsi="微软雅黑" w:eastAsia="仿宋_GB2312" w:cs="仿宋_GB2312"/>
          <w:color w:val="auto"/>
          <w:kern w:val="0"/>
          <w:sz w:val="32"/>
          <w:szCs w:val="32"/>
          <w:shd w:val="clear" w:color="auto" w:fill="FFFFFF"/>
        </w:rPr>
        <w:t>深化政民互动和公众参与</w:t>
      </w:r>
      <w:r>
        <w:rPr>
          <w:rFonts w:hint="eastAsia" w:ascii="仿宋_GB2312" w:hAnsi="微软雅黑" w:eastAsia="仿宋_GB2312" w:cs="仿宋_GB2312"/>
          <w:color w:val="auto"/>
          <w:kern w:val="0"/>
          <w:sz w:val="32"/>
          <w:szCs w:val="32"/>
          <w:shd w:val="clear" w:color="auto" w:fill="FFFFFF"/>
          <w:lang w:eastAsia="zh-CN"/>
        </w:rPr>
        <w:t>，</w:t>
      </w:r>
      <w:r>
        <w:rPr>
          <w:rFonts w:hint="eastAsia" w:ascii="仿宋_GB2312" w:hAnsi="微软雅黑" w:eastAsia="仿宋_GB2312" w:cs="仿宋_GB2312"/>
          <w:color w:val="auto"/>
          <w:kern w:val="0"/>
          <w:sz w:val="32"/>
          <w:szCs w:val="32"/>
          <w:shd w:val="clear" w:color="auto" w:fill="FFFFFF"/>
          <w:lang w:val="en-US" w:eastAsia="zh-CN"/>
        </w:rPr>
        <w:t>积极探索统计宣传新形式，将“滕州统计”打造成倾听公众声音、普及统计知识、展示统计工作的重要平台</w:t>
      </w:r>
      <w:r>
        <w:rPr>
          <w:rFonts w:hint="eastAsia" w:ascii="仿宋_GB2312" w:hAnsi="微软雅黑" w:eastAsia="仿宋_GB2312" w:cs="仿宋_GB2312"/>
          <w:color w:val="auto"/>
          <w:kern w:val="0"/>
          <w:sz w:val="32"/>
          <w:szCs w:val="32"/>
          <w:shd w:val="clear" w:color="auto" w:fill="FFFFFF"/>
          <w:lang w:eastAsia="zh-CN"/>
        </w:rPr>
        <w:t>。</w:t>
      </w:r>
    </w:p>
    <w:p w14:paraId="49DA0281">
      <w:pPr>
        <w:widowControl/>
        <w:shd w:val="clear" w:color="auto" w:fill="FFFFFF"/>
        <w:spacing w:line="600" w:lineRule="exact"/>
        <w:ind w:firstLine="640" w:firstLineChars="200"/>
        <w:rPr>
          <w:rFonts w:ascii="黑体" w:hAnsi="黑体" w:eastAsia="黑体" w:cs="宋体"/>
          <w:color w:val="auto"/>
          <w:kern w:val="0"/>
          <w:sz w:val="32"/>
          <w:szCs w:val="32"/>
        </w:rPr>
      </w:pPr>
      <w:r>
        <w:rPr>
          <w:rFonts w:hint="eastAsia" w:ascii="黑体" w:hAnsi="黑体" w:eastAsia="黑体" w:cs="宋体"/>
          <w:color w:val="auto"/>
          <w:kern w:val="0"/>
          <w:sz w:val="32"/>
          <w:szCs w:val="32"/>
        </w:rPr>
        <w:t>六、其他需要报告的事项</w:t>
      </w:r>
    </w:p>
    <w:p w14:paraId="7EB18C19">
      <w:pPr>
        <w:widowControl/>
        <w:shd w:val="clear" w:color="auto" w:fill="FFFFFF"/>
        <w:spacing w:line="600" w:lineRule="exact"/>
        <w:ind w:firstLine="640" w:firstLineChars="200"/>
        <w:rPr>
          <w:rFonts w:ascii="仿宋_GB2312" w:hAnsi="微软雅黑" w:eastAsia="仿宋_GB2312" w:cs="仿宋_GB2312"/>
          <w:color w:val="auto"/>
          <w:kern w:val="0"/>
          <w:sz w:val="32"/>
          <w:szCs w:val="32"/>
          <w:shd w:val="clear" w:color="auto" w:fill="FFFFFF"/>
        </w:rPr>
      </w:pPr>
      <w:r>
        <w:rPr>
          <w:rFonts w:hint="eastAsia" w:ascii="仿宋_GB2312" w:hAnsi="微软雅黑" w:eastAsia="仿宋_GB2312" w:cs="仿宋_GB2312"/>
          <w:color w:val="auto"/>
          <w:kern w:val="0"/>
          <w:sz w:val="32"/>
          <w:szCs w:val="32"/>
          <w:shd w:val="clear" w:color="auto" w:fill="FFFFFF"/>
          <w:lang w:val="en-US" w:eastAsia="zh-CN"/>
        </w:rPr>
        <w:t>（一）</w:t>
      </w:r>
      <w:r>
        <w:rPr>
          <w:rFonts w:hint="eastAsia" w:ascii="仿宋_GB2312" w:hAnsi="微软雅黑" w:eastAsia="仿宋_GB2312" w:cs="仿宋_GB2312"/>
          <w:color w:val="auto"/>
          <w:kern w:val="0"/>
          <w:sz w:val="32"/>
          <w:szCs w:val="32"/>
          <w:shd w:val="clear" w:color="auto" w:fill="FFFFFF"/>
        </w:rPr>
        <w:t>收取信息处理费情况方面。依据《政府信息公开信息处理费管理办法》，202</w:t>
      </w:r>
      <w:r>
        <w:rPr>
          <w:rFonts w:hint="eastAsia" w:ascii="仿宋_GB2312" w:hAnsi="微软雅黑" w:eastAsia="仿宋_GB2312" w:cs="仿宋_GB2312"/>
          <w:color w:val="auto"/>
          <w:kern w:val="0"/>
          <w:sz w:val="32"/>
          <w:szCs w:val="32"/>
          <w:shd w:val="clear" w:color="auto" w:fill="FFFFFF"/>
          <w:lang w:val="en-US" w:eastAsia="zh-CN"/>
        </w:rPr>
        <w:t>5</w:t>
      </w:r>
      <w:r>
        <w:rPr>
          <w:rFonts w:hint="eastAsia" w:ascii="仿宋_GB2312" w:hAnsi="微软雅黑" w:eastAsia="仿宋_GB2312" w:cs="仿宋_GB2312"/>
          <w:color w:val="auto"/>
          <w:kern w:val="0"/>
          <w:sz w:val="32"/>
          <w:szCs w:val="32"/>
          <w:shd w:val="clear" w:color="auto" w:fill="FFFFFF"/>
        </w:rPr>
        <w:t>年度，</w:t>
      </w:r>
      <w:r>
        <w:rPr>
          <w:rFonts w:hint="eastAsia" w:ascii="仿宋_GB2312" w:hAnsi="微软雅黑" w:eastAsia="仿宋_GB2312" w:cs="仿宋_GB2312"/>
          <w:color w:val="auto"/>
          <w:kern w:val="0"/>
          <w:sz w:val="32"/>
          <w:szCs w:val="32"/>
          <w:shd w:val="clear" w:color="auto" w:fill="FFFFFF"/>
          <w:lang w:eastAsia="zh-CN"/>
        </w:rPr>
        <w:t>滕州市统计局</w:t>
      </w:r>
      <w:r>
        <w:rPr>
          <w:rFonts w:hint="eastAsia" w:ascii="仿宋_GB2312" w:hAnsi="微软雅黑" w:eastAsia="仿宋_GB2312" w:cs="仿宋_GB2312"/>
          <w:color w:val="auto"/>
          <w:kern w:val="0"/>
          <w:sz w:val="32"/>
          <w:szCs w:val="32"/>
          <w:shd w:val="clear" w:color="auto" w:fill="FFFFFF"/>
        </w:rPr>
        <w:t>未收取信息处理费。</w:t>
      </w:r>
    </w:p>
    <w:p w14:paraId="5370AEA1">
      <w:pPr>
        <w:widowControl/>
        <w:shd w:val="clear" w:color="auto" w:fill="FFFFFF"/>
        <w:spacing w:line="600" w:lineRule="exact"/>
        <w:ind w:firstLine="640" w:firstLineChars="200"/>
        <w:rPr>
          <w:rFonts w:ascii="仿宋_GB2312" w:hAnsi="微软雅黑" w:eastAsia="仿宋_GB2312" w:cs="仿宋_GB2312"/>
          <w:color w:val="auto"/>
          <w:kern w:val="0"/>
          <w:sz w:val="32"/>
          <w:szCs w:val="32"/>
          <w:shd w:val="clear" w:color="auto" w:fill="FFFFFF"/>
        </w:rPr>
      </w:pPr>
      <w:r>
        <w:rPr>
          <w:rFonts w:hint="eastAsia" w:ascii="仿宋_GB2312" w:hAnsi="微软雅黑" w:eastAsia="仿宋_GB2312" w:cs="仿宋_GB2312"/>
          <w:color w:val="auto"/>
          <w:kern w:val="0"/>
          <w:sz w:val="32"/>
          <w:szCs w:val="32"/>
          <w:shd w:val="clear" w:color="auto" w:fill="FFFFFF"/>
          <w:lang w:val="en-US" w:eastAsia="zh-CN"/>
        </w:rPr>
        <w:t>（二）</w:t>
      </w:r>
      <w:r>
        <w:rPr>
          <w:rFonts w:hint="eastAsia" w:ascii="仿宋_GB2312" w:hAnsi="微软雅黑" w:eastAsia="仿宋_GB2312" w:cs="仿宋_GB2312"/>
          <w:color w:val="auto"/>
          <w:kern w:val="0"/>
          <w:sz w:val="32"/>
          <w:szCs w:val="32"/>
          <w:shd w:val="clear" w:color="auto" w:fill="FFFFFF"/>
        </w:rPr>
        <w:t>落实上级年度政务公开工作要点情况。202</w:t>
      </w:r>
      <w:r>
        <w:rPr>
          <w:rFonts w:hint="eastAsia" w:ascii="仿宋_GB2312" w:hAnsi="微软雅黑" w:eastAsia="仿宋_GB2312" w:cs="仿宋_GB2312"/>
          <w:color w:val="auto"/>
          <w:kern w:val="0"/>
          <w:sz w:val="32"/>
          <w:szCs w:val="32"/>
          <w:shd w:val="clear" w:color="auto" w:fill="FFFFFF"/>
          <w:lang w:val="en-US" w:eastAsia="zh-CN"/>
        </w:rPr>
        <w:t>5</w:t>
      </w:r>
      <w:r>
        <w:rPr>
          <w:rFonts w:hint="eastAsia" w:ascii="仿宋_GB2312" w:hAnsi="微软雅黑" w:eastAsia="仿宋_GB2312" w:cs="仿宋_GB2312"/>
          <w:color w:val="auto"/>
          <w:kern w:val="0"/>
          <w:sz w:val="32"/>
          <w:szCs w:val="32"/>
          <w:shd w:val="clear" w:color="auto" w:fill="FFFFFF"/>
        </w:rPr>
        <w:t>年，滕州市统计局</w:t>
      </w:r>
      <w:r>
        <w:rPr>
          <w:rFonts w:hint="eastAsia" w:ascii="仿宋_GB2312" w:hAnsi="微软雅黑" w:eastAsia="仿宋_GB2312" w:cs="仿宋_GB2312"/>
          <w:color w:val="auto"/>
          <w:kern w:val="0"/>
          <w:sz w:val="32"/>
          <w:szCs w:val="32"/>
          <w:shd w:val="clear" w:color="auto" w:fill="FFFFFF"/>
          <w:lang w:val="en-US" w:eastAsia="zh-CN"/>
        </w:rPr>
        <w:t>严格贯彻落实</w:t>
      </w:r>
      <w:r>
        <w:rPr>
          <w:rFonts w:hint="eastAsia" w:ascii="仿宋_GB2312" w:hAnsi="微软雅黑" w:eastAsia="仿宋_GB2312" w:cs="仿宋_GB2312"/>
          <w:color w:val="auto"/>
          <w:kern w:val="0"/>
          <w:sz w:val="32"/>
          <w:szCs w:val="32"/>
          <w:shd w:val="clear" w:color="auto" w:fill="FFFFFF"/>
        </w:rPr>
        <w:t>上级年度政务公开工作要点，持续加强政府信息公开</w:t>
      </w:r>
      <w:r>
        <w:rPr>
          <w:rFonts w:hint="eastAsia" w:ascii="仿宋_GB2312" w:hAnsi="微软雅黑" w:eastAsia="仿宋_GB2312" w:cs="仿宋_GB2312"/>
          <w:color w:val="auto"/>
          <w:kern w:val="0"/>
          <w:sz w:val="32"/>
          <w:szCs w:val="32"/>
          <w:shd w:val="clear" w:color="auto" w:fill="FFFFFF"/>
          <w:lang w:val="en-US" w:eastAsia="zh-CN"/>
        </w:rPr>
        <w:t>,</w:t>
      </w:r>
      <w:r>
        <w:rPr>
          <w:rFonts w:hint="eastAsia" w:ascii="仿宋_GB2312" w:hAnsi="微软雅黑" w:eastAsia="仿宋_GB2312" w:cs="仿宋_GB2312"/>
          <w:color w:val="auto"/>
          <w:kern w:val="0"/>
          <w:sz w:val="32"/>
          <w:szCs w:val="32"/>
          <w:shd w:val="clear" w:color="auto" w:fill="FFFFFF"/>
        </w:rPr>
        <w:t>进一步明确各</w:t>
      </w:r>
      <w:r>
        <w:rPr>
          <w:rFonts w:hint="eastAsia" w:ascii="仿宋_GB2312" w:hAnsi="微软雅黑" w:eastAsia="仿宋_GB2312" w:cs="仿宋_GB2312"/>
          <w:color w:val="auto"/>
          <w:kern w:val="0"/>
          <w:sz w:val="32"/>
          <w:szCs w:val="32"/>
          <w:shd w:val="clear" w:color="auto" w:fill="FFFFFF"/>
          <w:lang w:val="en-US" w:eastAsia="zh-CN"/>
        </w:rPr>
        <w:t>科室</w:t>
      </w:r>
      <w:r>
        <w:rPr>
          <w:rFonts w:hint="eastAsia" w:ascii="仿宋_GB2312" w:hAnsi="微软雅黑" w:eastAsia="仿宋_GB2312" w:cs="仿宋_GB2312"/>
          <w:color w:val="auto"/>
          <w:kern w:val="0"/>
          <w:sz w:val="32"/>
          <w:szCs w:val="32"/>
          <w:shd w:val="clear" w:color="auto" w:fill="FFFFFF"/>
        </w:rPr>
        <w:t>责任分工，严格</w:t>
      </w:r>
      <w:r>
        <w:rPr>
          <w:rFonts w:hint="eastAsia" w:ascii="仿宋_GB2312" w:hAnsi="微软雅黑" w:eastAsia="仿宋_GB2312" w:cs="仿宋_GB2312"/>
          <w:color w:val="auto"/>
          <w:kern w:val="0"/>
          <w:sz w:val="32"/>
          <w:szCs w:val="32"/>
          <w:shd w:val="clear" w:color="auto" w:fill="FFFFFF"/>
          <w:lang w:val="en-US" w:eastAsia="zh-CN"/>
        </w:rPr>
        <w:t>遵守</w:t>
      </w:r>
      <w:r>
        <w:rPr>
          <w:rFonts w:hint="eastAsia" w:ascii="仿宋_GB2312" w:hAnsi="微软雅黑" w:eastAsia="仿宋_GB2312" w:cs="仿宋_GB2312"/>
          <w:color w:val="auto"/>
          <w:kern w:val="0"/>
          <w:sz w:val="32"/>
          <w:szCs w:val="32"/>
          <w:shd w:val="clear" w:color="auto" w:fill="FFFFFF"/>
        </w:rPr>
        <w:t>“谁发布、谁审查”“先审查、后公开”“一事一审”和依法公开的原则，认真落实信息公开保密审查制度。</w:t>
      </w:r>
    </w:p>
    <w:p w14:paraId="5A1692C8">
      <w:pPr>
        <w:widowControl/>
        <w:shd w:val="clear" w:color="auto" w:fill="FFFFFF"/>
        <w:spacing w:line="600" w:lineRule="exact"/>
        <w:ind w:firstLine="640" w:firstLineChars="200"/>
        <w:rPr>
          <w:rFonts w:ascii="仿宋_GB2312" w:hAnsi="微软雅黑" w:eastAsia="仿宋_GB2312" w:cs="仿宋_GB2312"/>
          <w:color w:val="auto"/>
          <w:kern w:val="0"/>
          <w:sz w:val="32"/>
          <w:szCs w:val="32"/>
          <w:shd w:val="clear" w:color="auto" w:fill="FFFFFF"/>
        </w:rPr>
      </w:pPr>
      <w:r>
        <w:rPr>
          <w:rFonts w:hint="eastAsia" w:ascii="仿宋_GB2312" w:hAnsi="微软雅黑" w:eastAsia="仿宋_GB2312" w:cs="仿宋_GB2312"/>
          <w:color w:val="auto"/>
          <w:kern w:val="0"/>
          <w:sz w:val="32"/>
          <w:szCs w:val="32"/>
          <w:shd w:val="clear" w:color="auto" w:fill="FFFFFF"/>
          <w:lang w:eastAsia="zh-CN"/>
        </w:rPr>
        <w:t>（三）</w:t>
      </w:r>
      <w:r>
        <w:rPr>
          <w:rFonts w:hint="eastAsia" w:ascii="仿宋_GB2312" w:hAnsi="微软雅黑" w:eastAsia="仿宋_GB2312" w:cs="仿宋_GB2312"/>
          <w:color w:val="auto"/>
          <w:kern w:val="0"/>
          <w:sz w:val="32"/>
          <w:szCs w:val="32"/>
          <w:shd w:val="clear" w:color="auto" w:fill="FFFFFF"/>
        </w:rPr>
        <w:t>人大代表建议和政协提案办理情况方面。202</w:t>
      </w:r>
      <w:r>
        <w:rPr>
          <w:rFonts w:hint="eastAsia" w:ascii="仿宋_GB2312" w:hAnsi="微软雅黑" w:eastAsia="仿宋_GB2312" w:cs="仿宋_GB2312"/>
          <w:color w:val="auto"/>
          <w:kern w:val="0"/>
          <w:sz w:val="32"/>
          <w:szCs w:val="32"/>
          <w:shd w:val="clear" w:color="auto" w:fill="FFFFFF"/>
          <w:lang w:val="en-US" w:eastAsia="zh-CN"/>
        </w:rPr>
        <w:t>5</w:t>
      </w:r>
      <w:r>
        <w:rPr>
          <w:rFonts w:hint="eastAsia" w:ascii="仿宋_GB2312" w:hAnsi="微软雅黑" w:eastAsia="仿宋_GB2312" w:cs="仿宋_GB2312"/>
          <w:color w:val="auto"/>
          <w:kern w:val="0"/>
          <w:sz w:val="32"/>
          <w:szCs w:val="32"/>
          <w:shd w:val="clear" w:color="auto" w:fill="FFFFFF"/>
        </w:rPr>
        <w:t>年，</w:t>
      </w:r>
      <w:r>
        <w:rPr>
          <w:rFonts w:hint="eastAsia" w:ascii="仿宋_GB2312" w:hAnsi="微软雅黑" w:eastAsia="仿宋_GB2312" w:cs="仿宋_GB2312"/>
          <w:color w:val="auto"/>
          <w:kern w:val="0"/>
          <w:sz w:val="32"/>
          <w:szCs w:val="32"/>
          <w:shd w:val="clear" w:color="auto" w:fill="FFFFFF"/>
          <w:lang w:eastAsia="zh-CN"/>
        </w:rPr>
        <w:t>滕州市统计局</w:t>
      </w:r>
      <w:r>
        <w:rPr>
          <w:rFonts w:hint="eastAsia" w:ascii="仿宋_GB2312" w:hAnsi="微软雅黑" w:eastAsia="仿宋_GB2312" w:cs="仿宋_GB2312"/>
          <w:color w:val="auto"/>
          <w:kern w:val="0"/>
          <w:sz w:val="32"/>
          <w:szCs w:val="32"/>
          <w:shd w:val="clear" w:color="auto" w:fill="FFFFFF"/>
        </w:rPr>
        <w:t>未承办人大代表建议，未承办政协提案。</w:t>
      </w:r>
    </w:p>
    <w:p w14:paraId="124BF95B">
      <w:pPr>
        <w:widowControl/>
        <w:shd w:val="clear" w:color="auto" w:fill="FFFFFF"/>
        <w:spacing w:line="600" w:lineRule="exact"/>
        <w:ind w:firstLine="640" w:firstLineChars="200"/>
        <w:rPr>
          <w:rFonts w:ascii="仿宋_GB2312" w:hAnsi="微软雅黑" w:eastAsia="仿宋_GB2312" w:cs="仿宋_GB2312"/>
          <w:color w:val="auto"/>
          <w:kern w:val="0"/>
          <w:sz w:val="32"/>
          <w:szCs w:val="32"/>
          <w:shd w:val="clear" w:color="auto" w:fill="FFFFFF"/>
        </w:rPr>
      </w:pPr>
      <w:r>
        <w:rPr>
          <w:rFonts w:hint="eastAsia" w:ascii="仿宋_GB2312" w:hAnsi="微软雅黑" w:eastAsia="仿宋_GB2312" w:cs="仿宋_GB2312"/>
          <w:color w:val="auto"/>
          <w:kern w:val="0"/>
          <w:sz w:val="32"/>
          <w:szCs w:val="32"/>
          <w:shd w:val="clear" w:color="auto" w:fill="FFFFFF"/>
          <w:lang w:eastAsia="zh-CN"/>
        </w:rPr>
        <w:t>（四）</w:t>
      </w:r>
      <w:r>
        <w:rPr>
          <w:rFonts w:hint="eastAsia" w:ascii="仿宋_GB2312" w:hAnsi="微软雅黑" w:eastAsia="仿宋_GB2312" w:cs="仿宋_GB2312"/>
          <w:color w:val="auto"/>
          <w:kern w:val="0"/>
          <w:sz w:val="32"/>
          <w:szCs w:val="32"/>
          <w:shd w:val="clear" w:color="auto" w:fill="FFFFFF"/>
        </w:rPr>
        <w:t>开展政务公开创新方面。坚持“当天信息当天发”的工作原则，及时发布各级各类统计信息，发布内容涉及政策法规、工作动态、</w:t>
      </w:r>
      <w:r>
        <w:rPr>
          <w:rFonts w:hint="eastAsia" w:ascii="仿宋_GB2312" w:hAnsi="微软雅黑" w:eastAsia="仿宋_GB2312" w:cs="仿宋_GB2312"/>
          <w:color w:val="auto"/>
          <w:kern w:val="0"/>
          <w:sz w:val="32"/>
          <w:szCs w:val="32"/>
          <w:shd w:val="clear" w:color="auto" w:fill="FFFFFF"/>
          <w:lang w:val="en-US" w:eastAsia="zh-CN"/>
        </w:rPr>
        <w:t>数据发布、数据解读、统计科普</w:t>
      </w:r>
      <w:r>
        <w:rPr>
          <w:rFonts w:hint="eastAsia" w:ascii="仿宋_GB2312" w:hAnsi="微软雅黑" w:eastAsia="仿宋_GB2312" w:cs="仿宋_GB2312"/>
          <w:color w:val="auto"/>
          <w:kern w:val="0"/>
          <w:sz w:val="32"/>
          <w:szCs w:val="32"/>
          <w:shd w:val="clear" w:color="auto" w:fill="FFFFFF"/>
        </w:rPr>
        <w:t>等。</w:t>
      </w:r>
    </w:p>
    <w:p w14:paraId="5903F1A5">
      <w:pPr>
        <w:widowControl/>
        <w:shd w:val="clear" w:color="auto" w:fill="FFFFFF"/>
        <w:spacing w:line="600" w:lineRule="exact"/>
        <w:ind w:firstLine="640" w:firstLineChars="200"/>
        <w:rPr>
          <w:rFonts w:ascii="仿宋_GB2312" w:hAnsi="微软雅黑" w:eastAsia="仿宋_GB2312" w:cs="仿宋_GB2312"/>
          <w:color w:val="auto"/>
          <w:kern w:val="0"/>
          <w:sz w:val="32"/>
          <w:szCs w:val="32"/>
          <w:shd w:val="clear" w:color="auto" w:fill="FFFFFF"/>
        </w:rPr>
      </w:pPr>
      <w:r>
        <w:rPr>
          <w:rFonts w:hint="eastAsia" w:ascii="仿宋_GB2312" w:hAnsi="微软雅黑" w:eastAsia="仿宋_GB2312" w:cs="仿宋_GB2312"/>
          <w:color w:val="auto"/>
          <w:kern w:val="0"/>
          <w:sz w:val="32"/>
          <w:szCs w:val="32"/>
          <w:shd w:val="clear" w:color="auto" w:fill="FFFFFF"/>
          <w:lang w:eastAsia="zh-CN"/>
        </w:rPr>
        <w:t>（五）没有</w:t>
      </w:r>
      <w:r>
        <w:rPr>
          <w:rFonts w:hint="eastAsia" w:ascii="仿宋_GB2312" w:hAnsi="微软雅黑" w:eastAsia="仿宋_GB2312" w:cs="仿宋_GB2312"/>
          <w:color w:val="auto"/>
          <w:kern w:val="0"/>
          <w:sz w:val="32"/>
          <w:szCs w:val="32"/>
          <w:shd w:val="clear" w:color="auto" w:fill="FFFFFF"/>
        </w:rPr>
        <w:t>政府信息公开工作年度报告数据统计需要说明的事项。</w:t>
      </w:r>
    </w:p>
    <w:p w14:paraId="0B0DD2E7">
      <w:pPr>
        <w:widowControl/>
        <w:shd w:val="clear" w:color="auto" w:fill="FFFFFF"/>
        <w:spacing w:line="600" w:lineRule="exact"/>
        <w:ind w:firstLine="640" w:firstLineChars="200"/>
        <w:rPr>
          <w:rFonts w:ascii="仿宋_GB2312" w:hAnsi="微软雅黑" w:eastAsia="仿宋_GB2312" w:cs="仿宋_GB2312"/>
          <w:color w:val="auto"/>
          <w:kern w:val="0"/>
          <w:sz w:val="32"/>
          <w:szCs w:val="32"/>
          <w:shd w:val="clear" w:color="auto" w:fill="FFFFFF"/>
        </w:rPr>
      </w:pPr>
      <w:r>
        <w:rPr>
          <w:rFonts w:hint="eastAsia" w:ascii="仿宋_GB2312" w:hAnsi="微软雅黑" w:eastAsia="仿宋_GB2312" w:cs="仿宋_GB2312"/>
          <w:color w:val="auto"/>
          <w:kern w:val="0"/>
          <w:sz w:val="32"/>
          <w:szCs w:val="32"/>
          <w:shd w:val="clear" w:color="auto" w:fill="FFFFFF"/>
          <w:lang w:eastAsia="zh-CN"/>
        </w:rPr>
        <w:t>（六）没有</w:t>
      </w:r>
      <w:r>
        <w:rPr>
          <w:rFonts w:hint="eastAsia" w:ascii="仿宋_GB2312" w:hAnsi="微软雅黑" w:eastAsia="仿宋_GB2312" w:cs="仿宋_GB2312"/>
          <w:color w:val="auto"/>
          <w:kern w:val="0"/>
          <w:sz w:val="32"/>
          <w:szCs w:val="32"/>
          <w:shd w:val="clear" w:color="auto" w:fill="FFFFFF"/>
        </w:rPr>
        <w:t>其他有关文件专门要求通过政府信息公开工作年度报告予以报告的事项。</w:t>
      </w:r>
    </w:p>
    <w:p w14:paraId="00C37F6A">
      <w:pPr>
        <w:widowControl/>
        <w:shd w:val="clear" w:color="auto" w:fill="FFFFFF"/>
        <w:spacing w:line="600" w:lineRule="exact"/>
        <w:ind w:firstLine="640" w:firstLineChars="200"/>
        <w:rPr>
          <w:rFonts w:ascii="仿宋_GB2312" w:hAnsi="黑体" w:eastAsia="仿宋_GB2312" w:cs="宋体"/>
          <w:color w:val="auto"/>
          <w:kern w:val="0"/>
          <w:sz w:val="32"/>
          <w:szCs w:val="32"/>
        </w:rPr>
      </w:pPr>
      <w:r>
        <w:rPr>
          <w:rFonts w:hint="eastAsia" w:ascii="仿宋_GB2312" w:hAnsi="微软雅黑" w:eastAsia="仿宋_GB2312" w:cs="仿宋_GB2312"/>
          <w:color w:val="auto"/>
          <w:kern w:val="0"/>
          <w:sz w:val="32"/>
          <w:szCs w:val="32"/>
          <w:shd w:val="clear" w:color="auto" w:fill="FFFFFF"/>
          <w:lang w:eastAsia="zh-CN"/>
        </w:rPr>
        <w:t>（七）</w:t>
      </w:r>
      <w:r>
        <w:rPr>
          <w:rFonts w:hint="eastAsia" w:ascii="仿宋_GB2312" w:hAnsi="微软雅黑" w:eastAsia="仿宋_GB2312" w:cs="仿宋_GB2312"/>
          <w:color w:val="auto"/>
          <w:kern w:val="0"/>
          <w:sz w:val="32"/>
          <w:szCs w:val="32"/>
          <w:shd w:val="clear" w:color="auto" w:fill="FFFFFF"/>
        </w:rPr>
        <w:t>本报告的电子版可在“中国滕州网”（http://www.tengzhou.gov.cn/）网站查询和下载。如对本报告有任何疑问，请与滕州市统计局办公室联系。 （地址：山东省滕州市北辛中路政务中心</w:t>
      </w:r>
      <w:r>
        <w:rPr>
          <w:rFonts w:hint="eastAsia" w:ascii="仿宋_GB2312" w:hAnsi="微软雅黑" w:eastAsia="仿宋_GB2312" w:cs="仿宋_GB2312"/>
          <w:color w:val="auto"/>
          <w:kern w:val="0"/>
          <w:sz w:val="32"/>
          <w:szCs w:val="32"/>
          <w:shd w:val="clear" w:color="auto" w:fill="FFFFFF"/>
          <w:lang w:val="en-US" w:eastAsia="zh-CN"/>
        </w:rPr>
        <w:t>A0</w:t>
      </w:r>
      <w:r>
        <w:rPr>
          <w:rFonts w:hint="eastAsia" w:ascii="仿宋_GB2312" w:hAnsi="微软雅黑" w:eastAsia="仿宋_GB2312" w:cs="仿宋_GB2312"/>
          <w:color w:val="auto"/>
          <w:kern w:val="0"/>
          <w:sz w:val="32"/>
          <w:szCs w:val="32"/>
          <w:shd w:val="clear" w:color="auto" w:fill="FFFFFF"/>
        </w:rPr>
        <w:t>401房间，联系电话：0632—5888108，电子邮箱：</w:t>
      </w:r>
      <w:r>
        <w:rPr>
          <w:color w:val="auto"/>
        </w:rPr>
        <w:fldChar w:fldCharType="begin"/>
      </w:r>
      <w:r>
        <w:rPr>
          <w:color w:val="auto"/>
        </w:rPr>
        <w:instrText xml:space="preserve"> HYPERLINK "mailto:tzsttj@163.com" </w:instrText>
      </w:r>
      <w:r>
        <w:rPr>
          <w:color w:val="auto"/>
        </w:rPr>
        <w:fldChar w:fldCharType="separate"/>
      </w:r>
      <w:r>
        <w:rPr>
          <w:rFonts w:hint="eastAsia" w:ascii="仿宋_GB2312" w:hAnsi="微软雅黑" w:eastAsia="仿宋_GB2312" w:cs="仿宋_GB2312"/>
          <w:color w:val="auto"/>
          <w:kern w:val="0"/>
          <w:sz w:val="32"/>
          <w:szCs w:val="32"/>
          <w:shd w:val="clear" w:color="auto" w:fill="FFFFFF"/>
        </w:rPr>
        <w:t>tzst</w:t>
      </w:r>
      <w:r>
        <w:rPr>
          <w:rFonts w:hint="eastAsia" w:ascii="仿宋_GB2312" w:hAnsi="微软雅黑" w:eastAsia="仿宋_GB2312" w:cs="仿宋_GB2312"/>
          <w:color w:val="auto"/>
          <w:kern w:val="0"/>
          <w:sz w:val="32"/>
          <w:szCs w:val="32"/>
          <w:shd w:val="clear" w:color="auto" w:fill="FFFFFF"/>
          <w:lang w:val="en-US" w:eastAsia="zh-CN"/>
        </w:rPr>
        <w:t>j</w:t>
      </w:r>
      <w:r>
        <w:rPr>
          <w:rFonts w:hint="eastAsia" w:ascii="仿宋_GB2312" w:hAnsi="微软雅黑" w:eastAsia="仿宋_GB2312" w:cs="仿宋_GB2312"/>
          <w:color w:val="auto"/>
          <w:kern w:val="0"/>
          <w:sz w:val="32"/>
          <w:szCs w:val="32"/>
          <w:shd w:val="clear" w:color="auto" w:fill="FFFFFF"/>
        </w:rPr>
        <w:t>j@163.com</w:t>
      </w:r>
      <w:r>
        <w:rPr>
          <w:rFonts w:hint="eastAsia" w:ascii="仿宋_GB2312" w:hAnsi="微软雅黑" w:eastAsia="仿宋_GB2312" w:cs="仿宋_GB2312"/>
          <w:color w:val="auto"/>
          <w:kern w:val="0"/>
          <w:sz w:val="32"/>
          <w:szCs w:val="32"/>
          <w:shd w:val="clear" w:color="auto" w:fill="FFFFFF"/>
        </w:rPr>
        <w:fldChar w:fldCharType="end"/>
      </w:r>
      <w:r>
        <w:rPr>
          <w:rFonts w:hint="eastAsia" w:ascii="仿宋_GB2312" w:hAnsi="微软雅黑" w:eastAsia="仿宋_GB2312" w:cs="仿宋_GB2312"/>
          <w:color w:val="auto"/>
          <w:kern w:val="0"/>
          <w:sz w:val="32"/>
          <w:szCs w:val="32"/>
          <w:shd w:val="clear" w:color="auto" w:fill="FFFFFF"/>
        </w:rPr>
        <w:t>）</w:t>
      </w:r>
      <w:r>
        <w:rPr>
          <w:rFonts w:hint="eastAsia" w:ascii="仿宋_GB2312" w:hAnsi="黑体" w:eastAsia="仿宋_GB2312" w:cs="宋体"/>
          <w:color w:val="auto"/>
          <w:kern w:val="0"/>
          <w:sz w:val="32"/>
          <w:szCs w:val="32"/>
        </w:rPr>
        <w:t xml:space="preserve">  </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050CAAB4-EF9C-4A64-AEF4-55BB961906A7}"/>
  </w:font>
  <w:font w:name="黑体">
    <w:panose1 w:val="02010609060101010101"/>
    <w:charset w:val="86"/>
    <w:family w:val="auto"/>
    <w:pitch w:val="default"/>
    <w:sig w:usb0="800002BF" w:usb1="38CF7CFA" w:usb2="00000016" w:usb3="00000000" w:csb0="00040001" w:csb1="00000000"/>
    <w:embedRegular r:id="rId2" w:fontKey="{759604EF-7CF3-402B-B1EF-55D8370C1B0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3" w:fontKey="{EA0D5BEA-C2CC-4E90-96EF-6F67E2C555A8}"/>
  </w:font>
  <w:font w:name="微软雅黑">
    <w:panose1 w:val="020B0503020204020204"/>
    <w:charset w:val="86"/>
    <w:family w:val="swiss"/>
    <w:pitch w:val="default"/>
    <w:sig w:usb0="80000287" w:usb1="2ACF3C50" w:usb2="00000016" w:usb3="00000000" w:csb0="0004001F" w:csb1="00000000"/>
    <w:embedRegular r:id="rId4" w:fontKey="{BBA16F72-27F7-4CEB-BCFE-B503A72B530D}"/>
  </w:font>
  <w:font w:name="楷体_GB2312">
    <w:panose1 w:val="02010609030101010101"/>
    <w:charset w:val="86"/>
    <w:family w:val="modern"/>
    <w:pitch w:val="default"/>
    <w:sig w:usb0="00000001" w:usb1="080E0000" w:usb2="00000000" w:usb3="00000000" w:csb0="00040000" w:csb1="00000000"/>
    <w:embedRegular r:id="rId5" w:fontKey="{FD6F2C5D-B7CE-4F5C-BD32-B11DDEE9B3FE}"/>
  </w:font>
  <w:font w:name="方正小标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357B08">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2827B25">
                          <w:pPr>
                            <w:pStyle w:val="3"/>
                            <w:rPr>
                              <w:sz w:val="21"/>
                              <w:szCs w:val="28"/>
                            </w:rPr>
                          </w:pPr>
                          <w:r>
                            <w:rPr>
                              <w:rFonts w:hint="eastAsia"/>
                              <w:sz w:val="21"/>
                              <w:szCs w:val="28"/>
                            </w:rPr>
                            <w:fldChar w:fldCharType="begin"/>
                          </w:r>
                          <w:r>
                            <w:rPr>
                              <w:rFonts w:hint="eastAsia"/>
                              <w:sz w:val="21"/>
                              <w:szCs w:val="28"/>
                            </w:rPr>
                            <w:instrText xml:space="preserve"> PAGE  \* MERGEFORMAT </w:instrText>
                          </w:r>
                          <w:r>
                            <w:rPr>
                              <w:rFonts w:hint="eastAsia"/>
                              <w:sz w:val="21"/>
                              <w:szCs w:val="28"/>
                            </w:rPr>
                            <w:fldChar w:fldCharType="separate"/>
                          </w:r>
                          <w:r>
                            <w:rPr>
                              <w:sz w:val="21"/>
                              <w:szCs w:val="28"/>
                            </w:rPr>
                            <w:t>- 8 -</w:t>
                          </w:r>
                          <w:r>
                            <w:rPr>
                              <w:rFonts w:hint="eastAsia"/>
                              <w:sz w:val="21"/>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nCy0LNwIAAG8EAAAOAAAAAAAAAAEAIAAAAB8BAABkcnMvZTJvRG9jLnht&#10;bFBLBQYAAAAABgAGAFkBAADIBQAAAAA=&#10;">
              <v:fill on="f" focussize="0,0"/>
              <v:stroke on="f" weight="0.5pt"/>
              <v:imagedata o:title=""/>
              <o:lock v:ext="edit" aspectratio="f"/>
              <v:textbox inset="0mm,0mm,0mm,0mm" style="mso-fit-shape-to-text:t;">
                <w:txbxContent>
                  <w:p w14:paraId="32827B25">
                    <w:pPr>
                      <w:pStyle w:val="3"/>
                      <w:rPr>
                        <w:sz w:val="21"/>
                        <w:szCs w:val="28"/>
                      </w:rPr>
                    </w:pPr>
                    <w:r>
                      <w:rPr>
                        <w:rFonts w:hint="eastAsia"/>
                        <w:sz w:val="21"/>
                        <w:szCs w:val="28"/>
                      </w:rPr>
                      <w:fldChar w:fldCharType="begin"/>
                    </w:r>
                    <w:r>
                      <w:rPr>
                        <w:rFonts w:hint="eastAsia"/>
                        <w:sz w:val="21"/>
                        <w:szCs w:val="28"/>
                      </w:rPr>
                      <w:instrText xml:space="preserve"> PAGE  \* MERGEFORMAT </w:instrText>
                    </w:r>
                    <w:r>
                      <w:rPr>
                        <w:rFonts w:hint="eastAsia"/>
                        <w:sz w:val="21"/>
                        <w:szCs w:val="28"/>
                      </w:rPr>
                      <w:fldChar w:fldCharType="separate"/>
                    </w:r>
                    <w:r>
                      <w:rPr>
                        <w:sz w:val="21"/>
                        <w:szCs w:val="28"/>
                      </w:rPr>
                      <w:t>- 8 -</w:t>
                    </w:r>
                    <w:r>
                      <w:rPr>
                        <w:rFonts w:hint="eastAsia"/>
                        <w:sz w:val="21"/>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262555"/>
    <w:multiLevelType w:val="multilevel"/>
    <w:tmpl w:val="39262555"/>
    <w:lvl w:ilvl="0" w:tentative="0">
      <w:start w:val="1"/>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QxNDc0NjVkYTc3YmU3ZTg1OGEzMDcxZDFlNTI5MTUifQ=="/>
  </w:docVars>
  <w:rsids>
    <w:rsidRoot w:val="7D8D040D"/>
    <w:rsid w:val="00010A5B"/>
    <w:rsid w:val="0002427B"/>
    <w:rsid w:val="000355BB"/>
    <w:rsid w:val="0003704B"/>
    <w:rsid w:val="000568A1"/>
    <w:rsid w:val="000571F7"/>
    <w:rsid w:val="000707D6"/>
    <w:rsid w:val="000709B6"/>
    <w:rsid w:val="00085987"/>
    <w:rsid w:val="0009672A"/>
    <w:rsid w:val="000A09F8"/>
    <w:rsid w:val="000D35DB"/>
    <w:rsid w:val="00102565"/>
    <w:rsid w:val="00117EAF"/>
    <w:rsid w:val="001275B4"/>
    <w:rsid w:val="00143397"/>
    <w:rsid w:val="00174CE6"/>
    <w:rsid w:val="00176129"/>
    <w:rsid w:val="001A109A"/>
    <w:rsid w:val="001A32CD"/>
    <w:rsid w:val="001A75D8"/>
    <w:rsid w:val="001B6D4B"/>
    <w:rsid w:val="001B7780"/>
    <w:rsid w:val="001D6671"/>
    <w:rsid w:val="001D743F"/>
    <w:rsid w:val="00204F51"/>
    <w:rsid w:val="002717CC"/>
    <w:rsid w:val="002860A1"/>
    <w:rsid w:val="002973E8"/>
    <w:rsid w:val="002B7224"/>
    <w:rsid w:val="002C5978"/>
    <w:rsid w:val="002D1887"/>
    <w:rsid w:val="002D4504"/>
    <w:rsid w:val="002E1357"/>
    <w:rsid w:val="002E18B6"/>
    <w:rsid w:val="00343536"/>
    <w:rsid w:val="00346349"/>
    <w:rsid w:val="00361E8F"/>
    <w:rsid w:val="00367318"/>
    <w:rsid w:val="00371E2C"/>
    <w:rsid w:val="00373BA5"/>
    <w:rsid w:val="00377069"/>
    <w:rsid w:val="003A79F5"/>
    <w:rsid w:val="003F0233"/>
    <w:rsid w:val="003F14D5"/>
    <w:rsid w:val="003F3DC3"/>
    <w:rsid w:val="0040782A"/>
    <w:rsid w:val="0042168B"/>
    <w:rsid w:val="00432596"/>
    <w:rsid w:val="00443AFD"/>
    <w:rsid w:val="00483177"/>
    <w:rsid w:val="0048683A"/>
    <w:rsid w:val="004950D8"/>
    <w:rsid w:val="004C5389"/>
    <w:rsid w:val="004E7C19"/>
    <w:rsid w:val="004F1910"/>
    <w:rsid w:val="004F26CE"/>
    <w:rsid w:val="0050563E"/>
    <w:rsid w:val="00516990"/>
    <w:rsid w:val="005215AA"/>
    <w:rsid w:val="005500A7"/>
    <w:rsid w:val="00570B3B"/>
    <w:rsid w:val="005745F9"/>
    <w:rsid w:val="0057666C"/>
    <w:rsid w:val="005846A5"/>
    <w:rsid w:val="005A2A34"/>
    <w:rsid w:val="005C24D5"/>
    <w:rsid w:val="005E01DC"/>
    <w:rsid w:val="005E3B78"/>
    <w:rsid w:val="005E7242"/>
    <w:rsid w:val="005F1E16"/>
    <w:rsid w:val="005F4C05"/>
    <w:rsid w:val="006004AA"/>
    <w:rsid w:val="00617DB4"/>
    <w:rsid w:val="006265D5"/>
    <w:rsid w:val="006424F0"/>
    <w:rsid w:val="00645781"/>
    <w:rsid w:val="00657516"/>
    <w:rsid w:val="006702A7"/>
    <w:rsid w:val="00680F8A"/>
    <w:rsid w:val="006D0C6B"/>
    <w:rsid w:val="006D17BC"/>
    <w:rsid w:val="006D71C4"/>
    <w:rsid w:val="006E3C01"/>
    <w:rsid w:val="006E7C00"/>
    <w:rsid w:val="006F1300"/>
    <w:rsid w:val="00704D0D"/>
    <w:rsid w:val="00706F46"/>
    <w:rsid w:val="00716E85"/>
    <w:rsid w:val="00732F08"/>
    <w:rsid w:val="0073597F"/>
    <w:rsid w:val="0074639F"/>
    <w:rsid w:val="00747A41"/>
    <w:rsid w:val="007578DC"/>
    <w:rsid w:val="007935E1"/>
    <w:rsid w:val="00795358"/>
    <w:rsid w:val="007B0429"/>
    <w:rsid w:val="007B175B"/>
    <w:rsid w:val="007B1C46"/>
    <w:rsid w:val="007B79C1"/>
    <w:rsid w:val="007E427C"/>
    <w:rsid w:val="007F1D46"/>
    <w:rsid w:val="007F3A79"/>
    <w:rsid w:val="0085221A"/>
    <w:rsid w:val="00857B0D"/>
    <w:rsid w:val="00882E6D"/>
    <w:rsid w:val="008A0138"/>
    <w:rsid w:val="008A14A5"/>
    <w:rsid w:val="008A56C5"/>
    <w:rsid w:val="008C0ACC"/>
    <w:rsid w:val="008C7A0E"/>
    <w:rsid w:val="00913665"/>
    <w:rsid w:val="009164EF"/>
    <w:rsid w:val="009312BB"/>
    <w:rsid w:val="00932E77"/>
    <w:rsid w:val="009804C5"/>
    <w:rsid w:val="009A2797"/>
    <w:rsid w:val="009A29C5"/>
    <w:rsid w:val="009A7D87"/>
    <w:rsid w:val="009B311C"/>
    <w:rsid w:val="009B6933"/>
    <w:rsid w:val="009C4989"/>
    <w:rsid w:val="009C5B15"/>
    <w:rsid w:val="009E3E00"/>
    <w:rsid w:val="00A07030"/>
    <w:rsid w:val="00A24E5A"/>
    <w:rsid w:val="00A25384"/>
    <w:rsid w:val="00A32271"/>
    <w:rsid w:val="00A435BB"/>
    <w:rsid w:val="00A441BB"/>
    <w:rsid w:val="00A70F0C"/>
    <w:rsid w:val="00A736D7"/>
    <w:rsid w:val="00A7704E"/>
    <w:rsid w:val="00A77D31"/>
    <w:rsid w:val="00A823F6"/>
    <w:rsid w:val="00A841C9"/>
    <w:rsid w:val="00A972E0"/>
    <w:rsid w:val="00AD034A"/>
    <w:rsid w:val="00AD7B53"/>
    <w:rsid w:val="00B216C4"/>
    <w:rsid w:val="00B46C81"/>
    <w:rsid w:val="00B5451E"/>
    <w:rsid w:val="00B70090"/>
    <w:rsid w:val="00B80071"/>
    <w:rsid w:val="00B9062D"/>
    <w:rsid w:val="00B9578E"/>
    <w:rsid w:val="00BB5136"/>
    <w:rsid w:val="00BF0B32"/>
    <w:rsid w:val="00BF736C"/>
    <w:rsid w:val="00C02C26"/>
    <w:rsid w:val="00C078D7"/>
    <w:rsid w:val="00C20F9F"/>
    <w:rsid w:val="00C40B32"/>
    <w:rsid w:val="00C62991"/>
    <w:rsid w:val="00C6528F"/>
    <w:rsid w:val="00C90420"/>
    <w:rsid w:val="00CA7EDC"/>
    <w:rsid w:val="00CB2188"/>
    <w:rsid w:val="00CC1BE7"/>
    <w:rsid w:val="00CC2C13"/>
    <w:rsid w:val="00CD691E"/>
    <w:rsid w:val="00CE298C"/>
    <w:rsid w:val="00CE4AB2"/>
    <w:rsid w:val="00D02E79"/>
    <w:rsid w:val="00D26024"/>
    <w:rsid w:val="00D5765A"/>
    <w:rsid w:val="00D71A67"/>
    <w:rsid w:val="00D74E1E"/>
    <w:rsid w:val="00D779E4"/>
    <w:rsid w:val="00DA702C"/>
    <w:rsid w:val="00DE4BCD"/>
    <w:rsid w:val="00DF130D"/>
    <w:rsid w:val="00E04392"/>
    <w:rsid w:val="00E2143E"/>
    <w:rsid w:val="00E46941"/>
    <w:rsid w:val="00E5090A"/>
    <w:rsid w:val="00E50DF9"/>
    <w:rsid w:val="00E60468"/>
    <w:rsid w:val="00E813E4"/>
    <w:rsid w:val="00E9449A"/>
    <w:rsid w:val="00EA0032"/>
    <w:rsid w:val="00EB3657"/>
    <w:rsid w:val="00ED638E"/>
    <w:rsid w:val="00EE0DA0"/>
    <w:rsid w:val="00F04976"/>
    <w:rsid w:val="00F13BEC"/>
    <w:rsid w:val="00F13FCE"/>
    <w:rsid w:val="00F17D60"/>
    <w:rsid w:val="00F21411"/>
    <w:rsid w:val="00F236F1"/>
    <w:rsid w:val="00F24871"/>
    <w:rsid w:val="00F26463"/>
    <w:rsid w:val="00F349F6"/>
    <w:rsid w:val="00F4345A"/>
    <w:rsid w:val="00F45C16"/>
    <w:rsid w:val="00F4780B"/>
    <w:rsid w:val="00F854FE"/>
    <w:rsid w:val="00FA1494"/>
    <w:rsid w:val="00FC6D37"/>
    <w:rsid w:val="010F3B4F"/>
    <w:rsid w:val="01F64D0F"/>
    <w:rsid w:val="01F80A87"/>
    <w:rsid w:val="025C04C1"/>
    <w:rsid w:val="03E9204D"/>
    <w:rsid w:val="0481075E"/>
    <w:rsid w:val="05445D91"/>
    <w:rsid w:val="05DE1D42"/>
    <w:rsid w:val="063431A1"/>
    <w:rsid w:val="093B4E74"/>
    <w:rsid w:val="0A64315D"/>
    <w:rsid w:val="0C9F3ECB"/>
    <w:rsid w:val="0D320156"/>
    <w:rsid w:val="0D6474E9"/>
    <w:rsid w:val="0DF773E2"/>
    <w:rsid w:val="0E2A3C19"/>
    <w:rsid w:val="0EAF6971"/>
    <w:rsid w:val="0EB164FB"/>
    <w:rsid w:val="0EE26D46"/>
    <w:rsid w:val="0EEE56EB"/>
    <w:rsid w:val="0F040A6B"/>
    <w:rsid w:val="0F8E3EAF"/>
    <w:rsid w:val="0FDA7A1E"/>
    <w:rsid w:val="0FF24D67"/>
    <w:rsid w:val="0FF54858"/>
    <w:rsid w:val="0FF76DDD"/>
    <w:rsid w:val="10BB15CC"/>
    <w:rsid w:val="10BE2E9B"/>
    <w:rsid w:val="12224D1C"/>
    <w:rsid w:val="13685340"/>
    <w:rsid w:val="13987592"/>
    <w:rsid w:val="143A4F2F"/>
    <w:rsid w:val="14FE278E"/>
    <w:rsid w:val="157F0523"/>
    <w:rsid w:val="16545E00"/>
    <w:rsid w:val="16C44F84"/>
    <w:rsid w:val="16F058D8"/>
    <w:rsid w:val="17167ACC"/>
    <w:rsid w:val="1803611E"/>
    <w:rsid w:val="18CD6371"/>
    <w:rsid w:val="195B53E8"/>
    <w:rsid w:val="19AF3CC9"/>
    <w:rsid w:val="1A2A15A2"/>
    <w:rsid w:val="1AF57F3C"/>
    <w:rsid w:val="1B3B1CB8"/>
    <w:rsid w:val="1BF754B3"/>
    <w:rsid w:val="1E544E3F"/>
    <w:rsid w:val="1EF067D7"/>
    <w:rsid w:val="1F9921B7"/>
    <w:rsid w:val="201D5A3D"/>
    <w:rsid w:val="202C4ABA"/>
    <w:rsid w:val="204B3111"/>
    <w:rsid w:val="21466CC1"/>
    <w:rsid w:val="217D46AD"/>
    <w:rsid w:val="219914E7"/>
    <w:rsid w:val="21CD1190"/>
    <w:rsid w:val="223B434C"/>
    <w:rsid w:val="23810484"/>
    <w:rsid w:val="23D35813"/>
    <w:rsid w:val="24324449"/>
    <w:rsid w:val="24417C14"/>
    <w:rsid w:val="251B4817"/>
    <w:rsid w:val="285D5254"/>
    <w:rsid w:val="29802F8C"/>
    <w:rsid w:val="2A7D79DB"/>
    <w:rsid w:val="2AB63109"/>
    <w:rsid w:val="2B3D4499"/>
    <w:rsid w:val="2D2332F5"/>
    <w:rsid w:val="2D7811C6"/>
    <w:rsid w:val="2E227F20"/>
    <w:rsid w:val="2ED411BD"/>
    <w:rsid w:val="2F1B13B7"/>
    <w:rsid w:val="2F875074"/>
    <w:rsid w:val="30215C2D"/>
    <w:rsid w:val="305807BF"/>
    <w:rsid w:val="30DB6CFA"/>
    <w:rsid w:val="318850D4"/>
    <w:rsid w:val="321A1F05"/>
    <w:rsid w:val="3273554B"/>
    <w:rsid w:val="3359469F"/>
    <w:rsid w:val="34313A15"/>
    <w:rsid w:val="34592D57"/>
    <w:rsid w:val="35AA4C6A"/>
    <w:rsid w:val="35CF1523"/>
    <w:rsid w:val="37482C69"/>
    <w:rsid w:val="379540A7"/>
    <w:rsid w:val="379952D3"/>
    <w:rsid w:val="37E92FBC"/>
    <w:rsid w:val="385775AE"/>
    <w:rsid w:val="386D6DD1"/>
    <w:rsid w:val="39BF1362"/>
    <w:rsid w:val="3A687850"/>
    <w:rsid w:val="3A7601BF"/>
    <w:rsid w:val="3CB21C67"/>
    <w:rsid w:val="3D1E4B3E"/>
    <w:rsid w:val="3DEB2C72"/>
    <w:rsid w:val="3E600AA2"/>
    <w:rsid w:val="3E644FB1"/>
    <w:rsid w:val="3FAA090B"/>
    <w:rsid w:val="40181D19"/>
    <w:rsid w:val="405368AD"/>
    <w:rsid w:val="407F3F55"/>
    <w:rsid w:val="41126768"/>
    <w:rsid w:val="41852914"/>
    <w:rsid w:val="42C10446"/>
    <w:rsid w:val="436D260D"/>
    <w:rsid w:val="44152867"/>
    <w:rsid w:val="44C4421D"/>
    <w:rsid w:val="45C2075D"/>
    <w:rsid w:val="46893028"/>
    <w:rsid w:val="479779C7"/>
    <w:rsid w:val="4A05330E"/>
    <w:rsid w:val="4A446857"/>
    <w:rsid w:val="4AFD2237"/>
    <w:rsid w:val="4E0B336F"/>
    <w:rsid w:val="4E740A62"/>
    <w:rsid w:val="4F50502B"/>
    <w:rsid w:val="4FE319FB"/>
    <w:rsid w:val="4FF20AB0"/>
    <w:rsid w:val="502A762A"/>
    <w:rsid w:val="50981F78"/>
    <w:rsid w:val="509F5ABC"/>
    <w:rsid w:val="510065DD"/>
    <w:rsid w:val="51385D77"/>
    <w:rsid w:val="56114DE8"/>
    <w:rsid w:val="5697353F"/>
    <w:rsid w:val="574203C9"/>
    <w:rsid w:val="58262838"/>
    <w:rsid w:val="59485AE9"/>
    <w:rsid w:val="5A7657DF"/>
    <w:rsid w:val="5ACD39D4"/>
    <w:rsid w:val="5B595267"/>
    <w:rsid w:val="5B5D1AF7"/>
    <w:rsid w:val="5CAD6653"/>
    <w:rsid w:val="5CEC3FA9"/>
    <w:rsid w:val="5D3124C0"/>
    <w:rsid w:val="5E50299B"/>
    <w:rsid w:val="5EB30F48"/>
    <w:rsid w:val="5F061262"/>
    <w:rsid w:val="5FEE0C51"/>
    <w:rsid w:val="602048C3"/>
    <w:rsid w:val="61F061FA"/>
    <w:rsid w:val="62092B06"/>
    <w:rsid w:val="62D565B7"/>
    <w:rsid w:val="63AA6374"/>
    <w:rsid w:val="63D359CE"/>
    <w:rsid w:val="63E61662"/>
    <w:rsid w:val="641E00B3"/>
    <w:rsid w:val="648E2FD3"/>
    <w:rsid w:val="64FC0B92"/>
    <w:rsid w:val="650A2542"/>
    <w:rsid w:val="65E47E23"/>
    <w:rsid w:val="662A1850"/>
    <w:rsid w:val="673F4553"/>
    <w:rsid w:val="67A73B3A"/>
    <w:rsid w:val="67D86477"/>
    <w:rsid w:val="68BE495C"/>
    <w:rsid w:val="692D07D6"/>
    <w:rsid w:val="69D01209"/>
    <w:rsid w:val="69D67A7B"/>
    <w:rsid w:val="6A303637"/>
    <w:rsid w:val="6A8C0DA0"/>
    <w:rsid w:val="6B243EA1"/>
    <w:rsid w:val="6B332304"/>
    <w:rsid w:val="6C9A1BF5"/>
    <w:rsid w:val="6F632626"/>
    <w:rsid w:val="6F6D0E8A"/>
    <w:rsid w:val="700E491B"/>
    <w:rsid w:val="7036127C"/>
    <w:rsid w:val="70585696"/>
    <w:rsid w:val="70877D29"/>
    <w:rsid w:val="70982B2F"/>
    <w:rsid w:val="71600CA6"/>
    <w:rsid w:val="718524BB"/>
    <w:rsid w:val="71A60683"/>
    <w:rsid w:val="71F74432"/>
    <w:rsid w:val="720553A9"/>
    <w:rsid w:val="720A2CBA"/>
    <w:rsid w:val="72412F5B"/>
    <w:rsid w:val="7329156C"/>
    <w:rsid w:val="741D2E7E"/>
    <w:rsid w:val="745562D3"/>
    <w:rsid w:val="76097690"/>
    <w:rsid w:val="765B3F2D"/>
    <w:rsid w:val="78061E7B"/>
    <w:rsid w:val="78542BE7"/>
    <w:rsid w:val="78D75D33"/>
    <w:rsid w:val="79927E6B"/>
    <w:rsid w:val="7A342CD0"/>
    <w:rsid w:val="7A424EE9"/>
    <w:rsid w:val="7A543D9E"/>
    <w:rsid w:val="7C4A5454"/>
    <w:rsid w:val="7CA67789"/>
    <w:rsid w:val="7D8D040D"/>
    <w:rsid w:val="7E282B4B"/>
    <w:rsid w:val="7EF70770"/>
    <w:rsid w:val="7F645615"/>
    <w:rsid w:val="7F7E4A2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qFormat/>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99"/>
    <w:pPr>
      <w:spacing w:before="100" w:beforeAutospacing="1" w:after="100" w:afterAutospacing="1"/>
      <w:jc w:val="left"/>
    </w:pPr>
    <w:rPr>
      <w:rFonts w:cs="Times New Roman"/>
      <w:kern w:val="0"/>
      <w:sz w:val="24"/>
    </w:rPr>
  </w:style>
  <w:style w:type="character" w:styleId="8">
    <w:name w:val="Hyperlink"/>
    <w:basedOn w:val="7"/>
    <w:unhideWhenUsed/>
    <w:qFormat/>
    <w:uiPriority w:val="99"/>
    <w:rPr>
      <w:color w:val="0000FF"/>
      <w:u w:val="single"/>
    </w:rPr>
  </w:style>
  <w:style w:type="paragraph" w:styleId="9">
    <w:name w:val="List Paragraph"/>
    <w:basedOn w:val="1"/>
    <w:unhideWhenUsed/>
    <w:qFormat/>
    <w:uiPriority w:val="99"/>
    <w:pPr>
      <w:ind w:firstLine="420" w:firstLineChars="200"/>
    </w:pPr>
  </w:style>
  <w:style w:type="character" w:customStyle="1" w:styleId="10">
    <w:name w:val="批注框文本 Char"/>
    <w:basedOn w:val="7"/>
    <w:link w:val="2"/>
    <w:qFormat/>
    <w:uiPriority w:val="0"/>
    <w:rPr>
      <w:rFonts w:asciiTheme="minorHAnsi" w:hAnsiTheme="minorHAnsi" w:eastAsiaTheme="minorEastAsia" w:cstheme="minorBidi"/>
      <w:kern w:val="2"/>
      <w:sz w:val="18"/>
      <w:szCs w:val="18"/>
    </w:rPr>
  </w:style>
  <w:style w:type="paragraph" w:customStyle="1" w:styleId="11">
    <w:name w:val="cjk"/>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2">
    <w:name w:val="p"/>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2745</Words>
  <Characters>2879</Characters>
  <Lines>22</Lines>
  <Paragraphs>6</Paragraphs>
  <TotalTime>0</TotalTime>
  <ScaleCrop>false</ScaleCrop>
  <LinksUpToDate>false</LinksUpToDate>
  <CharactersWithSpaces>2882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2025-01-08T09:11:00Z</dcterms:created>
  <dc:creator>爱新觉罗-琛</dc:creator>
  <cp:lastModifiedBy>Administrator</cp:lastModifiedBy>
  <cp:lastPrinted>2026-01-15T14:45:00Z</cp:lastPrinted>
  <dcterms:modified xsi:type="dcterms:W3CDTF">2026-01-23T02:22:41Z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C3F45184BF7C4DCC822A88EFAFC1CCF5_13</vt:lpwstr>
  </property>
  <property fmtid="{D5CDD505-2E9C-101B-9397-08002B2CF9AE}" pid="4" name="KSOTemplateDocerSaveRecord">
    <vt:lpwstr>eyJoZGlkIjoiNTM0YTAwNjE3ZjNmOWE5NjNiY2ViOWU1MGMwYTRkYzMifQ==</vt:lpwstr>
  </property>
</Properties>
</file>