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50B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7DD4A0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滕州市界河镇人民政府2025年</w:t>
      </w:r>
    </w:p>
    <w:p w14:paraId="6C1499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14:paraId="3B589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14:paraId="1FD176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中华人民共和国政府信息公开条例》和《国务院办公厅政府信息与政务公开办公室关于印发＜中华人民共和国政府信息公开工作年度报告格式＞的通知》（国办公开办函〔2021〕30号）以及有关文件要求，结合界河镇2025年工作实际，编制本报告。</w:t>
      </w:r>
      <w:r>
        <w:rPr>
          <w:rFonts w:hint="eastAsia" w:ascii="仿宋_GB2312" w:hAnsi="仿宋_GB2312" w:eastAsia="仿宋_GB2312" w:cs="仿宋_GB2312"/>
          <w:sz w:val="32"/>
          <w:szCs w:val="32"/>
          <w:lang w:val="en-US" w:eastAsia="zh-CN"/>
        </w:rPr>
        <w:t>全文由总体情况、主动公开、依申请公开、政府信息管理、政府信息公开平台建设、监督保障等六部分组成。</w:t>
      </w:r>
      <w:r>
        <w:rPr>
          <w:rFonts w:hint="eastAsia" w:ascii="仿宋_GB2312" w:hAnsi="仿宋_GB2312" w:eastAsia="仿宋_GB2312" w:cs="仿宋_GB2312"/>
          <w:sz w:val="32"/>
          <w:szCs w:val="32"/>
        </w:rPr>
        <w:t>数据统计期限为2025年1月1日至2025年12月31日。</w:t>
      </w:r>
    </w:p>
    <w:p w14:paraId="03E400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 一、总体情况</w:t>
      </w:r>
    </w:p>
    <w:p w14:paraId="49EE83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界河镇坚持以人民为中心的发展思想，紧扣市委、市政府决策部署和镇域发展重点，将政务公开作为深化基层治理、优化营商环境、增进民生福祉的关键抓手，推动政务公开从“被动公开”向“主动服务”、从“信息发布”向“互动共治”转型，为镇域经济社会高质量发展提供了有力支撑。</w:t>
      </w:r>
    </w:p>
    <w:p w14:paraId="0F36E3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（一）公开总体情况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通过滕州市政府信息公开、</w:t>
      </w:r>
      <w:r>
        <w:rPr>
          <w:rFonts w:hint="eastAsia" w:ascii="仿宋_GB2312" w:hAnsi="仿宋_GB2312" w:eastAsia="仿宋_GB2312" w:cs="仿宋_GB2312"/>
          <w:sz w:val="32"/>
          <w:szCs w:val="32"/>
          <w:lang w:eastAsia="zh-CN"/>
        </w:rPr>
        <w:t>界河</w:t>
      </w:r>
      <w:r>
        <w:rPr>
          <w:rFonts w:hint="eastAsia" w:ascii="仿宋_GB2312" w:hAnsi="仿宋_GB2312" w:eastAsia="仿宋_GB2312" w:cs="仿宋_GB2312"/>
          <w:sz w:val="32"/>
          <w:szCs w:val="32"/>
        </w:rPr>
        <w:t>镇政府网站等多种途径，及时准确地公开政府信息，共累计更新发布政务信息</w:t>
      </w:r>
      <w:r>
        <w:rPr>
          <w:rFonts w:hint="eastAsia" w:ascii="仿宋_GB2312" w:hAnsi="仿宋_GB2312" w:eastAsia="仿宋_GB2312" w:cs="仿宋_GB2312"/>
          <w:sz w:val="32"/>
          <w:szCs w:val="32"/>
          <w:lang w:val="en-US" w:eastAsia="zh-CN"/>
        </w:rPr>
        <w:t>1091</w:t>
      </w:r>
      <w:r>
        <w:rPr>
          <w:rFonts w:hint="eastAsia" w:ascii="仿宋_GB2312" w:hAnsi="仿宋_GB2312" w:eastAsia="仿宋_GB2312" w:cs="仿宋_GB2312"/>
          <w:sz w:val="32"/>
          <w:szCs w:val="32"/>
        </w:rPr>
        <w:t>篇，</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滕州市政府网站</w:t>
      </w:r>
      <w:r>
        <w:rPr>
          <w:rFonts w:hint="eastAsia" w:ascii="仿宋_GB2312" w:hAnsi="仿宋_GB2312" w:eastAsia="仿宋_GB2312" w:cs="仿宋_GB2312"/>
          <w:sz w:val="32"/>
          <w:szCs w:val="32"/>
          <w:lang w:val="en-US" w:eastAsia="zh-CN"/>
        </w:rPr>
        <w:t>发布政务信息1071</w:t>
      </w:r>
      <w:r>
        <w:rPr>
          <w:rFonts w:hint="eastAsia" w:ascii="仿宋_GB2312" w:hAnsi="仿宋_GB2312" w:eastAsia="仿宋_GB2312" w:cs="仿宋_GB2312"/>
          <w:sz w:val="32"/>
          <w:szCs w:val="32"/>
        </w:rPr>
        <w:t>篇，通过滕州市政务公开网主动公开政府信息</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其中，通知公告</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条，规划计划</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条，组织管理8条。</w:t>
      </w:r>
    </w:p>
    <w:p w14:paraId="143D6C43">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drawing>
          <wp:inline distT="0" distB="0" distL="114300" distR="114300">
            <wp:extent cx="5272405" cy="4275455"/>
            <wp:effectExtent l="0" t="0" r="4445" b="10795"/>
            <wp:docPr id="4" name="图片 4" descr="Snipaste_2026-01-13_09-3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nipaste_2026-01-13_09-32-43"/>
                    <pic:cNvPicPr>
                      <a:picLocks noChangeAspect="1"/>
                    </pic:cNvPicPr>
                  </pic:nvPicPr>
                  <pic:blipFill>
                    <a:blip r:embed="rId4"/>
                    <a:stretch>
                      <a:fillRect/>
                    </a:stretch>
                  </pic:blipFill>
                  <pic:spPr>
                    <a:xfrm>
                      <a:off x="0" y="0"/>
                      <a:ext cx="5272405" cy="4275455"/>
                    </a:xfrm>
                    <a:prstGeom prst="rect">
                      <a:avLst/>
                    </a:prstGeom>
                  </pic:spPr>
                </pic:pic>
              </a:graphicData>
            </a:graphic>
          </wp:inline>
        </w:drawing>
      </w:r>
      <w:r>
        <w:rPr>
          <w:rFonts w:hint="eastAsia" w:ascii="方正仿宋_GB2312" w:hAnsi="方正仿宋_GB2312" w:eastAsia="方正仿宋_GB2312" w:cs="方正仿宋_GB2312"/>
          <w:sz w:val="32"/>
          <w:szCs w:val="32"/>
          <w:lang w:eastAsia="zh-CN"/>
        </w:rPr>
        <w:drawing>
          <wp:inline distT="0" distB="0" distL="114300" distR="114300">
            <wp:extent cx="5271770" cy="4174490"/>
            <wp:effectExtent l="0" t="0" r="5080" b="16510"/>
            <wp:docPr id="3" name="图片 3" descr="Snipaste_2026-01-13_09-3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nipaste_2026-01-13_09-33-28"/>
                    <pic:cNvPicPr>
                      <a:picLocks noChangeAspect="1"/>
                    </pic:cNvPicPr>
                  </pic:nvPicPr>
                  <pic:blipFill>
                    <a:blip r:embed="rId5"/>
                    <a:stretch>
                      <a:fillRect/>
                    </a:stretch>
                  </pic:blipFill>
                  <pic:spPr>
                    <a:xfrm>
                      <a:off x="0" y="0"/>
                      <a:ext cx="5271770" cy="4174490"/>
                    </a:xfrm>
                    <a:prstGeom prst="rect">
                      <a:avLst/>
                    </a:prstGeom>
                  </pic:spPr>
                </pic:pic>
              </a:graphicData>
            </a:graphic>
          </wp:inline>
        </w:drawing>
      </w:r>
    </w:p>
    <w:p w14:paraId="6636EED8">
      <w:pPr>
        <w:rPr>
          <w:rFonts w:hint="eastAsia" w:ascii="方正仿宋_GB2312" w:hAnsi="方正仿宋_GB2312" w:eastAsia="方正仿宋_GB2312" w:cs="方正仿宋_GB2312"/>
          <w:sz w:val="32"/>
          <w:szCs w:val="32"/>
          <w:lang w:eastAsia="zh-CN"/>
        </w:rPr>
      </w:pPr>
    </w:p>
    <w:p w14:paraId="37778A41">
      <w:pPr>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drawing>
          <wp:inline distT="0" distB="0" distL="114300" distR="114300">
            <wp:extent cx="5264785" cy="2748280"/>
            <wp:effectExtent l="0" t="0" r="12065" b="13970"/>
            <wp:docPr id="2" name="图片 2" descr="Snipaste_2026-01-13_09-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nipaste_2026-01-13_09-31-18"/>
                    <pic:cNvPicPr>
                      <a:picLocks noChangeAspect="1"/>
                    </pic:cNvPicPr>
                  </pic:nvPicPr>
                  <pic:blipFill>
                    <a:blip r:embed="rId6"/>
                    <a:stretch>
                      <a:fillRect/>
                    </a:stretch>
                  </pic:blipFill>
                  <pic:spPr>
                    <a:xfrm>
                      <a:off x="0" y="0"/>
                      <a:ext cx="5264785" cy="2748280"/>
                    </a:xfrm>
                    <a:prstGeom prst="rect">
                      <a:avLst/>
                    </a:prstGeom>
                  </pic:spPr>
                </pic:pic>
              </a:graphicData>
            </a:graphic>
          </wp:inline>
        </w:drawing>
      </w:r>
      <w:r>
        <w:rPr>
          <w:rFonts w:hint="eastAsia" w:ascii="方正仿宋_GB2312" w:hAnsi="方正仿宋_GB2312" w:eastAsia="方正仿宋_GB2312" w:cs="方正仿宋_GB2312"/>
          <w:sz w:val="32"/>
          <w:szCs w:val="32"/>
          <w:lang w:eastAsia="zh-CN"/>
        </w:rPr>
        <w:drawing>
          <wp:inline distT="0" distB="0" distL="114300" distR="114300">
            <wp:extent cx="5270500" cy="2908935"/>
            <wp:effectExtent l="0" t="0" r="6350" b="5715"/>
            <wp:docPr id="1" name="图片 1" descr="Snipaste_2026-01-13_09-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nipaste_2026-01-13_09-31-34"/>
                    <pic:cNvPicPr>
                      <a:picLocks noChangeAspect="1"/>
                    </pic:cNvPicPr>
                  </pic:nvPicPr>
                  <pic:blipFill>
                    <a:blip r:embed="rId7"/>
                    <a:stretch>
                      <a:fillRect/>
                    </a:stretch>
                  </pic:blipFill>
                  <pic:spPr>
                    <a:xfrm>
                      <a:off x="0" y="0"/>
                      <a:ext cx="5270500" cy="2908935"/>
                    </a:xfrm>
                    <a:prstGeom prst="rect">
                      <a:avLst/>
                    </a:prstGeom>
                  </pic:spPr>
                </pic:pic>
              </a:graphicData>
            </a:graphic>
          </wp:inline>
        </w:drawing>
      </w:r>
    </w:p>
    <w:p w14:paraId="16D7A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（二）依申请公开工作方面。</w:t>
      </w:r>
      <w:r>
        <w:rPr>
          <w:rFonts w:hint="eastAsia" w:ascii="仿宋_GB2312" w:hAnsi="仿宋_GB2312" w:eastAsia="仿宋_GB2312" w:cs="仿宋_GB2312"/>
          <w:sz w:val="32"/>
          <w:szCs w:val="32"/>
        </w:rPr>
        <w:t>2025年共收到公民、法人及其他组织提出的政府信息公开申请</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highlight w:val="none"/>
          <w:lang w:eastAsia="zh-CN"/>
        </w:rPr>
        <w:t>其中予以公开</w:t>
      </w:r>
      <w:r>
        <w:rPr>
          <w:rFonts w:hint="eastAsia" w:ascii="仿宋_GB2312" w:hAnsi="仿宋_GB2312" w:eastAsia="仿宋_GB2312" w:cs="仿宋_GB2312"/>
          <w:sz w:val="32"/>
          <w:szCs w:val="32"/>
          <w:highlight w:val="none"/>
          <w:lang w:val="en-US" w:eastAsia="zh-CN"/>
        </w:rPr>
        <w:t>1件，不予处理1件，</w:t>
      </w:r>
      <w:r>
        <w:rPr>
          <w:rFonts w:hint="eastAsia" w:ascii="仿宋_GB2312" w:hAnsi="仿宋_GB2312" w:eastAsia="仿宋_GB2312" w:cs="仿宋_GB2312"/>
          <w:sz w:val="32"/>
          <w:szCs w:val="32"/>
        </w:rPr>
        <w:t>所有申请均在法定期限内办结，办结率100%。没有因政府信息公开工作被申请行政复议、</w:t>
      </w:r>
      <w:bookmarkStart w:id="10" w:name="_GoBack"/>
      <w:bookmarkEnd w:id="10"/>
      <w:r>
        <w:rPr>
          <w:rFonts w:hint="eastAsia" w:ascii="仿宋_GB2312" w:hAnsi="仿宋_GB2312" w:eastAsia="仿宋_GB2312" w:cs="仿宋_GB2312"/>
          <w:sz w:val="32"/>
          <w:szCs w:val="32"/>
        </w:rPr>
        <w:t>提起行政诉讼情况。</w:t>
      </w:r>
    </w:p>
    <w:p w14:paraId="25899E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方面。严格规范信息发布审核流程，落实信息发布“三审制”和“涉密信息不上网，上网信息不涉密”的工作要求，严格按照信息发布员初审，分管领导复核，主要领导审签流程发布信息，保证政府信息公开内容的全面性、准确性。</w:t>
      </w:r>
    </w:p>
    <w:p w14:paraId="228B70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（四）平台建设方面。</w:t>
      </w:r>
      <w:r>
        <w:rPr>
          <w:rFonts w:hint="eastAsia" w:ascii="仿宋_GB2312" w:hAnsi="仿宋_GB2312" w:eastAsia="仿宋_GB2312" w:cs="仿宋_GB2312"/>
          <w:sz w:val="32"/>
          <w:szCs w:val="32"/>
        </w:rPr>
        <w:t>严格遵循《中华人民共和国政府信息公开条例》要求，明确具体工作责任，落实专人负责政府信息公开事宜。强化多元公开平台管理，涵盖</w:t>
      </w:r>
      <w:r>
        <w:rPr>
          <w:rFonts w:hint="eastAsia" w:ascii="仿宋_GB2312" w:hAnsi="仿宋_GB2312" w:eastAsia="仿宋_GB2312" w:cs="仿宋_GB2312"/>
          <w:sz w:val="32"/>
          <w:szCs w:val="32"/>
          <w:lang w:val="en-US" w:eastAsia="zh-CN"/>
        </w:rPr>
        <w:t>线上</w:t>
      </w:r>
      <w:r>
        <w:rPr>
          <w:rFonts w:hint="eastAsia" w:ascii="仿宋_GB2312" w:hAnsi="仿宋_GB2312" w:eastAsia="仿宋_GB2312" w:cs="仿宋_GB2312"/>
          <w:sz w:val="32"/>
          <w:szCs w:val="32"/>
        </w:rPr>
        <w:t>线下公开渠道等，优化政府信息公开专栏设置及内容维护，不定时更新单位政务信息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保障信息发布的及时性与准确性。</w:t>
      </w:r>
    </w:p>
    <w:p w14:paraId="2918FD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（五）监督保障方面。</w:t>
      </w:r>
      <w:r>
        <w:rPr>
          <w:rFonts w:hint="eastAsia" w:ascii="仿宋_GB2312" w:hAnsi="仿宋_GB2312" w:eastAsia="仿宋_GB2312" w:cs="仿宋_GB2312"/>
          <w:sz w:val="32"/>
          <w:szCs w:val="32"/>
        </w:rPr>
        <w:t>健全完善政府信息公开监督保障机制，动态调整政务公开工作领导小组成员，加大经费保障力度。同时，常态化组织开展政府信息公开业务培训，切实提升工作人员的专业素养与履职能力。</w:t>
      </w:r>
    </w:p>
    <w:p w14:paraId="04296B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6"/>
        <w:tblW w:w="0" w:type="auto"/>
        <w:tblInd w:w="0" w:type="dxa"/>
        <w:tblLayout w:type="fixed"/>
        <w:tblCellMar>
          <w:top w:w="0" w:type="dxa"/>
          <w:left w:w="108" w:type="dxa"/>
          <w:bottom w:w="0" w:type="dxa"/>
          <w:right w:w="108" w:type="dxa"/>
        </w:tblCellMar>
      </w:tblPr>
      <w:tblGrid>
        <w:gridCol w:w="2206"/>
        <w:gridCol w:w="2206"/>
        <w:gridCol w:w="2206"/>
        <w:gridCol w:w="2206"/>
      </w:tblGrid>
      <w:tr w14:paraId="06CA57AD">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EB079A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5CAEA5F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2E5AD62">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14:paraId="00099F1F">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7BE4EDBE">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6C217E11">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现行有效件数</w:t>
            </w:r>
          </w:p>
        </w:tc>
      </w:tr>
      <w:tr w14:paraId="1210F33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5890D8A">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规章</w:t>
            </w:r>
          </w:p>
        </w:tc>
        <w:tc>
          <w:tcPr>
            <w:tcW w:w="2206" w:type="dxa"/>
            <w:tcBorders>
              <w:top w:val="nil"/>
              <w:left w:val="nil"/>
              <w:bottom w:val="single" w:color="auto" w:sz="8" w:space="0"/>
              <w:right w:val="single" w:color="auto" w:sz="8" w:space="0"/>
            </w:tcBorders>
            <w:noWrap w:val="0"/>
            <w:vAlign w:val="center"/>
          </w:tcPr>
          <w:p w14:paraId="1783E91F">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65906777">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47CF2C7">
            <w:pPr>
              <w:widowControl/>
              <w:jc w:val="center"/>
              <w:rPr>
                <w:rFonts w:ascii="仿宋_GB2312" w:hAnsi="Calibri" w:eastAsia="仿宋_GB2312" w:cs="Calibri"/>
                <w:color w:val="auto"/>
                <w:kern w:val="0"/>
                <w:szCs w:val="21"/>
              </w:rPr>
            </w:pPr>
            <w:r>
              <w:rPr>
                <w:rFonts w:hint="eastAsia" w:ascii="仿宋_GB2312" w:hAnsi="宋体" w:eastAsia="仿宋_GB2312" w:cs="宋体"/>
                <w:color w:val="auto"/>
                <w:kern w:val="0"/>
                <w:szCs w:val="21"/>
                <w:lang w:val="en-US" w:eastAsia="zh-CN"/>
              </w:rPr>
              <w:t>0</w:t>
            </w:r>
          </w:p>
        </w:tc>
      </w:tr>
      <w:tr w14:paraId="0B4BAE2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2611BF6D">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037A5493">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1E501029">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F3E6B5A">
            <w:pPr>
              <w:widowControl/>
              <w:jc w:val="center"/>
              <w:rPr>
                <w:rFonts w:hint="eastAsia" w:ascii="仿宋_GB2312" w:hAnsi="宋体" w:eastAsia="仿宋_GB2312" w:cs="宋体"/>
                <w:color w:val="auto"/>
                <w:kern w:val="0"/>
                <w:szCs w:val="21"/>
                <w:lang w:eastAsia="zh-CN"/>
              </w:rPr>
            </w:pPr>
            <w:r>
              <w:rPr>
                <w:rFonts w:hint="eastAsia" w:ascii="仿宋_GB2312" w:hAnsi="宋体" w:eastAsia="仿宋_GB2312" w:cs="宋体"/>
                <w:color w:val="auto"/>
                <w:kern w:val="0"/>
                <w:szCs w:val="21"/>
                <w:lang w:val="en-US" w:eastAsia="zh-CN"/>
              </w:rPr>
              <w:t>0</w:t>
            </w:r>
          </w:p>
        </w:tc>
      </w:tr>
      <w:tr w14:paraId="437657D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099BC02">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第二十条第（五）项</w:t>
            </w:r>
          </w:p>
        </w:tc>
      </w:tr>
      <w:tr w14:paraId="75687B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3933C1B">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317EFB4D">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1E794F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35F5443D">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728B52B0">
            <w:pPr>
              <w:widowControl/>
              <w:jc w:val="center"/>
              <w:rPr>
                <w:rFonts w:hint="eastAsia" w:ascii="仿宋_GB2312" w:hAnsi="Calibri" w:eastAsia="仿宋_GB2312" w:cs="Calibri"/>
                <w:color w:val="auto"/>
                <w:kern w:val="0"/>
                <w:szCs w:val="21"/>
                <w:lang w:val="en-US" w:eastAsia="zh-CN"/>
              </w:rPr>
            </w:pPr>
            <w:r>
              <w:rPr>
                <w:rFonts w:hint="eastAsia" w:ascii="仿宋_GB2312" w:hAnsi="Calibri" w:eastAsia="仿宋_GB2312" w:cs="Calibri"/>
                <w:color w:val="auto"/>
                <w:kern w:val="0"/>
                <w:szCs w:val="21"/>
                <w:lang w:val="en-US" w:eastAsia="zh-CN"/>
              </w:rPr>
              <w:t>0</w:t>
            </w:r>
          </w:p>
        </w:tc>
      </w:tr>
      <w:tr w14:paraId="64B976E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1F5E408">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第二十条第（六）项</w:t>
            </w:r>
          </w:p>
        </w:tc>
      </w:tr>
      <w:tr w14:paraId="5DE5961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47A0FF7A">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024694A3">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本年处理决定数量</w:t>
            </w:r>
          </w:p>
        </w:tc>
      </w:tr>
      <w:tr w14:paraId="382F0D3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0EB18480">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4293B0C1">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1150FAD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1E1AF9FA">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25E9D54E">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r w14:paraId="1706707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00525A01">
            <w:pPr>
              <w:widowControl/>
              <w:jc w:val="center"/>
              <w:rPr>
                <w:rFonts w:ascii="黑体" w:hAnsi="黑体" w:eastAsia="黑体" w:cs="宋体"/>
                <w:color w:val="auto"/>
                <w:kern w:val="0"/>
                <w:szCs w:val="21"/>
              </w:rPr>
            </w:pPr>
            <w:r>
              <w:rPr>
                <w:rFonts w:hint="eastAsia" w:ascii="黑体" w:hAnsi="黑体" w:eastAsia="黑体" w:cs="宋体"/>
                <w:color w:val="auto"/>
                <w:kern w:val="0"/>
                <w:szCs w:val="21"/>
              </w:rPr>
              <w:t>第二十条第（八）项</w:t>
            </w:r>
          </w:p>
        </w:tc>
      </w:tr>
      <w:tr w14:paraId="3CA8AD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7C603497">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A574826">
            <w:pPr>
              <w:widowControl/>
              <w:jc w:val="center"/>
              <w:rPr>
                <w:rFonts w:ascii="仿宋_GB2312" w:hAnsi="宋体" w:eastAsia="仿宋_GB2312" w:cs="宋体"/>
                <w:color w:val="auto"/>
                <w:kern w:val="0"/>
                <w:szCs w:val="21"/>
              </w:rPr>
            </w:pPr>
            <w:r>
              <w:rPr>
                <w:rFonts w:hint="eastAsia" w:ascii="仿宋_GB2312" w:hAnsi="宋体" w:eastAsia="仿宋_GB2312" w:cs="宋体"/>
                <w:color w:val="auto"/>
                <w:kern w:val="0"/>
                <w:szCs w:val="21"/>
              </w:rPr>
              <w:t>本年收费金额（单位：万元）</w:t>
            </w:r>
          </w:p>
        </w:tc>
      </w:tr>
      <w:tr w14:paraId="34C990CF">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14:paraId="5F446CC5">
            <w:pPr>
              <w:widowControl/>
              <w:jc w:val="left"/>
              <w:rPr>
                <w:rFonts w:ascii="仿宋_GB2312" w:hAnsi="宋体" w:eastAsia="仿宋_GB2312" w:cs="宋体"/>
                <w:color w:val="auto"/>
                <w:kern w:val="0"/>
                <w:szCs w:val="21"/>
              </w:rPr>
            </w:pPr>
            <w:r>
              <w:rPr>
                <w:rFonts w:hint="eastAsia" w:ascii="仿宋_GB2312" w:hAnsi="宋体" w:eastAsia="仿宋_GB2312" w:cs="宋体"/>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44ECBF76">
            <w:pPr>
              <w:widowControl/>
              <w:jc w:val="center"/>
              <w:rPr>
                <w:rFonts w:hint="eastAsia" w:ascii="仿宋_GB2312" w:hAnsi="Calibri" w:eastAsia="仿宋_GB2312" w:cs="Calibri"/>
                <w:color w:val="auto"/>
                <w:kern w:val="0"/>
                <w:szCs w:val="21"/>
                <w:lang w:eastAsia="zh-CN"/>
              </w:rPr>
            </w:pPr>
            <w:r>
              <w:rPr>
                <w:rFonts w:hint="eastAsia" w:ascii="仿宋_GB2312" w:hAnsi="Calibri" w:eastAsia="仿宋_GB2312" w:cs="Calibri"/>
                <w:color w:val="auto"/>
                <w:kern w:val="0"/>
                <w:szCs w:val="21"/>
                <w:lang w:val="en-US" w:eastAsia="zh-CN"/>
              </w:rPr>
              <w:t>0</w:t>
            </w:r>
          </w:p>
        </w:tc>
      </w:tr>
    </w:tbl>
    <w:p w14:paraId="2B676A5B">
      <w:pPr>
        <w:ind w:firstLine="640" w:firstLineChars="200"/>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三、收到和处理政府信息公开申请情况</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14:paraId="41D93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0593BDC8">
            <w:pPr>
              <w:widowControl/>
              <w:jc w:val="center"/>
              <w:rPr>
                <w:rFonts w:ascii="楷体_GB2312" w:hAnsi="黑体" w:eastAsia="楷体_GB2312"/>
                <w:color w:val="000000"/>
                <w:kern w:val="0"/>
                <w:szCs w:val="21"/>
              </w:rPr>
            </w:pPr>
            <w:r>
              <w:rPr>
                <w:rFonts w:hint="eastAsia" w:ascii="楷体_GB2312" w:hAnsi="黑体" w:eastAsia="楷体_GB2312"/>
                <w:color w:val="000000"/>
                <w:kern w:val="0"/>
                <w:szCs w:val="21"/>
              </w:rPr>
              <w:t>（本列数据的勾稽关系为：第一项加第二项之和，</w:t>
            </w:r>
          </w:p>
          <w:p w14:paraId="4D9D8158">
            <w:pPr>
              <w:widowControl/>
              <w:jc w:val="center"/>
              <w:rPr>
                <w:rFonts w:ascii="仿宋_GB2312" w:hAnsi="Times New Roman" w:eastAsia="仿宋_GB2312"/>
                <w:color w:val="000000"/>
                <w:szCs w:val="21"/>
              </w:rPr>
            </w:pPr>
            <w:r>
              <w:rPr>
                <w:rFonts w:hint="eastAsia" w:ascii="楷体_GB2312" w:hAnsi="黑体" w:eastAsia="楷体_GB2312"/>
                <w:color w:val="000000"/>
                <w:kern w:val="0"/>
                <w:szCs w:val="21"/>
              </w:rPr>
              <w:t>等于第三项加第四项之和）</w:t>
            </w:r>
          </w:p>
        </w:tc>
        <w:tc>
          <w:tcPr>
            <w:tcW w:w="4448" w:type="dxa"/>
            <w:gridSpan w:val="10"/>
            <w:noWrap w:val="0"/>
            <w:tcMar>
              <w:left w:w="108" w:type="dxa"/>
              <w:right w:w="108" w:type="dxa"/>
            </w:tcMar>
            <w:vAlign w:val="center"/>
          </w:tcPr>
          <w:p w14:paraId="0E829B1E">
            <w:pPr>
              <w:widowControl/>
              <w:spacing w:line="320" w:lineRule="exact"/>
              <w:jc w:val="center"/>
              <w:rPr>
                <w:rFonts w:ascii="黑体" w:hAnsi="黑体" w:eastAsia="黑体"/>
                <w:color w:val="000000"/>
                <w:szCs w:val="21"/>
              </w:rPr>
            </w:pPr>
            <w:r>
              <w:rPr>
                <w:rFonts w:hint="eastAsia" w:ascii="黑体" w:hAnsi="黑体" w:eastAsia="黑体"/>
                <w:color w:val="000000"/>
                <w:kern w:val="0"/>
                <w:szCs w:val="21"/>
              </w:rPr>
              <w:t>申请人情况</w:t>
            </w:r>
          </w:p>
        </w:tc>
      </w:tr>
      <w:tr w14:paraId="48379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2490E989">
            <w:pPr>
              <w:jc w:val="center"/>
              <w:rPr>
                <w:rFonts w:ascii="仿宋_GB2312" w:hAnsi="Times New Roman" w:eastAsia="仿宋_GB2312"/>
                <w:color w:val="000000"/>
                <w:szCs w:val="21"/>
              </w:rPr>
            </w:pPr>
          </w:p>
        </w:tc>
        <w:tc>
          <w:tcPr>
            <w:tcW w:w="747" w:type="dxa"/>
            <w:vMerge w:val="restart"/>
            <w:noWrap w:val="0"/>
            <w:tcMar>
              <w:left w:w="108" w:type="dxa"/>
              <w:right w:w="108" w:type="dxa"/>
            </w:tcMar>
            <w:vAlign w:val="center"/>
          </w:tcPr>
          <w:p w14:paraId="30B48BD1">
            <w:pPr>
              <w:widowControl/>
              <w:jc w:val="center"/>
              <w:rPr>
                <w:rFonts w:ascii="黑体" w:hAnsi="黑体" w:eastAsia="黑体"/>
                <w:color w:val="000000"/>
                <w:szCs w:val="21"/>
              </w:rPr>
            </w:pPr>
            <w:r>
              <w:rPr>
                <w:rFonts w:hint="eastAsia" w:ascii="黑体" w:hAnsi="黑体" w:eastAsia="黑体"/>
                <w:color w:val="000000"/>
                <w:kern w:val="0"/>
                <w:szCs w:val="21"/>
              </w:rPr>
              <w:t>自然人</w:t>
            </w:r>
          </w:p>
        </w:tc>
        <w:tc>
          <w:tcPr>
            <w:tcW w:w="3000" w:type="dxa"/>
            <w:gridSpan w:val="7"/>
            <w:noWrap w:val="0"/>
            <w:tcMar>
              <w:left w:w="108" w:type="dxa"/>
              <w:right w:w="108" w:type="dxa"/>
            </w:tcMar>
            <w:vAlign w:val="center"/>
          </w:tcPr>
          <w:p w14:paraId="440A3151">
            <w:pPr>
              <w:widowControl/>
              <w:spacing w:line="320" w:lineRule="exact"/>
              <w:jc w:val="center"/>
              <w:rPr>
                <w:rFonts w:ascii="黑体" w:hAnsi="黑体" w:eastAsia="黑体"/>
                <w:color w:val="000000"/>
                <w:szCs w:val="21"/>
              </w:rPr>
            </w:pPr>
            <w:r>
              <w:rPr>
                <w:rFonts w:hint="eastAsia" w:ascii="黑体" w:hAnsi="黑体" w:eastAsia="黑体"/>
                <w:color w:val="000000"/>
                <w:kern w:val="0"/>
                <w:szCs w:val="21"/>
              </w:rPr>
              <w:t>法人或其他组织</w:t>
            </w:r>
          </w:p>
        </w:tc>
        <w:tc>
          <w:tcPr>
            <w:tcW w:w="701" w:type="dxa"/>
            <w:gridSpan w:val="2"/>
            <w:vMerge w:val="restart"/>
            <w:noWrap w:val="0"/>
            <w:tcMar>
              <w:left w:w="108" w:type="dxa"/>
              <w:right w:w="108" w:type="dxa"/>
            </w:tcMar>
            <w:vAlign w:val="center"/>
          </w:tcPr>
          <w:p w14:paraId="42CDFC13">
            <w:pPr>
              <w:widowControl/>
              <w:jc w:val="center"/>
              <w:rPr>
                <w:rFonts w:ascii="黑体" w:hAnsi="黑体" w:eastAsia="黑体"/>
                <w:color w:val="000000"/>
                <w:szCs w:val="21"/>
              </w:rPr>
            </w:pPr>
            <w:r>
              <w:rPr>
                <w:rFonts w:hint="eastAsia" w:ascii="黑体" w:hAnsi="黑体" w:eastAsia="黑体"/>
                <w:color w:val="000000"/>
                <w:kern w:val="0"/>
                <w:szCs w:val="21"/>
              </w:rPr>
              <w:t>总计</w:t>
            </w:r>
          </w:p>
        </w:tc>
      </w:tr>
      <w:tr w14:paraId="06ADC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04AE6836">
            <w:pPr>
              <w:jc w:val="center"/>
              <w:rPr>
                <w:rFonts w:ascii="仿宋_GB2312" w:hAnsi="Times New Roman" w:eastAsia="仿宋_GB2312"/>
                <w:color w:val="000000"/>
                <w:szCs w:val="21"/>
              </w:rPr>
            </w:pPr>
          </w:p>
        </w:tc>
        <w:tc>
          <w:tcPr>
            <w:tcW w:w="747" w:type="dxa"/>
            <w:vMerge w:val="continue"/>
            <w:noWrap w:val="0"/>
            <w:tcMar>
              <w:left w:w="108" w:type="dxa"/>
              <w:right w:w="108" w:type="dxa"/>
            </w:tcMar>
            <w:vAlign w:val="center"/>
          </w:tcPr>
          <w:p w14:paraId="0BFA6C1C">
            <w:pPr>
              <w:jc w:val="center"/>
              <w:rPr>
                <w:rFonts w:ascii="黑体" w:hAnsi="黑体" w:eastAsia="黑体"/>
                <w:color w:val="000000"/>
                <w:szCs w:val="21"/>
              </w:rPr>
            </w:pPr>
          </w:p>
        </w:tc>
        <w:tc>
          <w:tcPr>
            <w:tcW w:w="540" w:type="dxa"/>
            <w:gridSpan w:val="2"/>
            <w:noWrap w:val="0"/>
            <w:tcMar>
              <w:left w:w="108" w:type="dxa"/>
              <w:right w:w="108" w:type="dxa"/>
            </w:tcMar>
            <w:vAlign w:val="center"/>
          </w:tcPr>
          <w:p w14:paraId="5839169E">
            <w:pPr>
              <w:widowControl/>
              <w:spacing w:line="320" w:lineRule="exact"/>
              <w:ind w:left="-106" w:leftChars="-51" w:right="-107" w:rightChars="-51" w:hanging="1"/>
              <w:jc w:val="center"/>
              <w:rPr>
                <w:rFonts w:ascii="黑体" w:hAnsi="黑体" w:eastAsia="黑体"/>
                <w:color w:val="000000"/>
                <w:szCs w:val="21"/>
              </w:rPr>
            </w:pPr>
            <w:r>
              <w:rPr>
                <w:rFonts w:hint="eastAsia" w:ascii="黑体" w:hAnsi="黑体" w:eastAsia="黑体"/>
                <w:color w:val="000000"/>
                <w:kern w:val="0"/>
                <w:szCs w:val="21"/>
              </w:rPr>
              <w:t>商业企业</w:t>
            </w:r>
          </w:p>
        </w:tc>
        <w:tc>
          <w:tcPr>
            <w:tcW w:w="540" w:type="dxa"/>
            <w:gridSpan w:val="2"/>
            <w:noWrap w:val="0"/>
            <w:tcMar>
              <w:left w:w="108" w:type="dxa"/>
              <w:right w:w="108" w:type="dxa"/>
            </w:tcMar>
            <w:vAlign w:val="center"/>
          </w:tcPr>
          <w:p w14:paraId="683C3A81">
            <w:pPr>
              <w:widowControl/>
              <w:spacing w:line="320" w:lineRule="exact"/>
              <w:ind w:left="-107" w:leftChars="-51" w:right="-107" w:rightChars="-51"/>
              <w:jc w:val="center"/>
              <w:rPr>
                <w:rFonts w:ascii="黑体" w:hAnsi="黑体" w:eastAsia="黑体"/>
                <w:color w:val="000000"/>
                <w:szCs w:val="21"/>
              </w:rPr>
            </w:pPr>
            <w:r>
              <w:rPr>
                <w:rFonts w:hint="eastAsia" w:ascii="黑体" w:hAnsi="黑体" w:eastAsia="黑体"/>
                <w:color w:val="000000"/>
                <w:kern w:val="0"/>
                <w:szCs w:val="21"/>
              </w:rPr>
              <w:t>科研机构</w:t>
            </w:r>
          </w:p>
        </w:tc>
        <w:tc>
          <w:tcPr>
            <w:tcW w:w="720" w:type="dxa"/>
            <w:noWrap w:val="0"/>
            <w:tcMar>
              <w:left w:w="108" w:type="dxa"/>
              <w:right w:w="108" w:type="dxa"/>
            </w:tcMar>
            <w:vAlign w:val="center"/>
          </w:tcPr>
          <w:p w14:paraId="74D13CB8">
            <w:pPr>
              <w:widowControl/>
              <w:spacing w:line="320" w:lineRule="exact"/>
              <w:ind w:left="-107" w:leftChars="-51" w:right="-107" w:rightChars="-51"/>
              <w:jc w:val="center"/>
              <w:rPr>
                <w:rFonts w:ascii="黑体" w:hAnsi="黑体" w:eastAsia="黑体"/>
                <w:color w:val="000000"/>
                <w:szCs w:val="21"/>
              </w:rPr>
            </w:pPr>
            <w:r>
              <w:rPr>
                <w:rFonts w:hint="eastAsia" w:ascii="黑体" w:hAnsi="黑体" w:eastAsia="黑体"/>
                <w:color w:val="000000"/>
                <w:kern w:val="0"/>
                <w:szCs w:val="21"/>
              </w:rPr>
              <w:t>社会公益组织</w:t>
            </w:r>
          </w:p>
        </w:tc>
        <w:tc>
          <w:tcPr>
            <w:tcW w:w="675" w:type="dxa"/>
            <w:noWrap w:val="0"/>
            <w:tcMar>
              <w:left w:w="108" w:type="dxa"/>
              <w:right w:w="108" w:type="dxa"/>
            </w:tcMar>
            <w:vAlign w:val="center"/>
          </w:tcPr>
          <w:p w14:paraId="34788DDB">
            <w:pPr>
              <w:widowControl/>
              <w:spacing w:line="320" w:lineRule="exact"/>
              <w:ind w:left="-106" w:leftChars="-51" w:right="-107" w:rightChars="-51" w:hanging="1"/>
              <w:jc w:val="center"/>
              <w:rPr>
                <w:rFonts w:ascii="黑体" w:hAnsi="黑体" w:eastAsia="黑体"/>
                <w:color w:val="000000"/>
                <w:szCs w:val="21"/>
              </w:rPr>
            </w:pPr>
            <w:r>
              <w:rPr>
                <w:rFonts w:hint="eastAsia" w:ascii="黑体" w:hAnsi="黑体" w:eastAsia="黑体"/>
                <w:color w:val="000000"/>
                <w:kern w:val="0"/>
                <w:szCs w:val="21"/>
              </w:rPr>
              <w:t>法律服务机构</w:t>
            </w:r>
          </w:p>
        </w:tc>
        <w:tc>
          <w:tcPr>
            <w:tcW w:w="525" w:type="dxa"/>
            <w:noWrap w:val="0"/>
            <w:tcMar>
              <w:left w:w="108" w:type="dxa"/>
              <w:right w:w="108" w:type="dxa"/>
            </w:tcMar>
            <w:vAlign w:val="center"/>
          </w:tcPr>
          <w:p w14:paraId="11697118">
            <w:pPr>
              <w:widowControl/>
              <w:spacing w:line="360" w:lineRule="exact"/>
              <w:ind w:left="-63" w:leftChars="-30" w:right="-134" w:rightChars="-64"/>
              <w:jc w:val="center"/>
              <w:rPr>
                <w:rFonts w:ascii="黑体" w:hAnsi="黑体" w:eastAsia="黑体"/>
                <w:color w:val="000000"/>
                <w:szCs w:val="21"/>
              </w:rPr>
            </w:pPr>
            <w:r>
              <w:rPr>
                <w:rFonts w:hint="eastAsia" w:ascii="黑体" w:hAnsi="黑体" w:eastAsia="黑体"/>
                <w:color w:val="000000"/>
                <w:kern w:val="0"/>
                <w:szCs w:val="21"/>
              </w:rPr>
              <w:t>其他</w:t>
            </w:r>
          </w:p>
        </w:tc>
        <w:tc>
          <w:tcPr>
            <w:tcW w:w="701" w:type="dxa"/>
            <w:gridSpan w:val="2"/>
            <w:vMerge w:val="continue"/>
            <w:noWrap w:val="0"/>
            <w:tcMar>
              <w:left w:w="108" w:type="dxa"/>
              <w:right w:w="108" w:type="dxa"/>
            </w:tcMar>
            <w:vAlign w:val="center"/>
          </w:tcPr>
          <w:p w14:paraId="00A31640">
            <w:pPr>
              <w:jc w:val="center"/>
              <w:rPr>
                <w:rFonts w:ascii="仿宋_GB2312" w:hAnsi="Times New Roman" w:eastAsia="仿宋_GB2312"/>
                <w:color w:val="000000"/>
                <w:szCs w:val="21"/>
              </w:rPr>
            </w:pPr>
          </w:p>
        </w:tc>
      </w:tr>
      <w:tr w14:paraId="0670AF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037EADE">
            <w:pPr>
              <w:widowControl/>
              <w:rPr>
                <w:rFonts w:ascii="黑体" w:hAnsi="黑体" w:eastAsia="黑体"/>
                <w:color w:val="000000"/>
                <w:szCs w:val="21"/>
              </w:rPr>
            </w:pPr>
            <w:r>
              <w:rPr>
                <w:rFonts w:hint="eastAsia" w:ascii="黑体" w:hAnsi="黑体" w:eastAsia="黑体"/>
                <w:color w:val="000000"/>
                <w:kern w:val="0"/>
                <w:szCs w:val="21"/>
              </w:rPr>
              <w:t>一、</w:t>
            </w:r>
            <w:bookmarkStart w:id="0" w:name="_Hlk66973412"/>
            <w:r>
              <w:rPr>
                <w:rFonts w:hint="eastAsia" w:ascii="黑体" w:hAnsi="黑体" w:eastAsia="黑体"/>
                <w:color w:val="000000"/>
                <w:kern w:val="0"/>
                <w:szCs w:val="21"/>
              </w:rPr>
              <w:t>本年新收政府信息公开申请数量</w:t>
            </w:r>
            <w:bookmarkEnd w:id="0"/>
          </w:p>
        </w:tc>
        <w:tc>
          <w:tcPr>
            <w:tcW w:w="747" w:type="dxa"/>
            <w:noWrap w:val="0"/>
            <w:tcMar>
              <w:left w:w="108" w:type="dxa"/>
              <w:right w:w="108" w:type="dxa"/>
            </w:tcMar>
            <w:vAlign w:val="center"/>
          </w:tcPr>
          <w:p w14:paraId="671152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2</w:t>
            </w:r>
          </w:p>
        </w:tc>
        <w:tc>
          <w:tcPr>
            <w:tcW w:w="540" w:type="dxa"/>
            <w:gridSpan w:val="2"/>
            <w:noWrap w:val="0"/>
            <w:tcMar>
              <w:left w:w="108" w:type="dxa"/>
              <w:right w:w="108" w:type="dxa"/>
            </w:tcMar>
            <w:vAlign w:val="center"/>
          </w:tcPr>
          <w:p w14:paraId="5A2C971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730832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4A5FAD5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33050D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20E7D3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04E630B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2</w:t>
            </w:r>
          </w:p>
        </w:tc>
      </w:tr>
      <w:tr w14:paraId="55B61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1CF2F15">
            <w:pPr>
              <w:widowControl/>
              <w:rPr>
                <w:rFonts w:ascii="黑体" w:hAnsi="黑体" w:eastAsia="黑体"/>
                <w:color w:val="000000"/>
                <w:szCs w:val="21"/>
              </w:rPr>
            </w:pPr>
            <w:r>
              <w:rPr>
                <w:rFonts w:hint="eastAsia" w:ascii="黑体" w:hAnsi="黑体" w:eastAsia="黑体"/>
                <w:color w:val="000000"/>
                <w:kern w:val="0"/>
                <w:szCs w:val="21"/>
              </w:rPr>
              <w:t>二、上年结转政府信息公开申请数量</w:t>
            </w:r>
          </w:p>
        </w:tc>
        <w:tc>
          <w:tcPr>
            <w:tcW w:w="747" w:type="dxa"/>
            <w:noWrap w:val="0"/>
            <w:tcMar>
              <w:left w:w="108" w:type="dxa"/>
              <w:right w:w="108" w:type="dxa"/>
            </w:tcMar>
            <w:vAlign w:val="center"/>
          </w:tcPr>
          <w:p w14:paraId="4E31CE4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E975BE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2F1D9A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43DB951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316145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48DA5A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095319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r>
      <w:tr w14:paraId="71657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2EA642BA">
            <w:pPr>
              <w:widowControl/>
              <w:spacing w:after="180"/>
              <w:rPr>
                <w:rFonts w:ascii="黑体" w:hAnsi="黑体" w:eastAsia="黑体"/>
                <w:color w:val="000000"/>
                <w:szCs w:val="21"/>
              </w:rPr>
            </w:pPr>
            <w:r>
              <w:rPr>
                <w:rFonts w:hint="eastAsia" w:ascii="黑体" w:hAnsi="黑体" w:eastAsia="黑体"/>
                <w:color w:val="000000"/>
                <w:kern w:val="0"/>
                <w:szCs w:val="21"/>
              </w:rPr>
              <w:t>三、本年度办理结果</w:t>
            </w:r>
          </w:p>
        </w:tc>
        <w:tc>
          <w:tcPr>
            <w:tcW w:w="4677" w:type="dxa"/>
            <w:gridSpan w:val="2"/>
            <w:noWrap w:val="0"/>
            <w:tcMar>
              <w:left w:w="108" w:type="dxa"/>
              <w:right w:w="108" w:type="dxa"/>
            </w:tcMar>
            <w:vAlign w:val="center"/>
          </w:tcPr>
          <w:p w14:paraId="36B29567">
            <w:pPr>
              <w:widowControl/>
              <w:rPr>
                <w:rFonts w:ascii="黑体" w:hAnsi="黑体" w:eastAsia="黑体"/>
                <w:color w:val="000000"/>
                <w:szCs w:val="21"/>
              </w:rPr>
            </w:pPr>
            <w:r>
              <w:rPr>
                <w:rFonts w:hint="eastAsia" w:ascii="黑体" w:hAnsi="黑体" w:eastAsia="黑体"/>
                <w:color w:val="000000"/>
                <w:kern w:val="0"/>
                <w:szCs w:val="21"/>
              </w:rPr>
              <w:t>（一）予以公开</w:t>
            </w:r>
          </w:p>
        </w:tc>
        <w:tc>
          <w:tcPr>
            <w:tcW w:w="747" w:type="dxa"/>
            <w:noWrap w:val="0"/>
            <w:tcMar>
              <w:left w:w="108" w:type="dxa"/>
              <w:right w:w="108" w:type="dxa"/>
            </w:tcMar>
            <w:vAlign w:val="center"/>
          </w:tcPr>
          <w:p w14:paraId="16F0B5C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1</w:t>
            </w:r>
          </w:p>
        </w:tc>
        <w:tc>
          <w:tcPr>
            <w:tcW w:w="540" w:type="dxa"/>
            <w:gridSpan w:val="2"/>
            <w:noWrap w:val="0"/>
            <w:tcMar>
              <w:left w:w="108" w:type="dxa"/>
              <w:right w:w="108" w:type="dxa"/>
            </w:tcMar>
            <w:vAlign w:val="center"/>
          </w:tcPr>
          <w:p w14:paraId="1B3238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1A374F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0DF71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4555A2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32270BC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648F79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1</w:t>
            </w:r>
          </w:p>
        </w:tc>
      </w:tr>
      <w:tr w14:paraId="1D08C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C67E0BD">
            <w:pPr>
              <w:rPr>
                <w:rFonts w:ascii="黑体" w:hAnsi="黑体" w:eastAsia="黑体"/>
                <w:color w:val="000000"/>
                <w:szCs w:val="21"/>
              </w:rPr>
            </w:pPr>
          </w:p>
        </w:tc>
        <w:tc>
          <w:tcPr>
            <w:tcW w:w="4677" w:type="dxa"/>
            <w:gridSpan w:val="2"/>
            <w:noWrap w:val="0"/>
            <w:tcMar>
              <w:left w:w="108" w:type="dxa"/>
              <w:right w:w="108" w:type="dxa"/>
            </w:tcMar>
            <w:vAlign w:val="center"/>
          </w:tcPr>
          <w:p w14:paraId="523ACC9C">
            <w:pPr>
              <w:widowControl/>
              <w:rPr>
                <w:rFonts w:ascii="黑体" w:hAnsi="黑体" w:eastAsia="黑体"/>
                <w:color w:val="000000"/>
                <w:szCs w:val="21"/>
              </w:rPr>
            </w:pPr>
            <w:r>
              <w:rPr>
                <w:rFonts w:hint="eastAsia" w:ascii="黑体" w:hAnsi="黑体" w:eastAsia="黑体"/>
                <w:color w:val="000000"/>
                <w:kern w:val="0"/>
                <w:szCs w:val="21"/>
              </w:rPr>
              <w:t>（二）部分公开（</w:t>
            </w:r>
            <w:bookmarkStart w:id="1" w:name="_Hlk66973981"/>
            <w:r>
              <w:rPr>
                <w:rFonts w:hint="eastAsia" w:ascii="黑体" w:hAnsi="黑体" w:eastAsia="黑体"/>
                <w:color w:val="000000"/>
                <w:kern w:val="0"/>
                <w:szCs w:val="21"/>
              </w:rPr>
              <w:t>区分处理的，只计这一情形，不计其他情形</w:t>
            </w:r>
            <w:bookmarkEnd w:id="1"/>
            <w:r>
              <w:rPr>
                <w:rFonts w:hint="eastAsia" w:ascii="黑体" w:hAnsi="黑体" w:eastAsia="黑体"/>
                <w:color w:val="000000"/>
                <w:kern w:val="0"/>
                <w:szCs w:val="21"/>
              </w:rPr>
              <w:t>）</w:t>
            </w:r>
          </w:p>
        </w:tc>
        <w:tc>
          <w:tcPr>
            <w:tcW w:w="752" w:type="dxa"/>
            <w:gridSpan w:val="2"/>
            <w:noWrap w:val="0"/>
            <w:tcMar>
              <w:left w:w="108" w:type="dxa"/>
              <w:right w:w="108" w:type="dxa"/>
            </w:tcMar>
            <w:vAlign w:val="center"/>
          </w:tcPr>
          <w:p w14:paraId="5CBD12A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6DAE3A0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35" w:type="dxa"/>
            <w:noWrap w:val="0"/>
            <w:tcMar>
              <w:left w:w="108" w:type="dxa"/>
              <w:right w:w="108" w:type="dxa"/>
            </w:tcMar>
            <w:vAlign w:val="center"/>
          </w:tcPr>
          <w:p w14:paraId="6D5BB55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6A54813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2437FB1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526" w:type="dxa"/>
            <w:gridSpan w:val="2"/>
            <w:noWrap w:val="0"/>
            <w:tcMar>
              <w:left w:w="108" w:type="dxa"/>
              <w:right w:w="108" w:type="dxa"/>
            </w:tcMar>
            <w:vAlign w:val="center"/>
          </w:tcPr>
          <w:p w14:paraId="1B4F9C0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c>
          <w:tcPr>
            <w:tcW w:w="700" w:type="dxa"/>
            <w:noWrap w:val="0"/>
            <w:tcMar>
              <w:left w:w="108" w:type="dxa"/>
              <w:right w:w="108" w:type="dxa"/>
            </w:tcMar>
            <w:vAlign w:val="center"/>
          </w:tcPr>
          <w:p w14:paraId="14C1DD2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hAnsi="Times New Roman" w:eastAsia="仿宋_GB2312"/>
                <w:color w:val="000000"/>
                <w:szCs w:val="21"/>
                <w:lang w:val="en-US" w:eastAsia="zh-CN"/>
              </w:rPr>
              <w:t>0</w:t>
            </w:r>
          </w:p>
        </w:tc>
      </w:tr>
      <w:tr w14:paraId="63201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D5F242">
            <w:pPr>
              <w:rPr>
                <w:rFonts w:ascii="黑体" w:hAnsi="黑体" w:eastAsia="黑体"/>
                <w:color w:val="000000"/>
                <w:szCs w:val="21"/>
              </w:rPr>
            </w:pPr>
          </w:p>
        </w:tc>
        <w:tc>
          <w:tcPr>
            <w:tcW w:w="1701" w:type="dxa"/>
            <w:vMerge w:val="restart"/>
            <w:noWrap w:val="0"/>
            <w:tcMar>
              <w:left w:w="108" w:type="dxa"/>
              <w:right w:w="108" w:type="dxa"/>
            </w:tcMar>
            <w:vAlign w:val="center"/>
          </w:tcPr>
          <w:p w14:paraId="22D13861">
            <w:pPr>
              <w:widowControl/>
              <w:spacing w:line="200" w:lineRule="exact"/>
              <w:ind w:left="-107" w:leftChars="-51"/>
              <w:rPr>
                <w:rFonts w:ascii="黑体" w:hAnsi="黑体" w:eastAsia="黑体"/>
                <w:color w:val="000000"/>
                <w:szCs w:val="21"/>
              </w:rPr>
            </w:pPr>
            <w:r>
              <w:rPr>
                <w:rFonts w:hint="eastAsia" w:ascii="黑体" w:hAnsi="黑体" w:eastAsia="黑体"/>
                <w:color w:val="000000"/>
                <w:kern w:val="0"/>
                <w:szCs w:val="21"/>
              </w:rPr>
              <w:t>（三）不予公开</w:t>
            </w:r>
          </w:p>
        </w:tc>
        <w:tc>
          <w:tcPr>
            <w:tcW w:w="2976" w:type="dxa"/>
            <w:noWrap w:val="0"/>
            <w:tcMar>
              <w:left w:w="108" w:type="dxa"/>
              <w:right w:w="108" w:type="dxa"/>
            </w:tcMar>
            <w:vAlign w:val="center"/>
          </w:tcPr>
          <w:p w14:paraId="6755D448">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1.属于国家秘密</w:t>
            </w:r>
          </w:p>
        </w:tc>
        <w:tc>
          <w:tcPr>
            <w:tcW w:w="752" w:type="dxa"/>
            <w:gridSpan w:val="2"/>
            <w:noWrap w:val="0"/>
            <w:tcMar>
              <w:left w:w="108" w:type="dxa"/>
              <w:right w:w="108" w:type="dxa"/>
            </w:tcMar>
            <w:vAlign w:val="center"/>
          </w:tcPr>
          <w:p w14:paraId="5925CE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77C95E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35" w:type="dxa"/>
            <w:noWrap w:val="0"/>
            <w:tcMar>
              <w:left w:w="108" w:type="dxa"/>
              <w:right w:w="108" w:type="dxa"/>
            </w:tcMar>
            <w:vAlign w:val="center"/>
          </w:tcPr>
          <w:p w14:paraId="74F454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4A1AB0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142B39E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6" w:type="dxa"/>
            <w:gridSpan w:val="2"/>
            <w:noWrap w:val="0"/>
            <w:tcMar>
              <w:left w:w="108" w:type="dxa"/>
              <w:right w:w="108" w:type="dxa"/>
            </w:tcMar>
            <w:vAlign w:val="center"/>
          </w:tcPr>
          <w:p w14:paraId="1ADCFF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0" w:type="dxa"/>
            <w:noWrap w:val="0"/>
            <w:tcMar>
              <w:left w:w="108" w:type="dxa"/>
              <w:right w:w="108" w:type="dxa"/>
            </w:tcMar>
            <w:vAlign w:val="center"/>
          </w:tcPr>
          <w:p w14:paraId="552D473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4B288E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6938FFA">
            <w:pPr>
              <w:rPr>
                <w:rFonts w:ascii="黑体" w:hAnsi="黑体" w:eastAsia="黑体"/>
                <w:color w:val="000000"/>
                <w:szCs w:val="21"/>
              </w:rPr>
            </w:pPr>
          </w:p>
        </w:tc>
        <w:tc>
          <w:tcPr>
            <w:tcW w:w="1701" w:type="dxa"/>
            <w:vMerge w:val="continue"/>
            <w:noWrap w:val="0"/>
            <w:tcMar>
              <w:left w:w="108" w:type="dxa"/>
              <w:right w:w="108" w:type="dxa"/>
            </w:tcMar>
            <w:vAlign w:val="center"/>
          </w:tcPr>
          <w:p w14:paraId="6BEB366C">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73AD3243">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2.</w:t>
            </w:r>
            <w:bookmarkStart w:id="2" w:name="_Hlk66974104"/>
            <w:r>
              <w:rPr>
                <w:rFonts w:hint="eastAsia" w:ascii="仿宋_GB2312" w:hAnsi="黑体" w:eastAsia="仿宋_GB2312"/>
                <w:color w:val="000000"/>
                <w:kern w:val="0"/>
                <w:szCs w:val="21"/>
              </w:rPr>
              <w:t>其他法律行政法规禁止公开</w:t>
            </w:r>
            <w:bookmarkEnd w:id="2"/>
          </w:p>
        </w:tc>
        <w:tc>
          <w:tcPr>
            <w:tcW w:w="752" w:type="dxa"/>
            <w:gridSpan w:val="2"/>
            <w:noWrap w:val="0"/>
            <w:tcMar>
              <w:left w:w="108" w:type="dxa"/>
              <w:right w:w="108" w:type="dxa"/>
            </w:tcMar>
            <w:vAlign w:val="center"/>
          </w:tcPr>
          <w:p w14:paraId="1A820A9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490154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35" w:type="dxa"/>
            <w:noWrap w:val="0"/>
            <w:tcMar>
              <w:left w:w="108" w:type="dxa"/>
              <w:right w:w="108" w:type="dxa"/>
            </w:tcMar>
            <w:vAlign w:val="center"/>
          </w:tcPr>
          <w:p w14:paraId="40C49CC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685CBF9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24C7117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6" w:type="dxa"/>
            <w:gridSpan w:val="2"/>
            <w:noWrap w:val="0"/>
            <w:tcMar>
              <w:left w:w="108" w:type="dxa"/>
              <w:right w:w="108" w:type="dxa"/>
            </w:tcMar>
            <w:vAlign w:val="center"/>
          </w:tcPr>
          <w:p w14:paraId="3F64C2D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0" w:type="dxa"/>
            <w:noWrap w:val="0"/>
            <w:tcMar>
              <w:left w:w="108" w:type="dxa"/>
              <w:right w:w="108" w:type="dxa"/>
            </w:tcMar>
            <w:vAlign w:val="center"/>
          </w:tcPr>
          <w:p w14:paraId="1F4B6D3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105F7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1D8ED47">
            <w:pPr>
              <w:rPr>
                <w:rFonts w:ascii="黑体" w:hAnsi="黑体" w:eastAsia="黑体"/>
                <w:color w:val="000000"/>
                <w:szCs w:val="21"/>
              </w:rPr>
            </w:pPr>
          </w:p>
        </w:tc>
        <w:tc>
          <w:tcPr>
            <w:tcW w:w="1701" w:type="dxa"/>
            <w:vMerge w:val="continue"/>
            <w:noWrap w:val="0"/>
            <w:tcMar>
              <w:left w:w="108" w:type="dxa"/>
              <w:right w:w="108" w:type="dxa"/>
            </w:tcMar>
            <w:vAlign w:val="center"/>
          </w:tcPr>
          <w:p w14:paraId="02CB6AF2">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37502C5A">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3.危及“三安全一稳定”</w:t>
            </w:r>
          </w:p>
        </w:tc>
        <w:tc>
          <w:tcPr>
            <w:tcW w:w="747" w:type="dxa"/>
            <w:noWrap w:val="0"/>
            <w:tcMar>
              <w:left w:w="108" w:type="dxa"/>
              <w:right w:w="108" w:type="dxa"/>
            </w:tcMar>
            <w:vAlign w:val="center"/>
          </w:tcPr>
          <w:p w14:paraId="7092336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98498A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3520E7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FF6EAE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13FC95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2615108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72CC60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710025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79C3EE1">
            <w:pPr>
              <w:rPr>
                <w:rFonts w:ascii="黑体" w:hAnsi="黑体" w:eastAsia="黑体"/>
                <w:color w:val="000000"/>
                <w:szCs w:val="21"/>
              </w:rPr>
            </w:pPr>
          </w:p>
        </w:tc>
        <w:tc>
          <w:tcPr>
            <w:tcW w:w="1701" w:type="dxa"/>
            <w:vMerge w:val="continue"/>
            <w:noWrap w:val="0"/>
            <w:tcMar>
              <w:left w:w="108" w:type="dxa"/>
              <w:right w:w="108" w:type="dxa"/>
            </w:tcMar>
            <w:vAlign w:val="center"/>
          </w:tcPr>
          <w:p w14:paraId="4C3F194F">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2DF42DB6">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4.</w:t>
            </w:r>
            <w:bookmarkStart w:id="3" w:name="_Hlk66974290"/>
            <w:r>
              <w:rPr>
                <w:rFonts w:hint="eastAsia" w:ascii="仿宋_GB2312" w:hAnsi="黑体" w:eastAsia="仿宋_GB2312"/>
                <w:color w:val="000000"/>
                <w:kern w:val="0"/>
                <w:szCs w:val="21"/>
              </w:rPr>
              <w:t>保护第三方合法权益</w:t>
            </w:r>
            <w:bookmarkEnd w:id="3"/>
          </w:p>
        </w:tc>
        <w:tc>
          <w:tcPr>
            <w:tcW w:w="747" w:type="dxa"/>
            <w:noWrap w:val="0"/>
            <w:tcMar>
              <w:left w:w="108" w:type="dxa"/>
              <w:right w:w="108" w:type="dxa"/>
            </w:tcMar>
            <w:vAlign w:val="center"/>
          </w:tcPr>
          <w:p w14:paraId="62747C2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2060C4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909C61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F29A10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02B28D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219053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32EA425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70A68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751E25C">
            <w:pPr>
              <w:rPr>
                <w:rFonts w:ascii="黑体" w:hAnsi="黑体" w:eastAsia="黑体"/>
                <w:color w:val="000000"/>
                <w:szCs w:val="21"/>
              </w:rPr>
            </w:pPr>
          </w:p>
        </w:tc>
        <w:tc>
          <w:tcPr>
            <w:tcW w:w="1701" w:type="dxa"/>
            <w:vMerge w:val="continue"/>
            <w:noWrap w:val="0"/>
            <w:tcMar>
              <w:left w:w="108" w:type="dxa"/>
              <w:right w:w="108" w:type="dxa"/>
            </w:tcMar>
            <w:vAlign w:val="center"/>
          </w:tcPr>
          <w:p w14:paraId="45CC6CAB">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309A01ED">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5.属于三类内部事务信息</w:t>
            </w:r>
          </w:p>
        </w:tc>
        <w:tc>
          <w:tcPr>
            <w:tcW w:w="747" w:type="dxa"/>
            <w:noWrap w:val="0"/>
            <w:tcMar>
              <w:left w:w="108" w:type="dxa"/>
              <w:right w:w="108" w:type="dxa"/>
            </w:tcMar>
            <w:vAlign w:val="center"/>
          </w:tcPr>
          <w:p w14:paraId="4A750F8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E8F83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E8BB39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6E783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7E3A04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6D7A6A2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75B0C31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4ACB47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3864365">
            <w:pPr>
              <w:rPr>
                <w:rFonts w:ascii="黑体" w:hAnsi="黑体" w:eastAsia="黑体"/>
                <w:color w:val="000000"/>
                <w:szCs w:val="21"/>
              </w:rPr>
            </w:pPr>
          </w:p>
        </w:tc>
        <w:tc>
          <w:tcPr>
            <w:tcW w:w="1701" w:type="dxa"/>
            <w:vMerge w:val="continue"/>
            <w:noWrap w:val="0"/>
            <w:tcMar>
              <w:left w:w="108" w:type="dxa"/>
              <w:right w:w="108" w:type="dxa"/>
            </w:tcMar>
            <w:vAlign w:val="center"/>
          </w:tcPr>
          <w:p w14:paraId="03D2B10D">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35DBE2D0">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6.</w:t>
            </w:r>
            <w:bookmarkStart w:id="4" w:name="_Hlk66974555"/>
            <w:r>
              <w:rPr>
                <w:rFonts w:hint="eastAsia" w:ascii="仿宋_GB2312" w:hAnsi="黑体" w:eastAsia="仿宋_GB2312"/>
                <w:color w:val="000000"/>
                <w:kern w:val="0"/>
                <w:szCs w:val="21"/>
              </w:rPr>
              <w:t>属于四类过程性信息</w:t>
            </w:r>
            <w:bookmarkEnd w:id="4"/>
          </w:p>
        </w:tc>
        <w:tc>
          <w:tcPr>
            <w:tcW w:w="747" w:type="dxa"/>
            <w:noWrap w:val="0"/>
            <w:tcMar>
              <w:left w:w="108" w:type="dxa"/>
              <w:right w:w="108" w:type="dxa"/>
            </w:tcMar>
            <w:vAlign w:val="center"/>
          </w:tcPr>
          <w:p w14:paraId="7FEC15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7D13300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70463F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7E816D8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4F5DE7F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23BD723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591BF95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623D5F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89B2A4F">
            <w:pPr>
              <w:rPr>
                <w:rFonts w:ascii="黑体" w:hAnsi="黑体" w:eastAsia="黑体"/>
                <w:color w:val="000000"/>
                <w:szCs w:val="21"/>
              </w:rPr>
            </w:pPr>
          </w:p>
        </w:tc>
        <w:tc>
          <w:tcPr>
            <w:tcW w:w="1701" w:type="dxa"/>
            <w:vMerge w:val="continue"/>
            <w:noWrap w:val="0"/>
            <w:tcMar>
              <w:left w:w="108" w:type="dxa"/>
              <w:right w:w="108" w:type="dxa"/>
            </w:tcMar>
            <w:vAlign w:val="center"/>
          </w:tcPr>
          <w:p w14:paraId="5B7171F0">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4FC93802">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7.属于行政执法案卷</w:t>
            </w:r>
          </w:p>
        </w:tc>
        <w:tc>
          <w:tcPr>
            <w:tcW w:w="747" w:type="dxa"/>
            <w:noWrap w:val="0"/>
            <w:tcMar>
              <w:left w:w="108" w:type="dxa"/>
              <w:right w:w="108" w:type="dxa"/>
            </w:tcMar>
            <w:vAlign w:val="center"/>
          </w:tcPr>
          <w:p w14:paraId="0B3AD6F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36EAEA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4C5A4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C311E3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65BCF2A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3505BA2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1DD9D5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34CE3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D3D1B0F">
            <w:pPr>
              <w:rPr>
                <w:rFonts w:ascii="黑体" w:hAnsi="黑体" w:eastAsia="黑体"/>
                <w:color w:val="000000"/>
                <w:szCs w:val="21"/>
              </w:rPr>
            </w:pPr>
          </w:p>
        </w:tc>
        <w:tc>
          <w:tcPr>
            <w:tcW w:w="1701" w:type="dxa"/>
            <w:vMerge w:val="continue"/>
            <w:noWrap w:val="0"/>
            <w:tcMar>
              <w:left w:w="108" w:type="dxa"/>
              <w:right w:w="108" w:type="dxa"/>
            </w:tcMar>
            <w:vAlign w:val="center"/>
          </w:tcPr>
          <w:p w14:paraId="531B16D4">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33DC51B0">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8.</w:t>
            </w:r>
            <w:bookmarkStart w:id="5" w:name="_Hlk66975211"/>
            <w:r>
              <w:rPr>
                <w:rFonts w:hint="eastAsia" w:ascii="仿宋_GB2312" w:hAnsi="黑体" w:eastAsia="仿宋_GB2312"/>
                <w:color w:val="000000"/>
                <w:kern w:val="0"/>
                <w:szCs w:val="21"/>
              </w:rPr>
              <w:t>属于行政查询事项</w:t>
            </w:r>
            <w:bookmarkEnd w:id="5"/>
          </w:p>
        </w:tc>
        <w:tc>
          <w:tcPr>
            <w:tcW w:w="747" w:type="dxa"/>
            <w:noWrap w:val="0"/>
            <w:tcMar>
              <w:left w:w="108" w:type="dxa"/>
              <w:right w:w="108" w:type="dxa"/>
            </w:tcMar>
            <w:vAlign w:val="center"/>
          </w:tcPr>
          <w:p w14:paraId="7C8F8BF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7C0711C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73ED7D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36F33A4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52D5213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7CE9BBB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3C603A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583FB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0414271">
            <w:pPr>
              <w:rPr>
                <w:rFonts w:ascii="黑体" w:hAnsi="黑体" w:eastAsia="黑体"/>
                <w:color w:val="000000"/>
                <w:szCs w:val="21"/>
              </w:rPr>
            </w:pPr>
          </w:p>
        </w:tc>
        <w:tc>
          <w:tcPr>
            <w:tcW w:w="1701" w:type="dxa"/>
            <w:vMerge w:val="restart"/>
            <w:noWrap w:val="0"/>
            <w:tcMar>
              <w:left w:w="108" w:type="dxa"/>
              <w:right w:w="108" w:type="dxa"/>
            </w:tcMar>
            <w:vAlign w:val="center"/>
          </w:tcPr>
          <w:p w14:paraId="6DD9FA43">
            <w:pPr>
              <w:widowControl/>
              <w:spacing w:line="200" w:lineRule="exact"/>
              <w:ind w:left="-107" w:leftChars="-51"/>
              <w:rPr>
                <w:rFonts w:ascii="黑体" w:hAnsi="黑体" w:eastAsia="黑体"/>
                <w:color w:val="000000"/>
                <w:szCs w:val="21"/>
              </w:rPr>
            </w:pPr>
            <w:r>
              <w:rPr>
                <w:rFonts w:hint="eastAsia" w:ascii="黑体" w:hAnsi="黑体" w:eastAsia="黑体"/>
                <w:color w:val="000000"/>
                <w:kern w:val="0"/>
                <w:szCs w:val="21"/>
              </w:rPr>
              <w:t>（四）无法提供</w:t>
            </w:r>
          </w:p>
        </w:tc>
        <w:tc>
          <w:tcPr>
            <w:tcW w:w="2976" w:type="dxa"/>
            <w:noWrap w:val="0"/>
            <w:tcMar>
              <w:left w:w="108" w:type="dxa"/>
              <w:right w:w="108" w:type="dxa"/>
            </w:tcMar>
            <w:vAlign w:val="center"/>
          </w:tcPr>
          <w:p w14:paraId="4FF658B6">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1.本机关不掌握相关政府信息</w:t>
            </w:r>
          </w:p>
        </w:tc>
        <w:tc>
          <w:tcPr>
            <w:tcW w:w="747" w:type="dxa"/>
            <w:noWrap w:val="0"/>
            <w:tcMar>
              <w:left w:w="108" w:type="dxa"/>
              <w:right w:w="108" w:type="dxa"/>
            </w:tcMar>
            <w:vAlign w:val="center"/>
          </w:tcPr>
          <w:p w14:paraId="15107A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3F091B0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FA408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D889F6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161FC52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8F98E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6ED4B1B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75322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29CD70D">
            <w:pPr>
              <w:rPr>
                <w:rFonts w:ascii="黑体" w:hAnsi="黑体" w:eastAsia="黑体"/>
                <w:color w:val="000000"/>
                <w:szCs w:val="21"/>
              </w:rPr>
            </w:pPr>
          </w:p>
        </w:tc>
        <w:tc>
          <w:tcPr>
            <w:tcW w:w="1701" w:type="dxa"/>
            <w:vMerge w:val="continue"/>
            <w:noWrap w:val="0"/>
            <w:tcMar>
              <w:left w:w="108" w:type="dxa"/>
              <w:right w:w="108" w:type="dxa"/>
            </w:tcMar>
            <w:vAlign w:val="center"/>
          </w:tcPr>
          <w:p w14:paraId="65A032B0">
            <w:pPr>
              <w:spacing w:line="200" w:lineRule="exact"/>
              <w:ind w:left="-107" w:leftChars="-51"/>
              <w:rPr>
                <w:rFonts w:ascii="黑体" w:hAnsi="黑体" w:eastAsia="黑体"/>
                <w:color w:val="000000"/>
                <w:szCs w:val="21"/>
              </w:rPr>
            </w:pPr>
          </w:p>
        </w:tc>
        <w:tc>
          <w:tcPr>
            <w:tcW w:w="2976" w:type="dxa"/>
            <w:noWrap w:val="0"/>
            <w:tcMar>
              <w:left w:w="108" w:type="dxa"/>
              <w:right w:w="108" w:type="dxa"/>
            </w:tcMar>
            <w:vAlign w:val="center"/>
          </w:tcPr>
          <w:p w14:paraId="22D988BE">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2.</w:t>
            </w:r>
            <w:bookmarkStart w:id="6" w:name="_Hlk66975392"/>
            <w:r>
              <w:rPr>
                <w:rFonts w:hint="eastAsia" w:ascii="仿宋_GB2312" w:hAnsi="黑体" w:eastAsia="仿宋_GB2312"/>
                <w:color w:val="000000"/>
                <w:kern w:val="0"/>
                <w:szCs w:val="21"/>
              </w:rPr>
              <w:t>没有现成信息需要另行制作</w:t>
            </w:r>
            <w:bookmarkEnd w:id="6"/>
          </w:p>
        </w:tc>
        <w:tc>
          <w:tcPr>
            <w:tcW w:w="747" w:type="dxa"/>
            <w:noWrap w:val="0"/>
            <w:tcMar>
              <w:left w:w="108" w:type="dxa"/>
              <w:right w:w="108" w:type="dxa"/>
            </w:tcMar>
            <w:vAlign w:val="center"/>
          </w:tcPr>
          <w:p w14:paraId="1FE1F5A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61B790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0B7565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49DF48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3BDC569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1288221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6E509E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13310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4E76940">
            <w:pPr>
              <w:rPr>
                <w:rFonts w:ascii="黑体" w:hAnsi="黑体" w:eastAsia="黑体"/>
                <w:color w:val="000000"/>
                <w:szCs w:val="21"/>
              </w:rPr>
            </w:pPr>
          </w:p>
        </w:tc>
        <w:tc>
          <w:tcPr>
            <w:tcW w:w="1701" w:type="dxa"/>
            <w:vMerge w:val="continue"/>
            <w:noWrap w:val="0"/>
            <w:tcMar>
              <w:left w:w="108" w:type="dxa"/>
              <w:right w:w="108" w:type="dxa"/>
            </w:tcMar>
            <w:vAlign w:val="center"/>
          </w:tcPr>
          <w:p w14:paraId="257768A0">
            <w:pPr>
              <w:spacing w:line="200" w:lineRule="exact"/>
              <w:ind w:left="-107" w:leftChars="-51"/>
              <w:rPr>
                <w:rFonts w:ascii="黑体" w:hAnsi="黑体" w:eastAsia="黑体"/>
                <w:color w:val="000000"/>
                <w:szCs w:val="21"/>
              </w:rPr>
            </w:pPr>
          </w:p>
        </w:tc>
        <w:tc>
          <w:tcPr>
            <w:tcW w:w="2976" w:type="dxa"/>
            <w:noWrap w:val="0"/>
            <w:tcMar>
              <w:left w:w="108" w:type="dxa"/>
              <w:right w:w="108" w:type="dxa"/>
            </w:tcMar>
            <w:vAlign w:val="center"/>
          </w:tcPr>
          <w:p w14:paraId="124294B7">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3.</w:t>
            </w:r>
            <w:bookmarkStart w:id="7" w:name="_Hlk66975466"/>
            <w:r>
              <w:rPr>
                <w:rFonts w:hint="eastAsia" w:ascii="仿宋_GB2312" w:hAnsi="黑体" w:eastAsia="仿宋_GB2312"/>
                <w:color w:val="000000"/>
                <w:kern w:val="0"/>
                <w:szCs w:val="21"/>
              </w:rPr>
              <w:t>补正后申请内容仍不明确</w:t>
            </w:r>
            <w:bookmarkEnd w:id="7"/>
          </w:p>
        </w:tc>
        <w:tc>
          <w:tcPr>
            <w:tcW w:w="747" w:type="dxa"/>
            <w:noWrap w:val="0"/>
            <w:tcMar>
              <w:left w:w="108" w:type="dxa"/>
              <w:right w:w="108" w:type="dxa"/>
            </w:tcMar>
            <w:vAlign w:val="center"/>
          </w:tcPr>
          <w:p w14:paraId="60B86D1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4A1CC9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CB5B7B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57DA8FB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52D15A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4012A0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694F41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2B326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22A204E">
            <w:pPr>
              <w:rPr>
                <w:rFonts w:ascii="黑体" w:hAnsi="黑体" w:eastAsia="黑体"/>
                <w:color w:val="000000"/>
                <w:szCs w:val="21"/>
              </w:rPr>
            </w:pPr>
          </w:p>
        </w:tc>
        <w:tc>
          <w:tcPr>
            <w:tcW w:w="1701" w:type="dxa"/>
            <w:vMerge w:val="restart"/>
            <w:noWrap w:val="0"/>
            <w:tcMar>
              <w:left w:w="108" w:type="dxa"/>
              <w:right w:w="108" w:type="dxa"/>
            </w:tcMar>
            <w:vAlign w:val="center"/>
          </w:tcPr>
          <w:p w14:paraId="5696FA75">
            <w:pPr>
              <w:widowControl/>
              <w:spacing w:line="200" w:lineRule="exact"/>
              <w:ind w:left="-107" w:leftChars="-51"/>
              <w:rPr>
                <w:rFonts w:ascii="黑体" w:hAnsi="黑体" w:eastAsia="黑体"/>
                <w:color w:val="000000"/>
                <w:szCs w:val="21"/>
              </w:rPr>
            </w:pPr>
            <w:r>
              <w:rPr>
                <w:rFonts w:hint="eastAsia" w:ascii="黑体" w:hAnsi="黑体" w:eastAsia="黑体"/>
                <w:color w:val="000000"/>
                <w:kern w:val="0"/>
                <w:szCs w:val="21"/>
              </w:rPr>
              <w:t>（五）不予处理</w:t>
            </w:r>
          </w:p>
        </w:tc>
        <w:tc>
          <w:tcPr>
            <w:tcW w:w="2976" w:type="dxa"/>
            <w:noWrap w:val="0"/>
            <w:tcMar>
              <w:left w:w="108" w:type="dxa"/>
              <w:right w:w="108" w:type="dxa"/>
            </w:tcMar>
            <w:vAlign w:val="center"/>
          </w:tcPr>
          <w:p w14:paraId="2F0232A0">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1.</w:t>
            </w:r>
            <w:bookmarkStart w:id="8" w:name="_Hlk66975537"/>
            <w:r>
              <w:rPr>
                <w:rFonts w:hint="eastAsia" w:ascii="仿宋_GB2312" w:hAnsi="黑体" w:eastAsia="仿宋_GB2312"/>
                <w:color w:val="000000"/>
                <w:kern w:val="0"/>
                <w:szCs w:val="21"/>
              </w:rPr>
              <w:t>信访举报投诉类申请</w:t>
            </w:r>
            <w:bookmarkEnd w:id="8"/>
          </w:p>
        </w:tc>
        <w:tc>
          <w:tcPr>
            <w:tcW w:w="747" w:type="dxa"/>
            <w:noWrap w:val="0"/>
            <w:tcMar>
              <w:left w:w="108" w:type="dxa"/>
              <w:right w:w="108" w:type="dxa"/>
            </w:tcMar>
            <w:vAlign w:val="center"/>
          </w:tcPr>
          <w:p w14:paraId="107A8E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1</w:t>
            </w:r>
          </w:p>
        </w:tc>
        <w:tc>
          <w:tcPr>
            <w:tcW w:w="540" w:type="dxa"/>
            <w:gridSpan w:val="2"/>
            <w:noWrap w:val="0"/>
            <w:tcMar>
              <w:left w:w="108" w:type="dxa"/>
              <w:right w:w="108" w:type="dxa"/>
            </w:tcMar>
            <w:vAlign w:val="center"/>
          </w:tcPr>
          <w:p w14:paraId="3E1FCF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2672A74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501A5827">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3F5322B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AE82D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693B6E0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1</w:t>
            </w:r>
          </w:p>
        </w:tc>
      </w:tr>
      <w:tr w14:paraId="5A672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AF9DA0F">
            <w:pPr>
              <w:rPr>
                <w:rFonts w:ascii="黑体" w:hAnsi="黑体" w:eastAsia="黑体"/>
                <w:color w:val="000000"/>
                <w:szCs w:val="21"/>
              </w:rPr>
            </w:pPr>
          </w:p>
        </w:tc>
        <w:tc>
          <w:tcPr>
            <w:tcW w:w="1701" w:type="dxa"/>
            <w:vMerge w:val="continue"/>
            <w:noWrap w:val="0"/>
            <w:tcMar>
              <w:left w:w="108" w:type="dxa"/>
              <w:right w:w="108" w:type="dxa"/>
            </w:tcMar>
            <w:vAlign w:val="center"/>
          </w:tcPr>
          <w:p w14:paraId="0AE2F18F">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0A5E4C51">
            <w:pPr>
              <w:widowControl/>
              <w:spacing w:line="200" w:lineRule="exact"/>
              <w:rPr>
                <w:rFonts w:ascii="仿宋_GB2312" w:hAnsi="黑体" w:eastAsia="仿宋_GB2312"/>
                <w:color w:val="000000"/>
                <w:kern w:val="0"/>
                <w:szCs w:val="21"/>
              </w:rPr>
            </w:pPr>
            <w:r>
              <w:rPr>
                <w:rFonts w:hint="eastAsia" w:ascii="仿宋_GB2312" w:hAnsi="黑体" w:eastAsia="仿宋_GB2312"/>
                <w:color w:val="000000"/>
                <w:kern w:val="0"/>
                <w:szCs w:val="21"/>
              </w:rPr>
              <w:t>2.重复申请</w:t>
            </w:r>
          </w:p>
        </w:tc>
        <w:tc>
          <w:tcPr>
            <w:tcW w:w="747" w:type="dxa"/>
            <w:noWrap w:val="0"/>
            <w:tcMar>
              <w:left w:w="108" w:type="dxa"/>
              <w:right w:w="108" w:type="dxa"/>
            </w:tcMar>
            <w:vAlign w:val="center"/>
          </w:tcPr>
          <w:p w14:paraId="0B8F7EB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9D5D34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DDCBD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5885605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2A3AC6A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817095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28F0FE8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2338A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C0ED57D">
            <w:pPr>
              <w:rPr>
                <w:rFonts w:ascii="黑体" w:hAnsi="黑体" w:eastAsia="黑体"/>
                <w:color w:val="000000"/>
                <w:szCs w:val="21"/>
              </w:rPr>
            </w:pPr>
          </w:p>
        </w:tc>
        <w:tc>
          <w:tcPr>
            <w:tcW w:w="1701" w:type="dxa"/>
            <w:vMerge w:val="continue"/>
            <w:noWrap w:val="0"/>
            <w:tcMar>
              <w:left w:w="108" w:type="dxa"/>
              <w:right w:w="108" w:type="dxa"/>
            </w:tcMar>
            <w:vAlign w:val="center"/>
          </w:tcPr>
          <w:p w14:paraId="248A6723">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74FCACCA">
            <w:pPr>
              <w:widowControl/>
              <w:spacing w:line="200" w:lineRule="exact"/>
              <w:rPr>
                <w:rFonts w:ascii="仿宋_GB2312" w:hAnsi="黑体" w:eastAsia="仿宋_GB2312"/>
                <w:color w:val="000000"/>
                <w:szCs w:val="21"/>
              </w:rPr>
            </w:pPr>
            <w:r>
              <w:rPr>
                <w:rFonts w:hint="eastAsia" w:ascii="仿宋_GB2312" w:hAnsi="黑体" w:eastAsia="仿宋_GB2312"/>
                <w:color w:val="000000"/>
                <w:kern w:val="0"/>
                <w:szCs w:val="21"/>
              </w:rPr>
              <w:t>3.要求提供公开出版物</w:t>
            </w:r>
          </w:p>
        </w:tc>
        <w:tc>
          <w:tcPr>
            <w:tcW w:w="747" w:type="dxa"/>
            <w:noWrap w:val="0"/>
            <w:tcMar>
              <w:left w:w="108" w:type="dxa"/>
              <w:right w:w="108" w:type="dxa"/>
            </w:tcMar>
            <w:vAlign w:val="center"/>
          </w:tcPr>
          <w:p w14:paraId="4E8AB36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0C38DD6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5FA354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2BAF8B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481993C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2F9CCF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1F6BF6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0FC35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5F458949">
            <w:pPr>
              <w:rPr>
                <w:rFonts w:ascii="黑体" w:hAnsi="黑体" w:eastAsia="黑体"/>
                <w:color w:val="000000"/>
                <w:szCs w:val="21"/>
              </w:rPr>
            </w:pPr>
          </w:p>
        </w:tc>
        <w:tc>
          <w:tcPr>
            <w:tcW w:w="1701" w:type="dxa"/>
            <w:vMerge w:val="continue"/>
            <w:noWrap w:val="0"/>
            <w:tcMar>
              <w:left w:w="108" w:type="dxa"/>
              <w:right w:w="108" w:type="dxa"/>
            </w:tcMar>
            <w:vAlign w:val="center"/>
          </w:tcPr>
          <w:p w14:paraId="242F5F7A">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5E3F9ABB">
            <w:pPr>
              <w:widowControl/>
              <w:spacing w:line="200" w:lineRule="exact"/>
              <w:rPr>
                <w:rFonts w:ascii="仿宋_GB2312" w:hAnsi="黑体" w:eastAsia="仿宋_GB2312"/>
                <w:color w:val="000000"/>
                <w:szCs w:val="21"/>
              </w:rPr>
            </w:pPr>
            <w:r>
              <w:rPr>
                <w:rFonts w:hint="eastAsia" w:ascii="仿宋_GB2312" w:hAnsi="黑体" w:eastAsia="仿宋_GB2312"/>
                <w:color w:val="000000"/>
                <w:kern w:val="0"/>
                <w:szCs w:val="21"/>
              </w:rPr>
              <w:t>4.无正当理由大量反复申请</w:t>
            </w:r>
          </w:p>
        </w:tc>
        <w:tc>
          <w:tcPr>
            <w:tcW w:w="747" w:type="dxa"/>
            <w:noWrap w:val="0"/>
            <w:tcMar>
              <w:left w:w="108" w:type="dxa"/>
              <w:right w:w="108" w:type="dxa"/>
            </w:tcMar>
            <w:vAlign w:val="center"/>
          </w:tcPr>
          <w:p w14:paraId="4022DDBC">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908A4C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3EAAAED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60BFDA6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058EC9A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072510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787D78AA">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096DDC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3BDB61BD">
            <w:pPr>
              <w:rPr>
                <w:rFonts w:ascii="黑体" w:hAnsi="黑体" w:eastAsia="黑体"/>
                <w:color w:val="000000"/>
                <w:szCs w:val="21"/>
              </w:rPr>
            </w:pPr>
          </w:p>
        </w:tc>
        <w:tc>
          <w:tcPr>
            <w:tcW w:w="1701" w:type="dxa"/>
            <w:vMerge w:val="continue"/>
            <w:noWrap w:val="0"/>
            <w:tcMar>
              <w:left w:w="108" w:type="dxa"/>
              <w:right w:w="108" w:type="dxa"/>
            </w:tcMar>
            <w:vAlign w:val="center"/>
          </w:tcPr>
          <w:p w14:paraId="14526EC2">
            <w:pPr>
              <w:spacing w:line="200" w:lineRule="exact"/>
              <w:rPr>
                <w:rFonts w:ascii="黑体" w:hAnsi="黑体" w:eastAsia="黑体"/>
                <w:color w:val="000000"/>
                <w:szCs w:val="21"/>
              </w:rPr>
            </w:pPr>
          </w:p>
        </w:tc>
        <w:tc>
          <w:tcPr>
            <w:tcW w:w="2976" w:type="dxa"/>
            <w:noWrap w:val="0"/>
            <w:tcMar>
              <w:left w:w="108" w:type="dxa"/>
              <w:right w:w="108" w:type="dxa"/>
            </w:tcMar>
            <w:vAlign w:val="center"/>
          </w:tcPr>
          <w:p w14:paraId="2BDE0AB2">
            <w:pPr>
              <w:widowControl/>
              <w:spacing w:line="300" w:lineRule="exact"/>
              <w:rPr>
                <w:rFonts w:ascii="仿宋_GB2312" w:hAnsi="黑体" w:eastAsia="仿宋_GB2312"/>
                <w:color w:val="000000"/>
                <w:kern w:val="0"/>
                <w:szCs w:val="21"/>
              </w:rPr>
            </w:pPr>
            <w:r>
              <w:rPr>
                <w:rFonts w:hint="eastAsia" w:ascii="仿宋_GB2312" w:hAnsi="黑体" w:eastAsia="仿宋_GB2312"/>
                <w:color w:val="000000"/>
                <w:kern w:val="0"/>
                <w:szCs w:val="21"/>
              </w:rPr>
              <w:t>5.要求行政机关确认或重新</w:t>
            </w:r>
          </w:p>
          <w:p w14:paraId="6814B069">
            <w:pPr>
              <w:widowControl/>
              <w:spacing w:line="300" w:lineRule="exact"/>
              <w:ind w:firstLine="210" w:firstLineChars="100"/>
              <w:rPr>
                <w:rFonts w:ascii="仿宋_GB2312" w:hAnsi="黑体" w:eastAsia="仿宋_GB2312"/>
                <w:color w:val="000000"/>
                <w:szCs w:val="21"/>
              </w:rPr>
            </w:pPr>
            <w:r>
              <w:rPr>
                <w:rFonts w:hint="eastAsia" w:ascii="仿宋_GB2312" w:hAnsi="黑体" w:eastAsia="仿宋_GB2312"/>
                <w:color w:val="000000"/>
                <w:kern w:val="0"/>
                <w:szCs w:val="21"/>
              </w:rPr>
              <w:t>出具已获取信息</w:t>
            </w:r>
          </w:p>
        </w:tc>
        <w:tc>
          <w:tcPr>
            <w:tcW w:w="747" w:type="dxa"/>
            <w:noWrap w:val="0"/>
            <w:tcMar>
              <w:left w:w="108" w:type="dxa"/>
              <w:right w:w="108" w:type="dxa"/>
            </w:tcMar>
            <w:vAlign w:val="center"/>
          </w:tcPr>
          <w:p w14:paraId="34561CF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6DEF0E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57C535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2807D94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4586E7D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310A52A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61F934D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019CB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07531375">
            <w:pPr>
              <w:rPr>
                <w:rFonts w:ascii="黑体" w:hAnsi="黑体" w:eastAsia="黑体"/>
                <w:color w:val="000000"/>
                <w:szCs w:val="21"/>
              </w:rPr>
            </w:pPr>
          </w:p>
        </w:tc>
        <w:tc>
          <w:tcPr>
            <w:tcW w:w="1701" w:type="dxa"/>
            <w:vMerge w:val="restart"/>
            <w:noWrap w:val="0"/>
            <w:tcMar>
              <w:left w:w="108" w:type="dxa"/>
              <w:right w:w="108" w:type="dxa"/>
            </w:tcMar>
            <w:vAlign w:val="center"/>
          </w:tcPr>
          <w:p w14:paraId="00DD8CC8">
            <w:pPr>
              <w:widowControl/>
              <w:spacing w:line="300" w:lineRule="exact"/>
              <w:rPr>
                <w:rFonts w:ascii="黑体" w:hAnsi="黑体" w:eastAsia="黑体"/>
                <w:color w:val="000000"/>
                <w:kern w:val="0"/>
                <w:szCs w:val="21"/>
              </w:rPr>
            </w:pPr>
            <w:r>
              <w:rPr>
                <w:rFonts w:hint="eastAsia" w:ascii="黑体" w:hAnsi="黑体" w:eastAsia="黑体"/>
                <w:color w:val="000000"/>
                <w:kern w:val="0"/>
                <w:szCs w:val="21"/>
              </w:rPr>
              <w:t>（六）其他处理</w:t>
            </w:r>
          </w:p>
        </w:tc>
        <w:tc>
          <w:tcPr>
            <w:tcW w:w="2976" w:type="dxa"/>
            <w:noWrap w:val="0"/>
            <w:vAlign w:val="center"/>
          </w:tcPr>
          <w:p w14:paraId="7D5E3D7C">
            <w:pPr>
              <w:widowControl/>
              <w:spacing w:line="300" w:lineRule="exact"/>
              <w:rPr>
                <w:rFonts w:ascii="仿宋_GB2312" w:hAnsi="楷体" w:eastAsia="仿宋_GB2312"/>
                <w:color w:val="000000"/>
              </w:rPr>
            </w:pPr>
            <w:r>
              <w:rPr>
                <w:rFonts w:hint="eastAsia" w:ascii="仿宋_GB2312" w:hAnsi="楷体" w:eastAsia="仿宋_GB2312"/>
                <w:color w:val="000000"/>
              </w:rPr>
              <w:t>1.申请人无正当理由逾期不补正、行政机关不再处理其政府信息公开申请</w:t>
            </w:r>
          </w:p>
        </w:tc>
        <w:tc>
          <w:tcPr>
            <w:tcW w:w="747" w:type="dxa"/>
            <w:noWrap w:val="0"/>
            <w:tcMar>
              <w:left w:w="108" w:type="dxa"/>
              <w:right w:w="108" w:type="dxa"/>
            </w:tcMar>
            <w:vAlign w:val="center"/>
          </w:tcPr>
          <w:p w14:paraId="4F14F6DB">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59D6073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40" w:type="dxa"/>
            <w:gridSpan w:val="2"/>
            <w:noWrap w:val="0"/>
            <w:tcMar>
              <w:left w:w="108" w:type="dxa"/>
              <w:right w:w="108" w:type="dxa"/>
            </w:tcMar>
            <w:vAlign w:val="center"/>
          </w:tcPr>
          <w:p w14:paraId="1C65B16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61D3B1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2639C0E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1FE18E8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3E32E8B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7D4E8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2A08C86">
            <w:pPr>
              <w:rPr>
                <w:rFonts w:ascii="黑体" w:hAnsi="黑体" w:eastAsia="黑体"/>
                <w:color w:val="000000"/>
                <w:szCs w:val="21"/>
              </w:rPr>
            </w:pPr>
          </w:p>
        </w:tc>
        <w:tc>
          <w:tcPr>
            <w:tcW w:w="1701" w:type="dxa"/>
            <w:vMerge w:val="continue"/>
            <w:noWrap w:val="0"/>
            <w:tcMar>
              <w:left w:w="108" w:type="dxa"/>
              <w:right w:w="108" w:type="dxa"/>
            </w:tcMar>
            <w:vAlign w:val="center"/>
          </w:tcPr>
          <w:p w14:paraId="3D7430F4">
            <w:pPr>
              <w:widowControl/>
              <w:spacing w:line="300" w:lineRule="exact"/>
              <w:rPr>
                <w:rFonts w:ascii="黑体" w:hAnsi="黑体" w:eastAsia="黑体"/>
                <w:color w:val="000000"/>
                <w:kern w:val="0"/>
                <w:szCs w:val="21"/>
              </w:rPr>
            </w:pPr>
          </w:p>
        </w:tc>
        <w:tc>
          <w:tcPr>
            <w:tcW w:w="2976" w:type="dxa"/>
            <w:noWrap w:val="0"/>
            <w:vAlign w:val="center"/>
          </w:tcPr>
          <w:p w14:paraId="6B8E8624">
            <w:pPr>
              <w:widowControl/>
              <w:spacing w:line="300" w:lineRule="exact"/>
              <w:rPr>
                <w:rFonts w:ascii="仿宋_GB2312" w:hAnsi="黑体" w:eastAsia="仿宋_GB2312"/>
                <w:color w:val="000000"/>
                <w:kern w:val="0"/>
                <w:szCs w:val="21"/>
              </w:rPr>
            </w:pPr>
            <w:r>
              <w:rPr>
                <w:rFonts w:hint="eastAsia" w:ascii="仿宋_GB2312" w:hAnsi="楷体" w:eastAsia="仿宋_GB2312"/>
                <w:color w:val="000000"/>
              </w:rPr>
              <w:t>2.申请人逾期未按收费通知要求缴纳费用、行政机关不再处理其政府信息公开申请</w:t>
            </w:r>
          </w:p>
        </w:tc>
        <w:tc>
          <w:tcPr>
            <w:tcW w:w="747" w:type="dxa"/>
            <w:noWrap w:val="0"/>
            <w:tcMar>
              <w:left w:w="108" w:type="dxa"/>
              <w:right w:w="108" w:type="dxa"/>
            </w:tcMar>
            <w:vAlign w:val="center"/>
          </w:tcPr>
          <w:p w14:paraId="2BDD5EF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4990470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23790EB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4A97176">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1D59D39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51B57592">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0468E66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r>
      <w:tr w14:paraId="313085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F4368EF">
            <w:pPr>
              <w:rPr>
                <w:rFonts w:ascii="黑体" w:hAnsi="黑体" w:eastAsia="黑体"/>
                <w:color w:val="000000"/>
                <w:szCs w:val="21"/>
              </w:rPr>
            </w:pPr>
          </w:p>
        </w:tc>
        <w:tc>
          <w:tcPr>
            <w:tcW w:w="1701" w:type="dxa"/>
            <w:vMerge w:val="continue"/>
            <w:noWrap w:val="0"/>
            <w:tcMar>
              <w:left w:w="108" w:type="dxa"/>
              <w:right w:w="108" w:type="dxa"/>
            </w:tcMar>
            <w:vAlign w:val="center"/>
          </w:tcPr>
          <w:p w14:paraId="2CA8025A">
            <w:pPr>
              <w:widowControl/>
              <w:spacing w:line="300" w:lineRule="exact"/>
              <w:rPr>
                <w:rFonts w:ascii="黑体" w:hAnsi="黑体" w:eastAsia="黑体"/>
                <w:color w:val="000000"/>
                <w:kern w:val="0"/>
                <w:szCs w:val="21"/>
              </w:rPr>
            </w:pPr>
          </w:p>
        </w:tc>
        <w:tc>
          <w:tcPr>
            <w:tcW w:w="2976" w:type="dxa"/>
            <w:noWrap w:val="0"/>
            <w:vAlign w:val="center"/>
          </w:tcPr>
          <w:p w14:paraId="1B291A4D">
            <w:pPr>
              <w:widowControl/>
              <w:spacing w:line="300" w:lineRule="exact"/>
              <w:rPr>
                <w:rFonts w:ascii="仿宋_GB2312" w:hAnsi="黑体" w:eastAsia="仿宋_GB2312"/>
                <w:color w:val="000000"/>
                <w:kern w:val="0"/>
                <w:szCs w:val="21"/>
              </w:rPr>
            </w:pPr>
            <w:r>
              <w:rPr>
                <w:rFonts w:hint="eastAsia" w:ascii="仿宋_GB2312" w:hAnsi="楷体" w:eastAsia="仿宋_GB2312"/>
                <w:color w:val="000000"/>
              </w:rPr>
              <w:t>3.其他</w:t>
            </w:r>
          </w:p>
        </w:tc>
        <w:tc>
          <w:tcPr>
            <w:tcW w:w="747" w:type="dxa"/>
            <w:noWrap w:val="0"/>
            <w:tcMar>
              <w:left w:w="108" w:type="dxa"/>
              <w:right w:w="108" w:type="dxa"/>
            </w:tcMar>
            <w:vAlign w:val="center"/>
          </w:tcPr>
          <w:p w14:paraId="1A7BF26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7989A8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olor w:val="000000"/>
                <w:szCs w:val="21"/>
                <w:lang w:val="en-US" w:eastAsia="zh-CN"/>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3FEF683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27E0F8B8">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6EF389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0EBE206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5E2B3FC9">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lang w:val="en-US"/>
              </w:rPr>
            </w:pPr>
            <w:r>
              <w:rPr>
                <w:rFonts w:hint="eastAsia" w:ascii="仿宋_GB2312" w:hAnsi="Times New Roman" w:eastAsia="仿宋_GB2312"/>
                <w:color w:val="000000"/>
                <w:szCs w:val="21"/>
                <w:lang w:val="en-US" w:eastAsia="zh-CN"/>
              </w:rPr>
              <w:t>0</w:t>
            </w:r>
          </w:p>
        </w:tc>
      </w:tr>
      <w:tr w14:paraId="30CCE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B084F13">
            <w:pPr>
              <w:rPr>
                <w:rFonts w:ascii="黑体" w:hAnsi="黑体" w:eastAsia="黑体"/>
                <w:color w:val="000000"/>
                <w:szCs w:val="21"/>
              </w:rPr>
            </w:pPr>
          </w:p>
        </w:tc>
        <w:tc>
          <w:tcPr>
            <w:tcW w:w="4677" w:type="dxa"/>
            <w:gridSpan w:val="2"/>
            <w:noWrap w:val="0"/>
            <w:tcMar>
              <w:left w:w="108" w:type="dxa"/>
              <w:right w:w="108" w:type="dxa"/>
            </w:tcMar>
            <w:vAlign w:val="center"/>
          </w:tcPr>
          <w:p w14:paraId="3B342291">
            <w:pPr>
              <w:widowControl/>
              <w:spacing w:line="300" w:lineRule="exact"/>
              <w:rPr>
                <w:rFonts w:ascii="黑体" w:hAnsi="黑体" w:eastAsia="黑体"/>
                <w:color w:val="000000"/>
                <w:kern w:val="0"/>
                <w:szCs w:val="21"/>
              </w:rPr>
            </w:pPr>
            <w:r>
              <w:rPr>
                <w:rFonts w:hint="eastAsia" w:ascii="黑体" w:hAnsi="黑体" w:eastAsia="黑体"/>
                <w:color w:val="000000"/>
                <w:kern w:val="0"/>
                <w:szCs w:val="21"/>
              </w:rPr>
              <w:t>（七）总计</w:t>
            </w:r>
          </w:p>
        </w:tc>
        <w:tc>
          <w:tcPr>
            <w:tcW w:w="747" w:type="dxa"/>
            <w:noWrap w:val="0"/>
            <w:tcMar>
              <w:left w:w="108" w:type="dxa"/>
              <w:right w:w="108" w:type="dxa"/>
            </w:tcMar>
            <w:vAlign w:val="center"/>
          </w:tcPr>
          <w:p w14:paraId="51AE8131">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eastAsia="仿宋_GB2312"/>
                <w:color w:val="000000"/>
                <w:szCs w:val="21"/>
                <w:lang w:val="en-US" w:eastAsia="zh-CN"/>
              </w:rPr>
              <w:t>2</w:t>
            </w:r>
          </w:p>
        </w:tc>
        <w:tc>
          <w:tcPr>
            <w:tcW w:w="540" w:type="dxa"/>
            <w:gridSpan w:val="2"/>
            <w:noWrap w:val="0"/>
            <w:tcMar>
              <w:left w:w="108" w:type="dxa"/>
              <w:right w:w="108" w:type="dxa"/>
            </w:tcMar>
            <w:vAlign w:val="center"/>
          </w:tcPr>
          <w:p w14:paraId="50E2BD5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00C70AD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6AD72803">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793DCDD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6E8E29F5">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707F25AE">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lang w:val="en-US"/>
              </w:rPr>
            </w:pPr>
            <w:r>
              <w:rPr>
                <w:rFonts w:hint="eastAsia" w:ascii="仿宋_GB2312" w:hAnsi="Times New Roman" w:eastAsia="仿宋_GB2312"/>
                <w:color w:val="000000"/>
                <w:szCs w:val="21"/>
                <w:lang w:val="en-US" w:eastAsia="zh-CN"/>
              </w:rPr>
              <w:t>2</w:t>
            </w:r>
          </w:p>
        </w:tc>
      </w:tr>
      <w:tr w14:paraId="43FC0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42829C0">
            <w:pPr>
              <w:widowControl/>
              <w:spacing w:line="300" w:lineRule="exact"/>
              <w:rPr>
                <w:rFonts w:ascii="黑体" w:hAnsi="黑体" w:eastAsia="黑体"/>
                <w:color w:val="000000"/>
                <w:kern w:val="0"/>
                <w:szCs w:val="21"/>
              </w:rPr>
            </w:pPr>
            <w:r>
              <w:rPr>
                <w:rFonts w:hint="eastAsia" w:ascii="黑体" w:hAnsi="黑体" w:eastAsia="黑体"/>
                <w:color w:val="000000"/>
                <w:kern w:val="0"/>
                <w:szCs w:val="21"/>
              </w:rPr>
              <w:t>四、结转下年度继续办理</w:t>
            </w:r>
          </w:p>
        </w:tc>
        <w:tc>
          <w:tcPr>
            <w:tcW w:w="747" w:type="dxa"/>
            <w:noWrap w:val="0"/>
            <w:tcMar>
              <w:left w:w="108" w:type="dxa"/>
              <w:right w:w="108" w:type="dxa"/>
            </w:tcMar>
            <w:vAlign w:val="center"/>
          </w:tcPr>
          <w:p w14:paraId="5447710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olor w:val="000000"/>
                <w:szCs w:val="21"/>
                <w:lang w:val="en-US"/>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2E4EF5BD">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eastAsia="仿宋_GB2312"/>
                <w:color w:val="000000"/>
                <w:szCs w:val="21"/>
                <w:lang w:val="en-US" w:eastAsia="zh-CN"/>
              </w:rPr>
              <w:t>0</w:t>
            </w:r>
          </w:p>
        </w:tc>
        <w:tc>
          <w:tcPr>
            <w:tcW w:w="540" w:type="dxa"/>
            <w:gridSpan w:val="2"/>
            <w:noWrap w:val="0"/>
            <w:tcMar>
              <w:left w:w="108" w:type="dxa"/>
              <w:right w:w="108" w:type="dxa"/>
            </w:tcMar>
            <w:vAlign w:val="center"/>
          </w:tcPr>
          <w:p w14:paraId="569334E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20" w:type="dxa"/>
            <w:noWrap w:val="0"/>
            <w:tcMar>
              <w:left w:w="108" w:type="dxa"/>
              <w:right w:w="108" w:type="dxa"/>
            </w:tcMar>
            <w:vAlign w:val="center"/>
          </w:tcPr>
          <w:p w14:paraId="1351EC2F">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675" w:type="dxa"/>
            <w:noWrap w:val="0"/>
            <w:tcMar>
              <w:left w:w="108" w:type="dxa"/>
              <w:right w:w="108" w:type="dxa"/>
            </w:tcMar>
            <w:vAlign w:val="center"/>
          </w:tcPr>
          <w:p w14:paraId="7C842E6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525" w:type="dxa"/>
            <w:noWrap w:val="0"/>
            <w:tcMar>
              <w:left w:w="108" w:type="dxa"/>
              <w:right w:w="108" w:type="dxa"/>
            </w:tcMar>
            <w:vAlign w:val="center"/>
          </w:tcPr>
          <w:p w14:paraId="4DB08170">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rPr>
            </w:pPr>
            <w:r>
              <w:rPr>
                <w:rFonts w:hint="eastAsia" w:ascii="仿宋_GB2312" w:hAnsi="Times New Roman" w:eastAsia="仿宋_GB2312"/>
                <w:color w:val="000000"/>
                <w:szCs w:val="21"/>
                <w:lang w:val="en-US" w:eastAsia="zh-CN"/>
              </w:rPr>
              <w:t>0</w:t>
            </w:r>
          </w:p>
        </w:tc>
        <w:tc>
          <w:tcPr>
            <w:tcW w:w="701" w:type="dxa"/>
            <w:gridSpan w:val="2"/>
            <w:noWrap w:val="0"/>
            <w:tcMar>
              <w:left w:w="108" w:type="dxa"/>
              <w:right w:w="108" w:type="dxa"/>
            </w:tcMar>
            <w:vAlign w:val="center"/>
          </w:tcPr>
          <w:p w14:paraId="18665674">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olor w:val="000000"/>
                <w:szCs w:val="21"/>
                <w:lang w:val="en-US"/>
              </w:rPr>
            </w:pPr>
            <w:r>
              <w:rPr>
                <w:rFonts w:hint="eastAsia" w:ascii="仿宋_GB2312" w:eastAsia="仿宋_GB2312"/>
                <w:color w:val="000000"/>
                <w:szCs w:val="21"/>
                <w:lang w:val="en-US" w:eastAsia="zh-CN"/>
              </w:rPr>
              <w:t>0</w:t>
            </w:r>
          </w:p>
        </w:tc>
      </w:tr>
    </w:tbl>
    <w:p w14:paraId="0926B93A">
      <w:pPr>
        <w:ind w:firstLine="640" w:firstLineChars="200"/>
        <w:rPr>
          <w:rFonts w:ascii="仿宋_GB2312" w:eastAsia="仿宋_GB2312"/>
          <w:sz w:val="32"/>
          <w:szCs w:val="32"/>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B83DC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694144">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5CCC6061">
            <w:pPr>
              <w:widowControl/>
              <w:jc w:val="center"/>
              <w:rPr>
                <w:rFonts w:ascii="黑体" w:hAnsi="黑体" w:eastAsia="黑体"/>
              </w:rPr>
            </w:pPr>
            <w:r>
              <w:rPr>
                <w:rFonts w:ascii="黑体" w:hAnsi="黑体" w:eastAsia="黑体"/>
                <w:kern w:val="0"/>
                <w:sz w:val="20"/>
                <w:szCs w:val="20"/>
              </w:rPr>
              <w:t>行政诉讼</w:t>
            </w:r>
          </w:p>
        </w:tc>
      </w:tr>
      <w:tr w14:paraId="7D44A0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8F35171">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2915789E">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2FB12945">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9EC8ADA">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5306750">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69779B23">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9FD918D">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180F778">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1F8E82C3">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C52A61A">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3211D1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C2B4017">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52B1A298">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36FDB6D">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1FD5526">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991AC52">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85662FA">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05B0D79">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321568A">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11EF7615">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EB52CC3">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36DDB909">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FC275A">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C4E3227">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691612A">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2635A94F">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CEE4F24">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14CA8A08">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59FE715">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8BA565E">
            <w:pPr>
              <w:widowControl/>
              <w:jc w:val="center"/>
              <w:rPr>
                <w:rFonts w:ascii="黑体" w:hAnsi="黑体" w:eastAsia="黑体"/>
              </w:rPr>
            </w:pPr>
            <w:r>
              <w:rPr>
                <w:rFonts w:ascii="黑体" w:hAnsi="黑体" w:eastAsia="黑体"/>
                <w:kern w:val="0"/>
                <w:sz w:val="20"/>
                <w:szCs w:val="20"/>
              </w:rPr>
              <w:t>总计</w:t>
            </w:r>
          </w:p>
        </w:tc>
      </w:tr>
      <w:tr w14:paraId="19539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D5B0B94">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0BC8F4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F2C486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58C1355">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0900738B">
            <w:pPr>
              <w:widowControl/>
              <w:spacing w:after="180"/>
              <w:jc w:val="center"/>
              <w:rPr>
                <w:rFonts w:hint="eastAsia" w:ascii="Times New Roman" w:hAnsi="Times New Roman"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76DB881">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9B0F6C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29488A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4B26403">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ACD46DD">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E84AB56">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7075F77">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79F66D4">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6E32422C">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7B98A01">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242A4B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五、存在的主要问题及改进情况</w:t>
      </w:r>
    </w:p>
    <w:p w14:paraId="2FCFB74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我镇政府信息公开工作稳步推进，但仍存在亟待改进的短板：一是公开内容深度与广度不足，部分领域信息公开不够全面；二是公开时效性有待提升，部分信息发布不及时，更新存在集中化、被动化现象，主动公开力度需进一步加大。 下一步，我镇将聚焦政府信息公开服务提质增效，重点抓好以下工作：一是强化公开内容建设，进一步拓展信息公开的深度与广度，采用多元化形式开展政策解读，提升信息知晓度；二是健全公开机制管理，明确信息发布的责任部门与流程，及时更新发布相关信息，切实保障公开时效性。</w:t>
      </w:r>
    </w:p>
    <w:p w14:paraId="497459F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3D61A8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1.收取信息处理费情况方面</w:t>
      </w:r>
      <w:r>
        <w:rPr>
          <w:rFonts w:hint="eastAsia" w:ascii="仿宋_GB2312" w:hAnsi="仿宋_GB2312" w:eastAsia="仿宋_GB2312" w:cs="仿宋_GB2312"/>
          <w:sz w:val="32"/>
          <w:szCs w:val="32"/>
          <w:highlight w:val="none"/>
          <w:lang w:val="en-US" w:eastAsia="zh-CN"/>
        </w:rPr>
        <w:t>。2025年度，本单位未收取信息处理费；</w:t>
      </w:r>
    </w:p>
    <w:p w14:paraId="272B214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2.落实上级年度政务公开工作要点情况。认真落实滕州市政府办公室制定的2025年度政务公开工作要点，扎实做好信息公开工作。</w:t>
      </w:r>
    </w:p>
    <w:p w14:paraId="02A11B1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3.开展政务公开创新方面。持续推进政务公开，提升政务公开体验区，扎实开展政府开放日活动。</w:t>
      </w:r>
    </w:p>
    <w:p w14:paraId="1C34B50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4.本单位政府信息公开工作年度报告数据统计需要说明的事项：无</w:t>
      </w:r>
    </w:p>
    <w:p w14:paraId="5D29B10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5.其他有关文件专门要求通过政府信息公开工作年度报告予以报告的事项：无</w:t>
      </w:r>
    </w:p>
    <w:p w14:paraId="3864F7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本报告的电子版可在“中国滕州网”（http://www.tengzhou.gov.cn/）网站查询和下载。如对本报告有任何疑问，请与滕州市界河镇综合信息科联系。（地址：山东省滕州市界河镇人民政府综合信息科，联系电话：0632—2722028，电子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"mailto:jiehe2722001@163.com）"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jiehe2722001@163.com）</w:t>
      </w:r>
      <w:r>
        <w:rPr>
          <w:rFonts w:hint="eastAsia" w:ascii="仿宋_GB2312" w:hAnsi="仿宋_GB2312" w:eastAsia="仿宋_GB2312" w:cs="仿宋_GB2312"/>
          <w:sz w:val="32"/>
          <w:szCs w:val="32"/>
          <w:lang w:val="en-US" w:eastAsia="zh-CN"/>
        </w:rPr>
        <w:fldChar w:fldCharType="end"/>
      </w:r>
    </w:p>
    <w:p w14:paraId="78F3F0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1E279AA">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界河镇人民政府</w:t>
      </w:r>
    </w:p>
    <w:p w14:paraId="056A7957">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2025年1月11日</w:t>
      </w:r>
    </w:p>
    <w:p w14:paraId="56299AAD">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lang w:val="en-US" w:eastAsia="zh-CN"/>
        </w:rPr>
      </w:pPr>
    </w:p>
    <w:p w14:paraId="5817679B">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方正仿宋_GB2312" w:hAnsi="方正仿宋_GB2312" w:eastAsia="方正仿宋_GB2312" w:cs="方正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41C1A9-80CA-48EB-ACF4-925454DCC5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CBE6DBF-E33F-4104-AD52-AE76733252E6}"/>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3" w:fontKey="{FD6545CC-9FD2-4017-BFB9-BF4D25A7DB27}"/>
  </w:font>
  <w:font w:name="方正仿宋_GB2312">
    <w:panose1 w:val="02000000000000000000"/>
    <w:charset w:val="86"/>
    <w:family w:val="auto"/>
    <w:pitch w:val="default"/>
    <w:sig w:usb0="A00002BF" w:usb1="184F6CFA" w:usb2="00000012" w:usb3="00000000" w:csb0="00040001" w:csb1="00000000"/>
    <w:embedRegular r:id="rId4" w:fontKey="{B1B7D5F1-DF09-4927-B6AD-9F1313145CFB}"/>
  </w:font>
  <w:font w:name="仿宋_GB2312">
    <w:panose1 w:val="02010609030101010101"/>
    <w:charset w:val="86"/>
    <w:family w:val="modern"/>
    <w:pitch w:val="default"/>
    <w:sig w:usb0="00000001" w:usb1="080E0000" w:usb2="00000000" w:usb3="00000000" w:csb0="00040000" w:csb1="00000000"/>
    <w:embedRegular r:id="rId5" w:fontKey="{81851C5D-AA1C-40FD-A88F-0D665E04B735}"/>
  </w:font>
  <w:font w:name="楷体_GB2312">
    <w:panose1 w:val="02010609030101010101"/>
    <w:charset w:val="86"/>
    <w:family w:val="modern"/>
    <w:pitch w:val="default"/>
    <w:sig w:usb0="00000001" w:usb1="080E0000" w:usb2="00000000" w:usb3="00000000" w:csb0="00040000" w:csb1="00000000"/>
    <w:embedRegular r:id="rId6" w:fontKey="{2DD9240B-5C1C-47CD-AB7C-F9F1641FA9D2}"/>
  </w:font>
  <w:font w:name="楷体">
    <w:panose1 w:val="02010609060101010101"/>
    <w:charset w:val="86"/>
    <w:family w:val="decorative"/>
    <w:pitch w:val="default"/>
    <w:sig w:usb0="800002BF" w:usb1="38CF7CFA" w:usb2="00000016" w:usb3="00000000" w:csb0="00040001" w:csb1="00000000"/>
    <w:embedRegular r:id="rId7" w:fontKey="{44D2FDBD-5577-479D-BEE2-5CC172ED277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0F02"/>
    <w:rsid w:val="02F30265"/>
    <w:rsid w:val="0E93670F"/>
    <w:rsid w:val="1266739F"/>
    <w:rsid w:val="2490178C"/>
    <w:rsid w:val="2B160B7B"/>
    <w:rsid w:val="2DAB0BF3"/>
    <w:rsid w:val="39E96055"/>
    <w:rsid w:val="3DC80849"/>
    <w:rsid w:val="41EB05B9"/>
    <w:rsid w:val="53EB5BB4"/>
    <w:rsid w:val="554D7DF7"/>
    <w:rsid w:val="5A385981"/>
    <w:rsid w:val="5BE70BB7"/>
    <w:rsid w:val="605A624F"/>
    <w:rsid w:val="6AB57DB6"/>
    <w:rsid w:val="6B0E3499"/>
    <w:rsid w:val="6E4774FC"/>
    <w:rsid w:val="72312094"/>
    <w:rsid w:val="748D4A9C"/>
    <w:rsid w:val="74C924BA"/>
    <w:rsid w:val="755E2657"/>
    <w:rsid w:val="785973DC"/>
    <w:rsid w:val="7D905ED0"/>
    <w:rsid w:val="D9921309"/>
    <w:rsid w:val="FBDCE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微软雅黑"/>
      <w:b/>
      <w:bCs/>
      <w:color w:val="FF0000"/>
      <w:kern w:val="44"/>
      <w:sz w:val="88"/>
      <w:szCs w:val="44"/>
    </w:rPr>
  </w:style>
  <w:style w:type="paragraph" w:styleId="3">
    <w:name w:val="heading 2"/>
    <w:basedOn w:val="1"/>
    <w:next w:val="1"/>
    <w:semiHidden/>
    <w:unhideWhenUsed/>
    <w:qFormat/>
    <w:uiPriority w:val="0"/>
    <w:pPr>
      <w:keepNext/>
      <w:keepLines/>
      <w:spacing w:beforeLines="0" w:beforeAutospacing="0" w:after="100" w:afterLines="100" w:afterAutospacing="0" w:line="1440" w:lineRule="exact"/>
      <w:jc w:val="center"/>
      <w:outlineLvl w:val="1"/>
    </w:pPr>
    <w:rPr>
      <w:rFonts w:ascii="Arial" w:hAnsi="Arial" w:eastAsia="微软雅黑"/>
      <w:b/>
      <w:color w:val="FF0000"/>
      <w:sz w:val="1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center"/>
      <w:outlineLvl w:val="2"/>
    </w:pPr>
    <w:rPr>
      <w:rFonts w:ascii="Times New Roman" w:hAnsi="Times New Roman" w:eastAsia="宋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2343</Words>
  <Characters>2470</Characters>
  <Lines>1</Lines>
  <Paragraphs>1</Paragraphs>
  <TotalTime>61</TotalTime>
  <ScaleCrop>false</ScaleCrop>
  <LinksUpToDate>false</LinksUpToDate>
  <CharactersWithSpaces>2473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2023-12-25T17:54:00Z</dcterms:created>
  <dc:creator>Administrator</dc:creator>
  <cp:lastModifiedBy>王磊</cp:lastModifiedBy>
  <dcterms:modified xsi:type="dcterms:W3CDTF">2026-01-22T03:43:40Z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eyJoZGlkIjoiMDEwMGRiNTg3MDE2M2Y3ODAyZTExOGY4ZmVmNDVhMmYiLCJ1c2VySWQiOiIxNTk2MTQ3Njc3In0=</vt:lpwstr>
  </property>
  <property fmtid="{D5CDD505-2E9C-101B-9397-08002B2CF9AE}" pid="4" name="ICV">
    <vt:lpwstr>8681CD8BBDA34E389F029F8BF8ABD808_13</vt:lpwstr>
  </property>
</Properties>
</file>