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D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06C5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滕州市人力资源和社会保障局</w:t>
      </w:r>
    </w:p>
    <w:p w14:paraId="174A5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 w14:paraId="465BF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4A06B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2019年4月3日中华人民共和国国务院令第711号修订的《中华人民共和国政府信息公开条例》（以下简称《条例》）和省政府、市政府信息公开工作有关要求，现公布2025年滕州市人力资源和社会保障局政府信息公开工作年度报告。</w:t>
      </w:r>
      <w:bookmarkStart w:id="9" w:name="_GoBack"/>
      <w:bookmarkEnd w:id="9"/>
    </w:p>
    <w:p w14:paraId="071F6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内容包括总体情况、主动公开政府信息情况、收到和处理政府信息公开申请情况、政府信息公开行政复议及行政诉讼情况、存在的主要问题及改进情况、其他需要报告的事项。报告中所列数据的统计期限自2025年1月1日起至2025年12月31日止。</w:t>
      </w:r>
    </w:p>
    <w:p w14:paraId="5D432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722F2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2025年，滕州市人社局以习近平新时代中国特色社会主义思想为指导，全面贯彻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党的二十大和二十届历次全会精神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，严格遵循《条例》规定，紧扣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重大决策和群众急难愁盼，将政务公开与人社业务深度融合，以公开促落实、促规范、促服务，持续提升公开标准化规范化水平，有效保障公民知情权、参与权和监督权，助力建设人民满意的服务型政府。</w:t>
      </w:r>
    </w:p>
    <w:p w14:paraId="7D57B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（一）聚焦重点领域，筑牢主动公开根基</w:t>
      </w:r>
    </w:p>
    <w:p w14:paraId="0D3E5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对照《条例》第二十条规定及《山东省政府信息主动公开基本目录》要求，全面梳理人社领域法定公开事项，围绕就业创业、社会保险、人事人才、劳动关系等核心业务，精准公开补贴发放、参保扩面、招聘招录、执法监管等群众关切信息。全年累计在各级平台主动公开法定文件类政府信息302条，其中市政府官网上传290条；“滕州人社”微信公众号发布政策解读、办事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类信息428条。强化政策解读与回应关切，创新开展“社保服务进万家”“技能照亮前程培训行动”等主题活动，深入21个镇街、65个村（社区）、380户企业开展政策宣讲和现场答疑；通过12345市长热线、“枣解决、枣满意”等各类平台回复群众咨询建议9221条，切实打通政策落地“最后一公里”。</w:t>
      </w:r>
    </w:p>
    <w:p w14:paraId="67710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（二）规范办理流程，提升依申请公开质效</w:t>
      </w:r>
    </w:p>
    <w:p w14:paraId="09774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依申请公开全流程管理机制，畅通线上线下申请渠道，严格落实“接收、登记、审核、答复、归档”闭环流程，规范答复文书制作与送达。2025年，共收到并处理政府信息公开申请1件，为自然人申请，全部按期规范答复。无因依申请公开引发的行政复议和行政诉讼案件。</w:t>
      </w:r>
    </w:p>
    <w:p w14:paraId="0230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（三）强化制度支撑，完善信息全生命周期管理</w:t>
      </w:r>
    </w:p>
    <w:p w14:paraId="284A8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政府信息主动公开目录，结合人社业务调整动态更新公开事项，明确公开范围、时限与责任主体。健全政府信息全生命周期管理制度，严格落实规范性文件立改废释动态调整机制，持续梳理规范各类文件管理。严格执行“三审三签”保密审查制度，细化起草人、科室负责人、分管领导三级审核责任，强化对公开信息的政治关、法律关、保密关审核，全年未发生失泄密情况。</w:t>
      </w:r>
    </w:p>
    <w:p w14:paraId="6C3B0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（四）整合平台资源，构建多元公开矩阵</w:t>
      </w:r>
    </w:p>
    <w:p w14:paraId="1017B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深化政务公开平台集约化建设，优化人社局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设置，完善“通知公告”“公共查询”“求职热线”等板块内容维护机制，确保信息更新及时、检索便捷。强化“滕州人社”微信公众号运营效能，公众号关注量突破26.5万人，年度累计阅读量达160万人次。持续用好政风行风热线、政府开放日等平台，在10月15日，组织开展了以“阳光人社零距离，暖心服务面对面”为主题的“政府开放日”活动，邀请市人大代表、政协委员、媒体记者及社区群众代表等“零距离”感受人社工作，“面对面”体验暖心服务；参加政风行风热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次，系统介绍人社工作成效与政策亮点，解答听众咨询疑问，切实提升政民互动实效。</w:t>
      </w:r>
    </w:p>
    <w:p w14:paraId="5FAB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（五）健全保障体系，夯实工作推进基础</w:t>
      </w:r>
    </w:p>
    <w:p w14:paraId="2BF7C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组织领导，调整完善局信息公开工作专项班子，由局长任主要负责人，分管领导具体牵头，配备专职工作人员，保障工作有序推进。将信息公开工作经费纳入单位年度经费预算，足额保障政策宣讲、平台维护、业务培训等工作需求。将信息公开工作纳入全局年度绩效考核，细化任务清单，明确责任分工，形成“谁主管、谁负责”的工作格局。加强业务能力提升，组织工作人员参加各类政务公开培训活动2次，学习贯彻最新《条例》要求及政务公开工作规范，提升工作人员专业素养。</w:t>
      </w:r>
    </w:p>
    <w:p w14:paraId="46798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5"/>
        <w:gridCol w:w="2285"/>
        <w:gridCol w:w="2285"/>
        <w:gridCol w:w="2285"/>
      </w:tblGrid>
      <w:tr w14:paraId="5BAC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FF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A25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D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B6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8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9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355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9B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AE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F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E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7E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D7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FD4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11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85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94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39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8E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C7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B3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1D9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02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69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25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69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B4C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EE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CB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07F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F5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E8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 w14:paraId="50BC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8A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9B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B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64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311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6D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D5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B07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F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22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850760</w:t>
            </w:r>
          </w:p>
        </w:tc>
      </w:tr>
    </w:tbl>
    <w:p w14:paraId="22DD4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6734A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6A8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0EBB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6CEF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507F4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16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9AD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7B68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34C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D8ED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6AF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52C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A97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9F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87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23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21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B69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FD11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D4E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A47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43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91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3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26F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6B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13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79598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3BC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0CF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864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62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40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BC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AE0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5F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C06F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D4D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AA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CA1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53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2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739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BA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25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EE8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AE7E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58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13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7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22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9C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A90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D3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0B4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A380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64F9B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63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F26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D2D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09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17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E5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14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22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45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0DB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2F99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D60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33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0CC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5CD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F1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04C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33F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CCE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02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BE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F9C8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208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2B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59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A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988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BF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2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4D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40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31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9A6D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A2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35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2FC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22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70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5E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675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33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042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F1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489DC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38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58C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610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5DB3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64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0F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63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AF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03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A8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6B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849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535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34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D6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20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3C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1C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E5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3F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90F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0E6E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12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392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A8E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5EE7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61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16E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7D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27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A52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DE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5CC3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48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A18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820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CE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55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44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8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31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1C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B0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2E2C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EB4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6A9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67B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3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03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D9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41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19D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99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8A5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36BA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AD7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7D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D00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BA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E2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B4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68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65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4C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73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60EF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4348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A8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26A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65D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9E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08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08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91C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CD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3F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3E00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24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D86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831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50F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FE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280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7F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66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36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D1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11FE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DE3E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114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BB3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967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ECB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C6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84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577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20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4F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FEFB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F8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C1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640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10D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06F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3C3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D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B8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3E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21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3F1F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8AB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3874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1F1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48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2F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A0D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C6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D2F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082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104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DB11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4CF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0AD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1C5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402D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E1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BD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FB5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059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24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D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68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B045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439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804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45BE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5CB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FD2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80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E3E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AD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C4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2A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60C5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32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B9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047B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04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705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40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48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C95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8A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A0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A3D0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61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C61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770B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4DA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B9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39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36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67A4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D5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D8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CFF3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35CA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E2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9E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8FF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FF6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99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EC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5A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BD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30346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6C2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FDEB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B4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F7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4F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FF2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63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806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6332D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527" w:tblpY="444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BEBC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1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5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F3E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7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C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3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A3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4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1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3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5095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E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B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D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F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3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8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F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8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1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8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6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42532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4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F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6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5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9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8615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2C766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（一）存在的主要问题</w:t>
      </w:r>
    </w:p>
    <w:p w14:paraId="75A6C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公开内容精准适配性不足。部分公开信息与群众实际需求契合度不高，针对灵活就业人员、新业态从业者等特定群体的个性化政策解读覆盖不够全面，信息供给的针对性和实用性有待进一步提升。</w:t>
      </w:r>
    </w:p>
    <w:p w14:paraId="4BD4C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平台协同联动效能待释放。各公开平台间存在信息发布不同步、内容互通不及时的问题，官网与政务新媒体的功能互补性未充分发挥，整体联动传播效应不够明显。</w:t>
      </w:r>
    </w:p>
    <w:p w14:paraId="42800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公开与服务融合度有待深化。政务公开未能全面融入人社服务全链条，公开信息对群众办事的引导支撑作用发挥不充分，未能有效将公开效能转化为服务实效。</w:t>
      </w:r>
    </w:p>
    <w:p w14:paraId="6336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（二）改进情况及下一步工作打算</w:t>
      </w:r>
    </w:p>
    <w:p w14:paraId="7B616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优化信息供给结构。聚焦群众核心需求，尤其是灵活就业、新业态等重点群体诉求，建立需求收集与信息公开联动机制，精准提升公开内容的适配性。同时持续完善政策解读体系，丰富场景化呈现形式，增强政策传播的易懂性和覆盖面。</w:t>
      </w:r>
    </w:p>
    <w:p w14:paraId="5C5AB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2.深化平台协同建设。健全各公开平台信息发布统筹机制，实现内容同源、同步更新、多元呈现，强化官网与政务新媒体的功能互补和联动互动，构建高效协同的公开矩阵。</w:t>
      </w:r>
    </w:p>
    <w:p w14:paraId="19DA4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3.推动公开与服务深度融合。紧扣人社服务全流程，强化公开与业务经办的协同衔接，补齐服务短板，切实以公开为抓手，强化对群众办事的引导支撑，提升服务赋能实效。</w:t>
      </w:r>
    </w:p>
    <w:p w14:paraId="416F6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4.强化工作长效推进。持续健全政务公开制度机制，常态化开展业务培训与交流研讨，不断提升工作人员专业能力，以制度化、规范化建设推动政务公开工作提质增效。</w:t>
      </w:r>
    </w:p>
    <w:p w14:paraId="7F20B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3EE9D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（一）收取信息处理费情况：2025年度，本单位无收取政府信息公开信息处理费的情况。</w:t>
      </w:r>
    </w:p>
    <w:p w14:paraId="0AD2A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落实上级年度政务公开工作要点情况：严格对照《2025年滕州市政务公开工作要点》及省、市人社系统工作要求，细化任务分工、明确责任时限，逐项推进重点领域公开、政策解读、平台建设等工作，全面完成年度工作任务。</w:t>
      </w:r>
    </w:p>
    <w:p w14:paraId="5CC6E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人大代表建议和政协提案办理情况：2025年，承办枣庄市级人大建议1件、政协提案5件，滕州市级人大建议3件、政协提案41件，涉及就业扶持、社保经办、人才引育等领域，全部按期办结并在政务公开专栏公开，办理满意率100%。</w:t>
      </w:r>
    </w:p>
    <w:p w14:paraId="53020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开展政务公开创新情况：创新推行“政策+服务”双轮公开模式，优化“滕州人社”微信公众号政策解读、办事指南等发布功能；升级“E善居保”微信小程序，新增政策智能推送功能，实现精准公开与便捷服务有机融合。</w:t>
      </w:r>
    </w:p>
    <w:p w14:paraId="63B7C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（五）其他事项：本单位政府信息公开工作年度报告数据统计无特殊说明事项；无其他有关文件专门要求通过本报告予以报告的事项。</w:t>
      </w:r>
    </w:p>
    <w:p w14:paraId="75574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的电子版可在“中国滕州网”（http://www.tengzhou.gov.cn/）网站查询和下载。如对本报告有任何疑问，请与滕州市人社局政务公开办公室联系。地址：山东省滕州市北辛中路1699号B302室，联系电话：0632-5516297，电子邮箱：tzrsjxxzx@zz.shandong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D7B07"/>
    <w:rsid w:val="082B7A81"/>
    <w:rsid w:val="1BF98CE9"/>
    <w:rsid w:val="2BDD7B07"/>
    <w:rsid w:val="300734A0"/>
    <w:rsid w:val="31BA4361"/>
    <w:rsid w:val="3C4D1243"/>
    <w:rsid w:val="442D12EC"/>
    <w:rsid w:val="48D212DF"/>
    <w:rsid w:val="579212BC"/>
    <w:rsid w:val="6EE12819"/>
    <w:rsid w:val="7F7F738F"/>
    <w:rsid w:val="7FD7F31A"/>
    <w:rsid w:val="FDFB8BD1"/>
    <w:rsid w:val="FEFEE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b59bf5e8-235b-4c2b-829b-6b982a9afa37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45BE00DC</paraID>
      <start>22</start>
      <end>24</end>
      <status>unmodified</status>
      <modifiedWord/>
      <trackRevisions>false</trackRevisions>
    </reviewItem>
    <reviewItem>
      <errorID>2e178036-d3ca-4070-a3cd-e0104cce3f48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47BF1F9</paraID>
      <start>26</start>
      <end>28</end>
      <status>unmodified</status>
      <modifiedWord/>
      <trackRevisions>false</trackRevisions>
    </reviewItem>
    <reviewItem>
      <errorID>89322aa3-c80e-4ad0-8599-164219133ae4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75A6C6EF</paraID>
      <start>13</start>
      <end>14</end>
      <status>unmodified</status>
      <modifiedWord/>
      <trackRevisions>false</trackRevisions>
    </reviewItem>
    <reviewItem>
      <errorID>2f084777-28c5-4334-b9fb-bdfff1fc6a56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4BD4C78E</paraID>
      <start>13</start>
      <end>14</end>
      <status>unmodified</status>
      <modifiedWord/>
      <trackRevisions>false</trackRevisions>
    </reviewItem>
    <reviewItem>
      <errorID>6029f966-bdf4-4ef2-85c1-f9f32aa648ea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42800AD0</paraID>
      <start>14</start>
      <end>15</end>
      <status>unmodified</status>
      <modifiedWord/>
      <trackRevisions>false</trackRevisions>
    </reviewItem>
    <reviewItem>
      <errorID>7ee1a710-6691-4a56-a597-d2bc2af7781d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7B616653</paraID>
      <start>10</start>
      <end>11</end>
      <status>unmodified</status>
      <modifiedWord/>
      <trackRevisions>false</trackRevisions>
    </reviewItem>
    <reviewItem>
      <errorID>63839700-d464-4bc9-89e9-ef39345bcd10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5C5AB3E6</paraID>
      <start>10</start>
      <end>11</end>
      <status>unmodified</status>
      <modifiedWord/>
      <trackRevisions>false</trackRevisions>
    </reviewItem>
    <reviewItem>
      <errorID>aa8cbb92-0ce7-48a6-ac10-f6185bd37a65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19DA45D0</paraID>
      <start>13</start>
      <end>14</end>
      <status>unmodified</status>
      <modifiedWord/>
      <trackRevisions>false</trackRevisions>
    </reviewItem>
    <reviewItem>
      <errorID>febcccf7-f278-4f03-9973-7ab541846a85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416F6619</paraID>
      <start>10</start>
      <end>11</end>
      <status>unmodified</status>
      <modifiedWord/>
      <trackRevisions>false</trackRevisions>
    </reviewItem>
    <reviewItem>
      <errorID>c25fda6c-34f4-4ab8-83ab-cb614a2008db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3EE9D876</paraID>
      <start>40</start>
      <end>41</end>
      <status>unmodified</status>
      <modifiedWord/>
      <trackRevisions>false</trackRevisions>
    </reviewItem>
    <reviewItem>
      <errorID>de37121f-1ea7-4070-b483-f20127f58126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75574B7A</paraID>
      <start>43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be22fe-48d9-41ef-96c3-f4476e3a8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3564</Words>
  <Characters>3722</Characters>
  <Lines>0</Lines>
  <Paragraphs>0</Paragraphs>
  <TotalTime>11</TotalTime>
  <ScaleCrop>false</ScaleCrop>
  <LinksUpToDate>false</LinksUpToDate>
  <CharactersWithSpaces>3722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2026-01-10T06:36:00Z</dcterms:created>
  <dc:creator>甘波</dc:creator>
  <cp:lastModifiedBy>甘波</cp:lastModifiedBy>
  <dcterms:modified xsi:type="dcterms:W3CDTF">2026-01-13T08:06:35Z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B26B897B4251448C9AF7B683966236CC_13</vt:lpwstr>
  </property>
  <property fmtid="{D5CDD505-2E9C-101B-9397-08002B2CF9AE}" pid="4" name="KSOTemplateDocerSaveRecord">
    <vt:lpwstr>eyJoZGlkIjoiNjdlYzE0OTZjOTNkY2RjOTdhZGRjNjdkNDhlMjQxZjciLCJ1c2VySWQiOiIzNDM1MjQ2MDMifQ==</vt:lpwstr>
  </property>
</Properties>
</file>