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C47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滕州市官桥镇人民政府</w:t>
      </w:r>
    </w:p>
    <w:p w14:paraId="75DFF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2025年</w:t>
      </w:r>
      <w:r>
        <w:rPr>
          <w:rFonts w:hint="eastAsia" w:ascii="方正小标宋_GBK" w:hAnsi="方正小标宋_GBK" w:eastAsia="方正小标宋_GBK" w:cs="方正小标宋_GBK"/>
          <w:b w:val="0"/>
          <w:bCs/>
          <w:sz w:val="44"/>
          <w:szCs w:val="44"/>
        </w:rPr>
        <w:t>政府信息公开工作年度报告</w:t>
      </w:r>
    </w:p>
    <w:p w14:paraId="03CEF1C5">
      <w:pPr>
        <w:keepNext w:val="0"/>
        <w:keepLines w:val="0"/>
        <w:pageBreakBefore w:val="0"/>
        <w:kinsoku/>
        <w:wordWrap/>
        <w:overflowPunct/>
        <w:topLinePunct w:val="0"/>
        <w:autoSpaceDE/>
        <w:autoSpaceDN/>
        <w:bidi w:val="0"/>
        <w:adjustRightInd/>
        <w:snapToGrid/>
        <w:spacing w:afterAutospacing="0" w:line="600" w:lineRule="exact"/>
        <w:textAlignment w:val="auto"/>
      </w:pPr>
    </w:p>
    <w:p w14:paraId="5D7B02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中华人民共和国政府信息公开条例》第五十条规定和《国务院办公厅政府信息与政务公开办公室关于政府信息公开年度报告有关事项的通知》规定，按照省政府办公厅和枣庄政府办公室、滕州市政府办公室要求，特编制官桥镇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年政府信息公开工作年度报告并向社会公布。年度报告中所列数据的统计期限自202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年1月1日起至202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年12月31日止。</w:t>
      </w:r>
    </w:p>
    <w:p w14:paraId="6850856B">
      <w:pPr>
        <w:keepNext w:val="0"/>
        <w:keepLines w:val="0"/>
        <w:pageBreakBefore w:val="0"/>
        <w:kinsoku/>
        <w:wordWrap/>
        <w:overflowPunct/>
        <w:topLinePunct w:val="0"/>
        <w:autoSpaceDE/>
        <w:autoSpaceDN/>
        <w:bidi w:val="0"/>
        <w:adjustRightInd/>
        <w:snapToGrid/>
        <w:spacing w:afterAutospacing="0"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273675" cy="3159760"/>
            <wp:effectExtent l="0" t="0" r="3175" b="2540"/>
            <wp:docPr id="3" name="图片 3" descr="dc03bcc8-05ec-4ef6-930c-d9cdecdde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c03bcc8-05ec-4ef6-930c-d9cdecdde529"/>
                    <pic:cNvPicPr>
                      <a:picLocks noChangeAspect="1"/>
                    </pic:cNvPicPr>
                  </pic:nvPicPr>
                  <pic:blipFill>
                    <a:blip r:embed="rId5"/>
                    <a:stretch>
                      <a:fillRect/>
                    </a:stretch>
                  </pic:blipFill>
                  <pic:spPr>
                    <a:xfrm>
                      <a:off x="0" y="0"/>
                      <a:ext cx="5273675" cy="3159760"/>
                    </a:xfrm>
                    <a:prstGeom prst="rect">
                      <a:avLst/>
                    </a:prstGeom>
                  </pic:spPr>
                </pic:pic>
              </a:graphicData>
            </a:graphic>
          </wp:inline>
        </w:drawing>
      </w:r>
    </w:p>
    <w:p w14:paraId="0739EC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14:paraId="12E626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年以来，官桥镇认真贯彻落实中央、省、市政府信息公开工作</w:t>
      </w:r>
      <w:r>
        <w:rPr>
          <w:rFonts w:hint="eastAsia" w:ascii="仿宋_GB2312" w:hAnsi="仿宋_GB2312" w:eastAsia="仿宋_GB2312" w:cs="仿宋_GB2312"/>
          <w:i w:val="0"/>
          <w:iCs w:val="0"/>
          <w:caps w:val="0"/>
          <w:color w:val="000000"/>
          <w:spacing w:val="0"/>
          <w:sz w:val="32"/>
          <w:szCs w:val="32"/>
          <w:lang w:eastAsia="zh-CN"/>
        </w:rPr>
        <w:t>要求</w:t>
      </w:r>
      <w:r>
        <w:rPr>
          <w:rFonts w:hint="eastAsia" w:ascii="仿宋_GB2312" w:hAnsi="仿宋_GB2312" w:eastAsia="仿宋_GB2312" w:cs="仿宋_GB2312"/>
          <w:i w:val="0"/>
          <w:iCs w:val="0"/>
          <w:caps w:val="0"/>
          <w:color w:val="000000"/>
          <w:spacing w:val="0"/>
          <w:sz w:val="32"/>
          <w:szCs w:val="32"/>
        </w:rPr>
        <w:t>，准确把握政务公开工作的职责定位</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切实提高思想认识，提高政治站位，加强组织领导，</w:t>
      </w:r>
      <w:r>
        <w:rPr>
          <w:rFonts w:hint="eastAsia" w:ascii="仿宋_GB2312" w:hAnsi="仿宋_GB2312" w:eastAsia="仿宋_GB2312" w:cs="仿宋_GB2312"/>
          <w:i w:val="0"/>
          <w:iCs w:val="0"/>
          <w:caps w:val="0"/>
          <w:color w:val="000000"/>
          <w:spacing w:val="0"/>
          <w:sz w:val="32"/>
          <w:szCs w:val="32"/>
          <w:lang w:eastAsia="zh-CN"/>
        </w:rPr>
        <w:t>及时回应群众关切，</w:t>
      </w:r>
      <w:r>
        <w:rPr>
          <w:rFonts w:hint="eastAsia" w:ascii="仿宋_GB2312" w:hAnsi="仿宋_GB2312" w:eastAsia="仿宋_GB2312" w:cs="仿宋_GB2312"/>
          <w:i w:val="0"/>
          <w:iCs w:val="0"/>
          <w:caps w:val="0"/>
          <w:color w:val="000000"/>
          <w:spacing w:val="0"/>
          <w:sz w:val="32"/>
          <w:szCs w:val="32"/>
        </w:rPr>
        <w:t>扎实推进政府信息公开工作。</w:t>
      </w:r>
    </w:p>
    <w:p w14:paraId="35EB78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（一）</w:t>
      </w:r>
      <w:r>
        <w:rPr>
          <w:rFonts w:hint="eastAsia" w:ascii="楷体_GB2312" w:hAnsi="楷体_GB2312" w:eastAsia="楷体_GB2312" w:cs="楷体_GB2312"/>
          <w:i w:val="0"/>
          <w:iCs w:val="0"/>
          <w:caps w:val="0"/>
          <w:color w:val="000000"/>
          <w:spacing w:val="0"/>
          <w:sz w:val="32"/>
          <w:szCs w:val="32"/>
        </w:rPr>
        <w:t>主动公开政府信息情况</w:t>
      </w:r>
    </w:p>
    <w:p w14:paraId="7587D1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仿宋_GB2312" w:hAnsi="仿宋_GB2312" w:eastAsia="仿宋_GB2312" w:cs="仿宋_GB2312"/>
          <w:i w:val="0"/>
          <w:iCs w:val="0"/>
          <w:caps w:val="0"/>
          <w:color w:val="000000"/>
          <w:spacing w:val="0"/>
          <w:sz w:val="32"/>
          <w:szCs w:val="32"/>
        </w:rPr>
      </w:pPr>
      <w:r>
        <w:rPr>
          <w:rFonts w:hint="default" w:ascii="仿宋_GB2312" w:hAnsi="仿宋_GB2312" w:eastAsia="仿宋_GB2312" w:cs="仿宋_GB2312"/>
          <w:i w:val="0"/>
          <w:iCs w:val="0"/>
          <w:caps w:val="0"/>
          <w:color w:val="000000"/>
          <w:spacing w:val="0"/>
          <w:sz w:val="32"/>
          <w:szCs w:val="32"/>
        </w:rPr>
        <w:t>作为政府信息公开的第一载体，官桥镇人民政府门户网站通过及时发布工作动态，并将可对外公开的公告通知、政策文件、工作动态等上网公布，增强了公众对政府的了解。202</w:t>
      </w:r>
      <w:r>
        <w:rPr>
          <w:rFonts w:hint="eastAsia" w:ascii="仿宋_GB2312" w:hAnsi="仿宋_GB2312" w:eastAsia="仿宋_GB2312" w:cs="仿宋_GB2312"/>
          <w:i w:val="0"/>
          <w:iCs w:val="0"/>
          <w:caps w:val="0"/>
          <w:color w:val="000000"/>
          <w:spacing w:val="0"/>
          <w:sz w:val="32"/>
          <w:szCs w:val="32"/>
          <w:lang w:val="en-US" w:eastAsia="zh-CN"/>
        </w:rPr>
        <w:t>5</w:t>
      </w:r>
      <w:r>
        <w:rPr>
          <w:rFonts w:hint="default" w:ascii="仿宋_GB2312" w:hAnsi="仿宋_GB2312" w:eastAsia="仿宋_GB2312" w:cs="仿宋_GB2312"/>
          <w:i w:val="0"/>
          <w:iCs w:val="0"/>
          <w:caps w:val="0"/>
          <w:color w:val="000000"/>
          <w:spacing w:val="0"/>
          <w:sz w:val="32"/>
          <w:szCs w:val="32"/>
        </w:rPr>
        <w:t>年，官桥镇通过滕州市人民政府官网、官桥镇人民政府官网信息公开页面等多种途径，及时准确地公开政府信息，累计更新发布政务信息</w:t>
      </w:r>
      <w:r>
        <w:rPr>
          <w:rFonts w:hint="eastAsia" w:ascii="仿宋_GB2312" w:hAnsi="仿宋_GB2312" w:eastAsia="仿宋_GB2312" w:cs="仿宋_GB2312"/>
          <w:i w:val="0"/>
          <w:iCs w:val="0"/>
          <w:caps w:val="0"/>
          <w:color w:val="000000"/>
          <w:spacing w:val="0"/>
          <w:sz w:val="32"/>
          <w:szCs w:val="32"/>
          <w:lang w:val="en-US" w:eastAsia="zh-CN"/>
        </w:rPr>
        <w:t>1710</w:t>
      </w:r>
      <w:r>
        <w:rPr>
          <w:rFonts w:hint="default" w:ascii="仿宋_GB2312" w:hAnsi="仿宋_GB2312" w:eastAsia="仿宋_GB2312" w:cs="仿宋_GB2312"/>
          <w:i w:val="0"/>
          <w:iCs w:val="0"/>
          <w:caps w:val="0"/>
          <w:color w:val="000000"/>
          <w:spacing w:val="0"/>
          <w:sz w:val="32"/>
          <w:szCs w:val="32"/>
        </w:rPr>
        <w:t>条。其中主动公开重点领域信息</w:t>
      </w:r>
      <w:r>
        <w:rPr>
          <w:rFonts w:hint="eastAsia" w:ascii="仿宋_GB2312" w:hAnsi="仿宋_GB2312" w:eastAsia="仿宋_GB2312" w:cs="仿宋_GB2312"/>
          <w:i w:val="0"/>
          <w:iCs w:val="0"/>
          <w:caps w:val="0"/>
          <w:color w:val="000000"/>
          <w:spacing w:val="0"/>
          <w:sz w:val="32"/>
          <w:szCs w:val="32"/>
          <w:lang w:val="en-US" w:eastAsia="zh-CN"/>
        </w:rPr>
        <w:t>7</w:t>
      </w:r>
      <w:r>
        <w:rPr>
          <w:rFonts w:hint="default" w:ascii="仿宋_GB2312" w:hAnsi="仿宋_GB2312" w:eastAsia="仿宋_GB2312" w:cs="仿宋_GB2312"/>
          <w:i w:val="0"/>
          <w:iCs w:val="0"/>
          <w:caps w:val="0"/>
          <w:color w:val="000000"/>
          <w:spacing w:val="0"/>
          <w:sz w:val="32"/>
          <w:szCs w:val="32"/>
        </w:rPr>
        <w:t>条，官桥镇人民政府网站</w:t>
      </w:r>
      <w:r>
        <w:rPr>
          <w:rFonts w:hint="eastAsia" w:ascii="仿宋_GB2312" w:hAnsi="仿宋_GB2312" w:eastAsia="仿宋_GB2312" w:cs="仿宋_GB2312"/>
          <w:i w:val="0"/>
          <w:iCs w:val="0"/>
          <w:caps w:val="0"/>
          <w:color w:val="000000"/>
          <w:spacing w:val="0"/>
          <w:sz w:val="32"/>
          <w:szCs w:val="32"/>
          <w:lang w:val="en-US" w:eastAsia="zh-CN"/>
        </w:rPr>
        <w:t>453</w:t>
      </w:r>
      <w:r>
        <w:rPr>
          <w:rFonts w:hint="default" w:ascii="仿宋_GB2312" w:hAnsi="仿宋_GB2312" w:eastAsia="仿宋_GB2312" w:cs="仿宋_GB2312"/>
          <w:i w:val="0"/>
          <w:iCs w:val="0"/>
          <w:caps w:val="0"/>
          <w:color w:val="000000"/>
          <w:spacing w:val="0"/>
          <w:sz w:val="32"/>
          <w:szCs w:val="32"/>
        </w:rPr>
        <w:t>条，通过</w:t>
      </w:r>
      <w:r>
        <w:rPr>
          <w:rFonts w:hint="eastAsia" w:ascii="仿宋_GB2312" w:hAnsi="仿宋_GB2312" w:eastAsia="仿宋_GB2312" w:cs="仿宋_GB2312"/>
          <w:i w:val="0"/>
          <w:iCs w:val="0"/>
          <w:caps w:val="0"/>
          <w:color w:val="000000"/>
          <w:spacing w:val="0"/>
          <w:sz w:val="32"/>
          <w:szCs w:val="32"/>
          <w:lang w:eastAsia="zh-CN"/>
        </w:rPr>
        <w:t>宣传栏、线下等形式</w:t>
      </w:r>
      <w:r>
        <w:rPr>
          <w:rFonts w:hint="eastAsia" w:ascii="仿宋_GB2312" w:hAnsi="仿宋_GB2312" w:eastAsia="仿宋_GB2312" w:cs="仿宋_GB2312"/>
          <w:i w:val="0"/>
          <w:iCs w:val="0"/>
          <w:caps w:val="0"/>
          <w:color w:val="000000"/>
          <w:spacing w:val="0"/>
          <w:sz w:val="32"/>
          <w:szCs w:val="32"/>
          <w:lang w:val="en-US" w:eastAsia="zh-CN"/>
        </w:rPr>
        <w:t>1250</w:t>
      </w:r>
      <w:bookmarkStart w:id="9" w:name="_GoBack"/>
      <w:bookmarkEnd w:id="9"/>
      <w:r>
        <w:rPr>
          <w:rFonts w:hint="default" w:ascii="仿宋_GB2312" w:hAnsi="仿宋_GB2312" w:eastAsia="仿宋_GB2312" w:cs="仿宋_GB2312"/>
          <w:i w:val="0"/>
          <w:iCs w:val="0"/>
          <w:caps w:val="0"/>
          <w:color w:val="000000"/>
          <w:spacing w:val="0"/>
          <w:sz w:val="32"/>
          <w:szCs w:val="32"/>
        </w:rPr>
        <w:t>条。</w:t>
      </w:r>
    </w:p>
    <w:p w14:paraId="6B476A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（二）依申请公开政府信息情况</w:t>
      </w:r>
    </w:p>
    <w:p w14:paraId="2C3686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坚持</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归口办理、依法有据、严谨规范、慎重稳妥</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的原则，完善受理、审查、处理、答复以及保存备查等各环节流程，保证政府信息依申请公开渠道畅通、流程科学，依法保障公民、法人和其他组织获取政府信息的权利，真正提升效能、服务于民。</w:t>
      </w:r>
    </w:p>
    <w:p w14:paraId="1BE0A3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yellow"/>
        </w:rPr>
      </w:pPr>
      <w:r>
        <w:rPr>
          <w:rFonts w:hint="eastAsia" w:ascii="仿宋_GB2312" w:hAnsi="仿宋_GB2312" w:eastAsia="仿宋_GB2312" w:cs="仿宋_GB2312"/>
          <w:i w:val="0"/>
          <w:iCs w:val="0"/>
          <w:caps w:val="0"/>
          <w:color w:val="000000"/>
          <w:spacing w:val="0"/>
          <w:sz w:val="32"/>
          <w:szCs w:val="32"/>
          <w:highlight w:val="none"/>
        </w:rPr>
        <w:t>202</w:t>
      </w:r>
      <w:r>
        <w:rPr>
          <w:rFonts w:hint="eastAsia" w:ascii="仿宋_GB2312" w:hAnsi="仿宋_GB2312" w:eastAsia="仿宋_GB2312" w:cs="仿宋_GB2312"/>
          <w:i w:val="0"/>
          <w:iCs w:val="0"/>
          <w:caps w:val="0"/>
          <w:color w:val="000000"/>
          <w:spacing w:val="0"/>
          <w:sz w:val="32"/>
          <w:szCs w:val="32"/>
          <w:highlight w:val="none"/>
          <w:lang w:val="en-US" w:eastAsia="zh-CN"/>
        </w:rPr>
        <w:t>5</w:t>
      </w:r>
      <w:r>
        <w:rPr>
          <w:rFonts w:hint="eastAsia" w:ascii="仿宋_GB2312" w:hAnsi="仿宋_GB2312" w:eastAsia="仿宋_GB2312" w:cs="仿宋_GB2312"/>
          <w:i w:val="0"/>
          <w:iCs w:val="0"/>
          <w:caps w:val="0"/>
          <w:color w:val="000000"/>
          <w:spacing w:val="0"/>
          <w:sz w:val="32"/>
          <w:szCs w:val="32"/>
          <w:highlight w:val="none"/>
        </w:rPr>
        <w:t>年，官桥镇共受理2件政府信息公开申请，均为自然人提交</w:t>
      </w:r>
      <w:r>
        <w:rPr>
          <w:rFonts w:hint="eastAsia" w:ascii="仿宋_GB2312" w:hAnsi="仿宋_GB2312" w:eastAsia="仿宋_GB2312" w:cs="仿宋_GB2312"/>
          <w:i w:val="0"/>
          <w:iCs w:val="0"/>
          <w:caps w:val="0"/>
          <w:color w:val="000000"/>
          <w:spacing w:val="0"/>
          <w:sz w:val="32"/>
          <w:szCs w:val="32"/>
          <w:highlight w:val="none"/>
          <w:lang w:eastAsia="zh-CN"/>
        </w:rPr>
        <w:t>，按时答复</w:t>
      </w:r>
      <w:r>
        <w:rPr>
          <w:rFonts w:hint="eastAsia" w:ascii="仿宋_GB2312" w:hAnsi="仿宋_GB2312" w:eastAsia="仿宋_GB2312" w:cs="仿宋_GB2312"/>
          <w:i w:val="0"/>
          <w:iCs w:val="0"/>
          <w:caps w:val="0"/>
          <w:color w:val="000000"/>
          <w:spacing w:val="0"/>
          <w:sz w:val="32"/>
          <w:szCs w:val="32"/>
          <w:highlight w:val="none"/>
          <w:lang w:val="en-US" w:eastAsia="zh-CN"/>
        </w:rPr>
        <w:t>2件，办结率100%。2件均予以公开</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eastAsia="zh-CN"/>
        </w:rPr>
        <w:t>本年度没有发生</w:t>
      </w:r>
      <w:r>
        <w:rPr>
          <w:rFonts w:hint="eastAsia" w:ascii="仿宋_GB2312" w:hAnsi="仿宋_GB2312" w:eastAsia="仿宋_GB2312" w:cs="仿宋_GB2312"/>
          <w:i w:val="0"/>
          <w:iCs w:val="0"/>
          <w:caps w:val="0"/>
          <w:color w:val="000000"/>
          <w:spacing w:val="0"/>
          <w:sz w:val="32"/>
          <w:szCs w:val="32"/>
          <w:highlight w:val="none"/>
        </w:rPr>
        <w:t>因政府信息公开产生的行政复议</w:t>
      </w:r>
      <w:r>
        <w:rPr>
          <w:rFonts w:hint="eastAsia" w:ascii="仿宋_GB2312" w:hAnsi="仿宋_GB2312" w:eastAsia="仿宋_GB2312" w:cs="仿宋_GB2312"/>
          <w:i w:val="0"/>
          <w:iCs w:val="0"/>
          <w:caps w:val="0"/>
          <w:color w:val="000000"/>
          <w:spacing w:val="0"/>
          <w:sz w:val="32"/>
          <w:szCs w:val="32"/>
          <w:highlight w:val="none"/>
          <w:lang w:val="en-US" w:eastAsia="zh-CN"/>
        </w:rPr>
        <w:t>、行政诉讼</w:t>
      </w:r>
      <w:r>
        <w:rPr>
          <w:rFonts w:hint="eastAsia" w:ascii="仿宋_GB2312" w:hAnsi="仿宋_GB2312" w:eastAsia="仿宋_GB2312" w:cs="仿宋_GB2312"/>
          <w:i w:val="0"/>
          <w:iCs w:val="0"/>
          <w:caps w:val="0"/>
          <w:color w:val="000000"/>
          <w:spacing w:val="0"/>
          <w:sz w:val="32"/>
          <w:szCs w:val="32"/>
          <w:highlight w:val="none"/>
        </w:rPr>
        <w:t>。</w:t>
      </w:r>
    </w:p>
    <w:p w14:paraId="63C9E3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（三）政府信息管理情况</w:t>
      </w:r>
    </w:p>
    <w:p w14:paraId="3B5F2E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严格落实</w:t>
      </w:r>
      <w:r>
        <w:rPr>
          <w:rFonts w:hint="eastAsia" w:ascii="仿宋_GB2312" w:hAnsi="仿宋_GB2312" w:eastAsia="仿宋_GB2312" w:cs="仿宋_GB2312"/>
          <w:i w:val="0"/>
          <w:iCs w:val="0"/>
          <w:caps w:val="0"/>
          <w:color w:val="000000"/>
          <w:spacing w:val="0"/>
          <w:sz w:val="32"/>
          <w:szCs w:val="32"/>
        </w:rPr>
        <w:t>政府信息公开工作</w:t>
      </w:r>
      <w:r>
        <w:rPr>
          <w:rFonts w:hint="eastAsia" w:ascii="仿宋_GB2312" w:hAnsi="仿宋_GB2312" w:eastAsia="仿宋_GB2312" w:cs="仿宋_GB2312"/>
          <w:i w:val="0"/>
          <w:iCs w:val="0"/>
          <w:caps w:val="0"/>
          <w:color w:val="000000"/>
          <w:spacing w:val="0"/>
          <w:sz w:val="32"/>
          <w:szCs w:val="32"/>
          <w:lang w:eastAsia="zh-CN"/>
        </w:rPr>
        <w:t>要求</w:t>
      </w:r>
      <w:r>
        <w:rPr>
          <w:rFonts w:hint="eastAsia" w:ascii="仿宋_GB2312" w:hAnsi="仿宋_GB2312" w:eastAsia="仿宋_GB2312" w:cs="仿宋_GB2312"/>
          <w:i w:val="0"/>
          <w:iCs w:val="0"/>
          <w:caps w:val="0"/>
          <w:color w:val="000000"/>
          <w:spacing w:val="0"/>
          <w:sz w:val="32"/>
          <w:szCs w:val="32"/>
        </w:rPr>
        <w:t>，负责推进、指导、协调、监督全镇政府信息公开工作，具体负责信息公开的汇总、审核、</w:t>
      </w:r>
      <w:r>
        <w:rPr>
          <w:rFonts w:hint="eastAsia" w:ascii="仿宋_GB2312" w:hAnsi="仿宋_GB2312" w:eastAsia="仿宋_GB2312" w:cs="仿宋_GB2312"/>
          <w:i w:val="0"/>
          <w:iCs w:val="0"/>
          <w:caps w:val="0"/>
          <w:color w:val="000000"/>
          <w:spacing w:val="0"/>
          <w:sz w:val="32"/>
          <w:szCs w:val="32"/>
          <w:lang w:eastAsia="zh-CN"/>
        </w:rPr>
        <w:t>公开</w:t>
      </w:r>
      <w:r>
        <w:rPr>
          <w:rFonts w:hint="eastAsia" w:ascii="仿宋_GB2312" w:hAnsi="仿宋_GB2312" w:eastAsia="仿宋_GB2312" w:cs="仿宋_GB2312"/>
          <w:i w:val="0"/>
          <w:iCs w:val="0"/>
          <w:caps w:val="0"/>
          <w:color w:val="000000"/>
          <w:spacing w:val="0"/>
          <w:sz w:val="32"/>
          <w:szCs w:val="32"/>
        </w:rPr>
        <w:t>和受理申请等工作，严格把关政府信息公开内容审查。同时，扎实做好信息公开各项保障工作，严格按照信息发布流程开展工作，积极参加市级信息公开培训，推进和规范政府信息公开工作。202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年度无违反规定和失泄密情况。</w:t>
      </w:r>
    </w:p>
    <w:p w14:paraId="327785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（四）公开平台建设情况</w:t>
      </w:r>
    </w:p>
    <w:p w14:paraId="6871CA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结合《202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年滕州市政务公开工作要点》，加强网站内容建设，规范栏目设置，做好政府信息公开网站与官桥镇人民政府门户网站联动关系，做到栏目及时更新。</w:t>
      </w:r>
    </w:p>
    <w:p w14:paraId="586635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（五）监督保障情况</w:t>
      </w:r>
    </w:p>
    <w:p w14:paraId="7D18F1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建立了政府信息公开工作考核制度，邀请市镇人大代表、政协委员积极开展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政府开放日</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活动。对未按照要求开展信息公开工作的，予以督促整改或通报批评。202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年，本单位未发生因信息公开审查不当或保密审查机构未履行保密审查职责而引起泄密情况，未发生责任追究情况。</w:t>
      </w:r>
    </w:p>
    <w:p w14:paraId="12EF46C4">
      <w:pPr>
        <w:pStyle w:val="4"/>
        <w:keepNext w:val="0"/>
        <w:keepLines w:val="0"/>
        <w:widowControl/>
        <w:suppressLineNumbers w:val="0"/>
        <w:spacing w:before="0" w:beforeAutospacing="0" w:after="0" w:afterAutospacing="0" w:line="315" w:lineRule="atLeast"/>
        <w:ind w:firstLine="640" w:firstLineChars="200"/>
        <w:rPr>
          <w:rStyle w:val="7"/>
          <w:rFonts w:hint="eastAsia" w:ascii="黑体" w:hAnsi="宋体" w:eastAsia="黑体" w:cs="黑体"/>
          <w:b w:val="0"/>
          <w:bCs/>
          <w:i w:val="0"/>
          <w:iCs w:val="0"/>
          <w:caps w:val="0"/>
          <w:color w:val="000000"/>
          <w:spacing w:val="0"/>
          <w:sz w:val="32"/>
          <w:szCs w:val="32"/>
        </w:rPr>
      </w:pPr>
    </w:p>
    <w:p w14:paraId="521D4C9F">
      <w:pPr>
        <w:pStyle w:val="4"/>
        <w:keepNext w:val="0"/>
        <w:keepLines w:val="0"/>
        <w:widowControl/>
        <w:suppressLineNumbers w:val="0"/>
        <w:spacing w:before="0" w:beforeAutospacing="0" w:after="0" w:afterAutospacing="0" w:line="315" w:lineRule="atLeast"/>
        <w:ind w:firstLine="640" w:firstLineChars="200"/>
        <w:rPr>
          <w:b w:val="0"/>
          <w:bCs/>
          <w:sz w:val="32"/>
          <w:szCs w:val="32"/>
        </w:rPr>
      </w:pPr>
      <w:r>
        <w:rPr>
          <w:rStyle w:val="7"/>
          <w:rFonts w:hint="eastAsia" w:ascii="黑体" w:hAnsi="宋体" w:eastAsia="黑体" w:cs="黑体"/>
          <w:b w:val="0"/>
          <w:bCs/>
          <w:i w:val="0"/>
          <w:iCs w:val="0"/>
          <w:caps w:val="0"/>
          <w:color w:val="000000"/>
          <w:spacing w:val="0"/>
          <w:sz w:val="32"/>
          <w:szCs w:val="32"/>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2ECB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C9EA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72AF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8733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1F67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CE294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1F34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2465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8A775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FBEF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2CEA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1C2763">
            <w:pPr>
              <w:jc w:val="center"/>
              <w:rPr>
                <w:rFonts w:hint="default" w:ascii="宋体" w:eastAsia="宋体"/>
                <w:sz w:val="24"/>
                <w:szCs w:val="24"/>
                <w:lang w:val="en-US" w:eastAsia="zh-CN"/>
              </w:rPr>
            </w:pPr>
            <w:r>
              <w:rPr>
                <w:rFonts w:hint="eastAsia" w:ascii="宋体"/>
                <w:sz w:val="24"/>
                <w:szCs w:val="24"/>
                <w:lang w:val="en-US" w:eastAsia="zh-CN"/>
              </w:rPr>
              <w:t>0</w:t>
            </w:r>
          </w:p>
        </w:tc>
      </w:tr>
      <w:tr w14:paraId="3A1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F67F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BBD4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66A1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04C31B0">
            <w:pPr>
              <w:jc w:val="center"/>
              <w:rPr>
                <w:rFonts w:hint="default" w:ascii="宋体" w:eastAsia="宋体"/>
                <w:sz w:val="24"/>
                <w:szCs w:val="24"/>
                <w:lang w:val="en-US" w:eastAsia="zh-CN"/>
              </w:rPr>
            </w:pPr>
            <w:r>
              <w:rPr>
                <w:rFonts w:hint="eastAsia" w:ascii="宋体"/>
                <w:sz w:val="24"/>
                <w:szCs w:val="24"/>
                <w:lang w:val="en-US" w:eastAsia="zh-CN"/>
              </w:rPr>
              <w:t>0</w:t>
            </w:r>
          </w:p>
        </w:tc>
      </w:tr>
      <w:tr w14:paraId="6729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8184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67E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6E97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485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5575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841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1F82FA6">
            <w:pPr>
              <w:jc w:val="center"/>
              <w:rPr>
                <w:rFonts w:hint="eastAsia" w:ascii="宋体" w:eastAsia="宋体"/>
                <w:sz w:val="24"/>
                <w:szCs w:val="24"/>
                <w:lang w:eastAsia="zh-CN"/>
              </w:rPr>
            </w:pPr>
            <w:r>
              <w:rPr>
                <w:rFonts w:hint="eastAsia" w:ascii="宋体"/>
                <w:color w:val="auto"/>
                <w:sz w:val="24"/>
                <w:szCs w:val="24"/>
                <w:highlight w:val="none"/>
                <w:lang w:val="en-US" w:eastAsia="zh-CN"/>
              </w:rPr>
              <w:t>0</w:t>
            </w:r>
          </w:p>
        </w:tc>
      </w:tr>
      <w:tr w14:paraId="2C74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0ACF5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77C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FCFF9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C4C8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44CD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B7F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EF3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color w:val="auto"/>
                <w:sz w:val="24"/>
                <w:szCs w:val="24"/>
                <w:highlight w:val="none"/>
                <w:lang w:val="en-US" w:eastAsia="zh-CN"/>
              </w:rPr>
              <w:t>0</w:t>
            </w:r>
          </w:p>
        </w:tc>
      </w:tr>
      <w:tr w14:paraId="5EEE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F4811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26C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color w:val="auto"/>
                <w:sz w:val="24"/>
                <w:szCs w:val="24"/>
                <w:highlight w:val="none"/>
                <w:lang w:val="en-US" w:eastAsia="zh-CN"/>
              </w:rPr>
              <w:t>0</w:t>
            </w:r>
          </w:p>
        </w:tc>
      </w:tr>
      <w:tr w14:paraId="564D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8C42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CCC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016A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216F2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BA9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7E22B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5CC864FD">
            <w:pPr>
              <w:jc w:val="center"/>
              <w:rPr>
                <w:rFonts w:hint="eastAsia" w:ascii="宋体"/>
                <w:sz w:val="24"/>
                <w:szCs w:val="24"/>
              </w:rPr>
            </w:pPr>
            <w:r>
              <w:rPr>
                <w:rFonts w:hint="eastAsia" w:ascii="宋体"/>
                <w:color w:val="auto"/>
                <w:sz w:val="24"/>
                <w:szCs w:val="24"/>
                <w:highlight w:val="none"/>
                <w:lang w:val="en-US" w:eastAsia="zh-CN"/>
              </w:rPr>
              <w:t>0</w:t>
            </w:r>
          </w:p>
        </w:tc>
      </w:tr>
    </w:tbl>
    <w:p w14:paraId="443B6542">
      <w:pPr>
        <w:pStyle w:val="4"/>
        <w:keepNext w:val="0"/>
        <w:keepLines w:val="0"/>
        <w:widowControl/>
        <w:suppressLineNumbers w:val="0"/>
        <w:spacing w:before="0" w:beforeAutospacing="0" w:after="0" w:afterAutospacing="0" w:line="315" w:lineRule="atLeast"/>
        <w:ind w:left="0" w:firstLine="420"/>
        <w:rPr>
          <w:rStyle w:val="7"/>
          <w:rFonts w:hint="eastAsia" w:ascii="黑体" w:hAnsi="宋体" w:eastAsia="黑体" w:cs="黑体"/>
          <w:b w:val="0"/>
          <w:bCs/>
          <w:i w:val="0"/>
          <w:iCs w:val="0"/>
          <w:caps w:val="0"/>
          <w:color w:val="000000"/>
          <w:spacing w:val="0"/>
          <w:sz w:val="32"/>
          <w:szCs w:val="32"/>
        </w:rPr>
      </w:pPr>
    </w:p>
    <w:p w14:paraId="47B37D59">
      <w:pPr>
        <w:pStyle w:val="4"/>
        <w:keepNext w:val="0"/>
        <w:keepLines w:val="0"/>
        <w:widowControl/>
        <w:suppressLineNumbers w:val="0"/>
        <w:spacing w:before="0" w:beforeAutospacing="0" w:after="0" w:afterAutospacing="0" w:line="315" w:lineRule="atLeast"/>
        <w:ind w:left="0" w:firstLine="420"/>
        <w:rPr>
          <w:b w:val="0"/>
          <w:bCs/>
          <w:sz w:val="32"/>
          <w:szCs w:val="32"/>
        </w:rPr>
      </w:pPr>
      <w:r>
        <w:rPr>
          <w:rStyle w:val="7"/>
          <w:rFonts w:hint="eastAsia" w:ascii="黑体" w:hAnsi="宋体" w:eastAsia="黑体" w:cs="黑体"/>
          <w:b w:val="0"/>
          <w:bCs/>
          <w:i w:val="0"/>
          <w:iCs w:val="0"/>
          <w:caps w:val="0"/>
          <w:color w:val="000000"/>
          <w:spacing w:val="0"/>
          <w:sz w:val="32"/>
          <w:szCs w:val="32"/>
        </w:rPr>
        <w:t>三、收到和处理政府信息公开申请情况</w:t>
      </w:r>
    </w:p>
    <w:tbl>
      <w:tblPr>
        <w:tblStyle w:val="5"/>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14:paraId="7D4087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092E98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楷体_GB2312" w:eastAsia="楷体_GB2312" w:cs="楷体_GB2312"/>
                <w:sz w:val="19"/>
                <w:szCs w:val="19"/>
              </w:rPr>
              <w:t>（本列数据的勾稽关系为：第一项加第二项之和，</w:t>
            </w:r>
          </w:p>
          <w:p w14:paraId="7EA31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2DD80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14:paraId="6131B9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5CF478FC">
            <w:pPr>
              <w:rPr>
                <w:rFonts w:hint="eastAsia" w:ascii="宋体"/>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3A99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F8C5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3FC23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14:paraId="627290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15DE25F3">
            <w:pPr>
              <w:rPr>
                <w:rFonts w:hint="eastAsia" w:ascii="宋体"/>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3E8B6C">
            <w:pPr>
              <w:rPr>
                <w:rFonts w:hint="eastAsia" w:ascii="宋体"/>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94CE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商业</w:t>
            </w:r>
          </w:p>
          <w:p w14:paraId="4FA9B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7C0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科研</w:t>
            </w:r>
          </w:p>
          <w:p w14:paraId="6350F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FC253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社会公</w:t>
            </w:r>
          </w:p>
          <w:p w14:paraId="6AC483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A2F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法律服</w:t>
            </w:r>
          </w:p>
          <w:p w14:paraId="65507B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D5EF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sz w:val="19"/>
                <w:szCs w:val="19"/>
              </w:rPr>
            </w:pPr>
            <w:r>
              <w:rPr>
                <w:rFonts w:hint="eastAsia" w:ascii="黑体" w:hAnsi="宋体" w:eastAsia="黑体" w:cs="黑体"/>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715BC70">
            <w:pPr>
              <w:rPr>
                <w:rFonts w:hint="eastAsia" w:ascii="宋体"/>
                <w:sz w:val="24"/>
                <w:szCs w:val="24"/>
              </w:rPr>
            </w:pPr>
          </w:p>
        </w:tc>
      </w:tr>
      <w:tr w14:paraId="7B4CD2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D708F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0" w:name="_Hlk66973412"/>
            <w:bookmarkEnd w:id="0"/>
            <w:r>
              <w:rPr>
                <w:rFonts w:hint="eastAsia" w:ascii="黑体" w:hAnsi="宋体" w:eastAsia="黑体" w:cs="黑体"/>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CE22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2B8B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738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9958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633E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2C8C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0CBB1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r w14:paraId="25BED3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8AEE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D5F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F73F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DEF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439B7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DA10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DD89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03B8A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721A91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A97EA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8A6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6B77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53C0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55CB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EC2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6A5A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5871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755C3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r w14:paraId="08A436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0DA26FD">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377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1" w:name="_Hlk66973981"/>
            <w:bookmarkEnd w:id="1"/>
            <w:r>
              <w:rPr>
                <w:rFonts w:hint="eastAsia" w:ascii="黑体" w:hAnsi="宋体" w:eastAsia="黑体" w:cs="黑体"/>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E604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8CAF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960B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443A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EB66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8591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87C8A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472D4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EA575DA">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A94AF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70EAB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01167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79A0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8ABE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ED97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4923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1EDA6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280C1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79A7C6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7AE91AF">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E73B4B">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47C8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2" w:name="_Hlk66974104"/>
            <w:bookmarkEnd w:id="2"/>
            <w:r>
              <w:rPr>
                <w:rFonts w:hint="eastAsia" w:ascii="仿宋_GB2312" w:eastAsia="仿宋_GB2312" w:cs="仿宋_GB2312"/>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8AD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BB05E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5F02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2BC4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E8E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833D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107F4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797C07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6A64796">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659BC3">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90BF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A98FA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E440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D349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7E81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92BA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A6F7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FF454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6DE5D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AA3CBBC">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4F8799">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2AF9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3" w:name="_Hlk66974290"/>
            <w:bookmarkEnd w:id="3"/>
            <w:r>
              <w:rPr>
                <w:rFonts w:hint="eastAsia" w:ascii="仿宋_GB2312" w:eastAsia="仿宋_GB2312" w:cs="仿宋_GB2312"/>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1368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5D3F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3C49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EDF2F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2EC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A4D0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EBF9A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35E91C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30C2244">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6A0F38">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F921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5C30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98B6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623E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C273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6F6CC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101E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3989E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A17F7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D0285A2">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81045B">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0097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4" w:name="_Hlk66974555"/>
            <w:bookmarkEnd w:id="4"/>
            <w:r>
              <w:rPr>
                <w:rFonts w:hint="eastAsia" w:ascii="仿宋_GB2312" w:eastAsia="仿宋_GB2312" w:cs="仿宋_GB2312"/>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8978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3BDD1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93F7E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505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E26A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02D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F3886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F3AB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773599D">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082E02">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E80A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F97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83DB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AAC7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14C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53EF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2187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C2D40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0CFE2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249A317">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E7AA4F">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2CB3B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5" w:name="_Hlk66975211"/>
            <w:bookmarkEnd w:id="5"/>
            <w:r>
              <w:rPr>
                <w:rFonts w:hint="eastAsia" w:ascii="仿宋_GB2312" w:eastAsia="仿宋_GB2312" w:cs="仿宋_GB2312"/>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91B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F9CF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71A7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97A3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32AE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5A30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65BEF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19592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4DD212B">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1EFE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6C9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9110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6BA7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0F9E2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975E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95BF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C70A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3729B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CE946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EEEAD68">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1C2CF1">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C93E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6" w:name="_Hlk66975392"/>
            <w:bookmarkEnd w:id="6"/>
            <w:r>
              <w:rPr>
                <w:rFonts w:hint="eastAsia" w:ascii="仿宋_GB2312" w:eastAsia="仿宋_GB2312" w:cs="仿宋_GB2312"/>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F619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3A5B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F4B5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4D04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E552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42C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9F82B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75F7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6C850BC">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7A0D531">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CB97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7" w:name="_Hlk66975466"/>
            <w:bookmarkEnd w:id="7"/>
            <w:r>
              <w:rPr>
                <w:rFonts w:hint="eastAsia" w:ascii="仿宋_GB2312" w:eastAsia="仿宋_GB2312" w:cs="仿宋_GB2312"/>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7C09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8EEE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0DD1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AB9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133B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6901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5545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15891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8096C95">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3394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C02C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8" w:name="_Hlk66975537"/>
            <w:bookmarkEnd w:id="8"/>
            <w:r>
              <w:rPr>
                <w:rFonts w:hint="eastAsia" w:ascii="仿宋_GB2312" w:eastAsia="仿宋_GB2312" w:cs="仿宋_GB2312"/>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F1DD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0630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AEA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27B6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194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5BD2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EAD91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BDB43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0443F9B">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C718A9">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6D7A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C6C1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C91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56D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D82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949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DD2F1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44478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8AA8C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DF46E61">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B2249F4">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D7DAD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65BB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B582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3EFE7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D0B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61DC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0B8C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F4179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2C0963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1F6C443">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585991">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23823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0E80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52DD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812C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956FE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811E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0913B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E04F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63C5F2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511845FD">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3A4AD6">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B7A4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14:paraId="3D1CEB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4994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B1F0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82F6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A03ED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4757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283A2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298F4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7B6D89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DC7331F">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5224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541D1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0A8A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2551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F728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B5A9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6F0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9AB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EF0DB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A29B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C7B6D18">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7BB7DF">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1173F8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6114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A4F5B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3518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E9E7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F79D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E46F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B7186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1C3895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45DE8DA">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7D6647">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375DA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4A83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8DBA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46DC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E7B7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E4F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FC5B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6B5DA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14:paraId="457FAA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EEE82EC">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A1A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C3134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eastAsia="宋体"/>
                <w:sz w:val="19"/>
                <w:szCs w:val="19"/>
                <w:lang w:val="en-US" w:eastAsia="zh-CN"/>
              </w:rPr>
            </w:pPr>
            <w:r>
              <w:rPr>
                <w:rFonts w:hint="eastAsia" w:ascii="仿宋_GB2312" w:eastAsia="仿宋_GB2312" w:cs="仿宋_GB2312"/>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261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val="en-US" w:eastAsia="zh-CN"/>
              </w:rPr>
            </w:pPr>
            <w:r>
              <w:rPr>
                <w:rFonts w:hint="eastAsia" w:ascii="仿宋_GB2312" w:eastAsia="仿宋_GB2312" w:cs="仿宋_GB2312"/>
                <w:sz w:val="19"/>
                <w:szCs w:val="19"/>
                <w:lang w:val="en-US" w:eastAsia="zh-CN"/>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BD29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3BB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C3F61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4BF1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B15CE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sz w:val="19"/>
                <w:szCs w:val="19"/>
                <w:lang w:eastAsia="zh-CN"/>
              </w:rPr>
            </w:pPr>
            <w:r>
              <w:rPr>
                <w:rFonts w:hint="eastAsia" w:ascii="仿宋_GB2312" w:eastAsia="仿宋_GB2312" w:cs="仿宋_GB2312"/>
                <w:sz w:val="19"/>
                <w:szCs w:val="19"/>
                <w:lang w:val="en-US" w:eastAsia="zh-CN"/>
              </w:rPr>
              <w:t>2</w:t>
            </w:r>
          </w:p>
        </w:tc>
      </w:tr>
      <w:tr w14:paraId="01895E7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14:paraId="5D9A74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11344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B6422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2EBE0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7FE8BE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79B1B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6B9310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14:paraId="57D8D7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bl>
    <w:p w14:paraId="3CF907AA">
      <w:pPr>
        <w:pStyle w:val="4"/>
        <w:keepNext w:val="0"/>
        <w:keepLines w:val="0"/>
        <w:widowControl/>
        <w:suppressLineNumbers w:val="0"/>
        <w:spacing w:before="0" w:beforeAutospacing="0" w:after="0" w:afterAutospacing="0" w:line="315" w:lineRule="atLeast"/>
        <w:ind w:firstLine="640" w:firstLineChars="200"/>
        <w:rPr>
          <w:b w:val="0"/>
          <w:bCs/>
          <w:sz w:val="32"/>
          <w:szCs w:val="32"/>
        </w:rPr>
      </w:pPr>
      <w:r>
        <w:rPr>
          <w:rStyle w:val="7"/>
          <w:rFonts w:hint="eastAsia" w:ascii="黑体" w:hAnsi="宋体" w:eastAsia="黑体" w:cs="黑体"/>
          <w:b w:val="0"/>
          <w:bCs/>
          <w:i w:val="0"/>
          <w:iCs w:val="0"/>
          <w:caps w:val="0"/>
          <w:color w:val="000000"/>
          <w:spacing w:val="0"/>
          <w:sz w:val="32"/>
          <w:szCs w:val="32"/>
        </w:rPr>
        <w:t>四、政府信息公开行政复议、行政诉讼情况</w:t>
      </w:r>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6838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B5A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73B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14:paraId="30DF03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9C8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995E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611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420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CAF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9D7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483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14:paraId="59BF8C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C486DD">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80A23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DC8614">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000996">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B916E7">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82F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D3D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57E3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22E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549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51B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9F0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E751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ED7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CBF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5343BB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FB63A6">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DE135E">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2E25C8">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3AC199">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D3DADC">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A831FD">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12D822">
            <w:pP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62219C">
            <w:pP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922383">
            <w:pP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74234E">
            <w:pP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9B7F34">
            <w:pP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700466">
            <w:pP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745B73">
            <w:pP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06591F">
            <w:pP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B628FF">
            <w:pPr>
              <w:rPr>
                <w:rFonts w:hint="eastAsia" w:ascii="宋体" w:eastAsiaTheme="minorEastAsia"/>
                <w:sz w:val="24"/>
                <w:szCs w:val="24"/>
                <w:lang w:val="en-US" w:eastAsia="zh-CN"/>
              </w:rPr>
            </w:pPr>
            <w:r>
              <w:rPr>
                <w:rFonts w:hint="eastAsia" w:ascii="宋体"/>
                <w:sz w:val="24"/>
                <w:szCs w:val="24"/>
                <w:lang w:val="en-US" w:eastAsia="zh-CN"/>
              </w:rPr>
              <w:t>0</w:t>
            </w:r>
          </w:p>
        </w:tc>
      </w:tr>
    </w:tbl>
    <w:p w14:paraId="5D7B96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7"/>
          <w:rFonts w:hint="eastAsia" w:ascii="黑体" w:hAnsi="宋体" w:eastAsia="黑体" w:cs="黑体"/>
          <w:b w:val="0"/>
          <w:bCs/>
          <w:i w:val="0"/>
          <w:iCs w:val="0"/>
          <w:caps w:val="0"/>
          <w:color w:val="000000"/>
          <w:spacing w:val="0"/>
          <w:sz w:val="32"/>
          <w:szCs w:val="32"/>
        </w:rPr>
      </w:pPr>
      <w:r>
        <w:rPr>
          <w:rStyle w:val="7"/>
          <w:rFonts w:hint="eastAsia" w:ascii="黑体" w:hAnsi="宋体" w:eastAsia="黑体" w:cs="黑体"/>
          <w:b w:val="0"/>
          <w:bCs/>
          <w:i w:val="0"/>
          <w:iCs w:val="0"/>
          <w:caps w:val="0"/>
          <w:color w:val="000000"/>
          <w:spacing w:val="0"/>
          <w:sz w:val="32"/>
          <w:szCs w:val="32"/>
        </w:rPr>
        <w:t>五、存在的主要问题及改进情况</w:t>
      </w:r>
    </w:p>
    <w:p w14:paraId="25A9C7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官桥镇政府信息公开工作虽然取得了一定的成绩，但也存在一些问题和不足，主要是信息公开的</w:t>
      </w:r>
      <w:r>
        <w:rPr>
          <w:rFonts w:hint="eastAsia" w:ascii="仿宋_GB2312" w:hAnsi="仿宋_GB2312" w:eastAsia="仿宋_GB2312" w:cs="仿宋_GB2312"/>
          <w:i w:val="0"/>
          <w:iCs w:val="0"/>
          <w:caps w:val="0"/>
          <w:color w:val="000000"/>
          <w:spacing w:val="0"/>
          <w:sz w:val="32"/>
          <w:szCs w:val="32"/>
        </w:rPr>
        <w:t>时效性</w:t>
      </w:r>
      <w:r>
        <w:rPr>
          <w:rFonts w:hint="eastAsia" w:ascii="仿宋_GB2312" w:hAnsi="仿宋_GB2312" w:eastAsia="仿宋_GB2312" w:cs="仿宋_GB2312"/>
          <w:i w:val="0"/>
          <w:iCs w:val="0"/>
          <w:caps w:val="0"/>
          <w:color w:val="000000"/>
          <w:spacing w:val="0"/>
          <w:sz w:val="32"/>
          <w:szCs w:val="32"/>
          <w:lang w:eastAsia="zh-CN"/>
        </w:rPr>
        <w:t>、方式方法灵活性、热点问题的突发性等方面有待</w:t>
      </w:r>
      <w:r>
        <w:rPr>
          <w:rFonts w:hint="eastAsia" w:ascii="仿宋_GB2312" w:hAnsi="仿宋_GB2312" w:eastAsia="仿宋_GB2312" w:cs="仿宋_GB2312"/>
          <w:i w:val="0"/>
          <w:iCs w:val="0"/>
          <w:caps w:val="0"/>
          <w:color w:val="000000"/>
          <w:spacing w:val="0"/>
          <w:sz w:val="32"/>
          <w:szCs w:val="32"/>
        </w:rPr>
        <w:t>进一步增强</w:t>
      </w:r>
      <w:r>
        <w:rPr>
          <w:rFonts w:hint="eastAsia" w:ascii="仿宋_GB2312" w:hAnsi="仿宋_GB2312" w:eastAsia="仿宋_GB2312" w:cs="仿宋_GB2312"/>
          <w:i w:val="0"/>
          <w:iCs w:val="0"/>
          <w:caps w:val="0"/>
          <w:color w:val="000000"/>
          <w:spacing w:val="0"/>
          <w:sz w:val="32"/>
          <w:szCs w:val="32"/>
          <w:lang w:eastAsia="zh-CN"/>
        </w:rPr>
        <w:t>。</w:t>
      </w:r>
    </w:p>
    <w:p w14:paraId="735D56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针对以上问题，2025年官桥镇将着重在以下几方面进行改进：</w:t>
      </w:r>
      <w:r>
        <w:rPr>
          <w:rFonts w:hint="eastAsia" w:ascii="仿宋_GB2312" w:hAnsi="仿宋_GB2312" w:eastAsia="仿宋_GB2312" w:cs="仿宋_GB2312"/>
          <w:b/>
          <w:bCs/>
          <w:i w:val="0"/>
          <w:iCs w:val="0"/>
          <w:caps w:val="0"/>
          <w:color w:val="000000"/>
          <w:spacing w:val="0"/>
          <w:sz w:val="32"/>
          <w:szCs w:val="32"/>
          <w:lang w:eastAsia="zh-CN"/>
        </w:rPr>
        <w:t>一</w:t>
      </w:r>
      <w:r>
        <w:rPr>
          <w:rFonts w:hint="eastAsia" w:ascii="仿宋_GB2312" w:hAnsi="仿宋_GB2312" w:eastAsia="仿宋_GB2312" w:cs="仿宋_GB2312"/>
          <w:b/>
          <w:bCs/>
          <w:i w:val="0"/>
          <w:iCs w:val="0"/>
          <w:caps w:val="0"/>
          <w:color w:val="000000"/>
          <w:spacing w:val="0"/>
          <w:sz w:val="32"/>
          <w:szCs w:val="32"/>
        </w:rPr>
        <w:t>要</w:t>
      </w:r>
      <w:r>
        <w:rPr>
          <w:rFonts w:hint="eastAsia" w:ascii="仿宋_GB2312" w:hAnsi="仿宋_GB2312" w:eastAsia="仿宋_GB2312" w:cs="仿宋_GB2312"/>
          <w:i w:val="0"/>
          <w:iCs w:val="0"/>
          <w:caps w:val="0"/>
          <w:color w:val="000000"/>
          <w:spacing w:val="0"/>
          <w:sz w:val="32"/>
          <w:szCs w:val="32"/>
          <w:lang w:eastAsia="zh-CN"/>
        </w:rPr>
        <w:t>按照“</w:t>
      </w:r>
      <w:r>
        <w:rPr>
          <w:rFonts w:hint="eastAsia" w:ascii="仿宋_GB2312" w:hAnsi="仿宋_GB2312" w:eastAsia="仿宋_GB2312" w:cs="仿宋_GB2312"/>
          <w:i w:val="0"/>
          <w:iCs w:val="0"/>
          <w:caps w:val="0"/>
          <w:color w:val="000000"/>
          <w:spacing w:val="0"/>
          <w:sz w:val="32"/>
          <w:szCs w:val="32"/>
        </w:rPr>
        <w:t>公正、公平、便民</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的原则</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第一时间撰稿上传，</w:t>
      </w:r>
      <w:r>
        <w:rPr>
          <w:rFonts w:hint="eastAsia" w:ascii="仿宋_GB2312" w:hAnsi="仿宋_GB2312" w:eastAsia="仿宋_GB2312" w:cs="仿宋_GB2312"/>
          <w:i w:val="0"/>
          <w:iCs w:val="0"/>
          <w:caps w:val="0"/>
          <w:color w:val="000000"/>
          <w:spacing w:val="0"/>
          <w:sz w:val="32"/>
          <w:szCs w:val="32"/>
          <w:lang w:eastAsia="zh-CN"/>
        </w:rPr>
        <w:t>不断提高办事效率；二</w:t>
      </w:r>
      <w:r>
        <w:rPr>
          <w:rFonts w:hint="eastAsia" w:ascii="仿宋_GB2312" w:hAnsi="仿宋_GB2312" w:eastAsia="仿宋_GB2312" w:cs="仿宋_GB2312"/>
          <w:b/>
          <w:bCs/>
          <w:i w:val="0"/>
          <w:iCs w:val="0"/>
          <w:caps w:val="0"/>
          <w:color w:val="000000"/>
          <w:spacing w:val="0"/>
          <w:sz w:val="32"/>
          <w:szCs w:val="32"/>
          <w:lang w:eastAsia="zh-CN"/>
        </w:rPr>
        <w:t>要</w:t>
      </w:r>
      <w:r>
        <w:rPr>
          <w:rFonts w:hint="eastAsia" w:ascii="仿宋_GB2312" w:hAnsi="仿宋_GB2312" w:eastAsia="仿宋_GB2312" w:cs="仿宋_GB2312"/>
          <w:i w:val="0"/>
          <w:iCs w:val="0"/>
          <w:caps w:val="0"/>
          <w:color w:val="000000"/>
          <w:spacing w:val="0"/>
          <w:sz w:val="32"/>
          <w:szCs w:val="32"/>
          <w:lang w:eastAsia="zh-CN"/>
        </w:rPr>
        <w:t>按照政府信息公开工作流程，尝</w:t>
      </w:r>
      <w:r>
        <w:rPr>
          <w:rFonts w:hint="eastAsia" w:ascii="仿宋_GB2312" w:hAnsi="仿宋_GB2312" w:eastAsia="仿宋_GB2312" w:cs="仿宋_GB2312"/>
          <w:i w:val="0"/>
          <w:iCs w:val="0"/>
          <w:caps w:val="0"/>
          <w:color w:val="000000"/>
          <w:spacing w:val="0"/>
          <w:sz w:val="32"/>
          <w:szCs w:val="32"/>
        </w:rPr>
        <w:t>试采用视频</w:t>
      </w:r>
      <w:r>
        <w:rPr>
          <w:rFonts w:hint="eastAsia" w:ascii="仿宋_GB2312" w:hAnsi="仿宋_GB2312" w:eastAsia="仿宋_GB2312" w:cs="仿宋_GB2312"/>
          <w:i w:val="0"/>
          <w:iCs w:val="0"/>
          <w:caps w:val="0"/>
          <w:color w:val="000000"/>
          <w:spacing w:val="0"/>
          <w:sz w:val="32"/>
          <w:szCs w:val="32"/>
          <w:lang w:eastAsia="zh-CN"/>
        </w:rPr>
        <w:t>号</w:t>
      </w:r>
      <w:r>
        <w:rPr>
          <w:rFonts w:hint="eastAsia" w:ascii="仿宋_GB2312" w:hAnsi="仿宋_GB2312" w:eastAsia="仿宋_GB2312" w:cs="仿宋_GB2312"/>
          <w:i w:val="0"/>
          <w:iCs w:val="0"/>
          <w:caps w:val="0"/>
          <w:color w:val="000000"/>
          <w:spacing w:val="0"/>
          <w:sz w:val="32"/>
          <w:szCs w:val="32"/>
        </w:rPr>
        <w:t>、音频、图片等形式增加信息公开的可读性。</w:t>
      </w:r>
      <w:r>
        <w:rPr>
          <w:rFonts w:hint="eastAsia" w:ascii="仿宋_GB2312" w:hAnsi="仿宋_GB2312" w:eastAsia="仿宋_GB2312" w:cs="仿宋_GB2312"/>
          <w:b/>
          <w:bCs/>
          <w:i w:val="0"/>
          <w:iCs w:val="0"/>
          <w:caps w:val="0"/>
          <w:color w:val="000000"/>
          <w:spacing w:val="0"/>
          <w:sz w:val="32"/>
          <w:szCs w:val="32"/>
          <w:lang w:eastAsia="zh-CN"/>
        </w:rPr>
        <w:t>三要</w:t>
      </w:r>
      <w:r>
        <w:rPr>
          <w:rFonts w:hint="eastAsia" w:ascii="仿宋_GB2312" w:hAnsi="仿宋_GB2312" w:eastAsia="仿宋_GB2312" w:cs="仿宋_GB2312"/>
          <w:i w:val="0"/>
          <w:iCs w:val="0"/>
          <w:caps w:val="0"/>
          <w:color w:val="000000"/>
          <w:spacing w:val="0"/>
          <w:sz w:val="32"/>
          <w:szCs w:val="32"/>
          <w:lang w:eastAsia="zh-CN"/>
        </w:rPr>
        <w:t>聚焦安全生产、环境保护等人民群众密切关心的热点、难点问题，以实际行动，及时回应群众关切。</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424242"/>
          <w:spacing w:val="0"/>
          <w:sz w:val="32"/>
          <w:szCs w:val="32"/>
          <w:shd w:val="clear" w:fill="FFFFFF"/>
          <w:lang w:val="en-US" w:eastAsia="zh-CN"/>
        </w:rPr>
        <w:t xml:space="preserve"> </w:t>
      </w:r>
    </w:p>
    <w:p w14:paraId="01A3F9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7"/>
          <w:rFonts w:hint="eastAsia" w:ascii="黑体" w:hAnsi="宋体" w:eastAsia="黑体" w:cs="黑体"/>
          <w:b w:val="0"/>
          <w:bCs/>
          <w:i w:val="0"/>
          <w:iCs w:val="0"/>
          <w:caps w:val="0"/>
          <w:color w:val="000000"/>
          <w:spacing w:val="0"/>
          <w:sz w:val="32"/>
          <w:szCs w:val="32"/>
        </w:rPr>
      </w:pPr>
      <w:r>
        <w:rPr>
          <w:rStyle w:val="7"/>
          <w:rFonts w:hint="eastAsia" w:ascii="黑体" w:hAnsi="宋体" w:eastAsia="黑体" w:cs="黑体"/>
          <w:b w:val="0"/>
          <w:bCs/>
          <w:i w:val="0"/>
          <w:iCs w:val="0"/>
          <w:caps w:val="0"/>
          <w:color w:val="000000"/>
          <w:spacing w:val="0"/>
          <w:sz w:val="32"/>
          <w:szCs w:val="32"/>
        </w:rPr>
        <w:t>六、其他需要报告的事项</w:t>
      </w:r>
    </w:p>
    <w:p w14:paraId="339806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1.依据《政府信息公开信息处理费管理办法》，202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年官桥镇未收取信息处理费。</w:t>
      </w:r>
    </w:p>
    <w:p w14:paraId="5EBCA4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2.本行政机关落实202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年度政务公开工作要点情况：按照202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年滕州市政务公开总要求，进一步规范了政务信息管理，做好了法定公开内容日常维护等。</w:t>
      </w:r>
    </w:p>
    <w:p w14:paraId="1ADAA0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年度官桥镇人大代表建议和政协提案办理情况：202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年，滕州市官桥镇共办理1件滕州人大议案，</w:t>
      </w:r>
      <w:r>
        <w:rPr>
          <w:rFonts w:hint="eastAsia" w:ascii="仿宋_GB2312" w:hAnsi="仿宋_GB2312" w:eastAsia="仿宋_GB2312" w:cs="仿宋_GB2312"/>
          <w:b w:val="0"/>
          <w:bCs w:val="0"/>
          <w:color w:val="000000"/>
          <w:sz w:val="32"/>
          <w:szCs w:val="32"/>
        </w:rPr>
        <w:t>关于进一步提升新薛河（十字河）流域官桥段生态环境治理的建议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i w:val="0"/>
          <w:iCs w:val="0"/>
          <w:caps w:val="0"/>
          <w:color w:val="000000"/>
          <w:spacing w:val="0"/>
          <w:sz w:val="32"/>
          <w:szCs w:val="32"/>
        </w:rPr>
        <w:t>目前已提升</w:t>
      </w:r>
      <w:r>
        <w:rPr>
          <w:rFonts w:hint="eastAsia" w:ascii="仿宋_GB2312" w:hAnsi="仿宋_GB2312" w:eastAsia="仿宋_GB2312" w:cs="仿宋_GB2312"/>
          <w:i w:val="0"/>
          <w:iCs w:val="0"/>
          <w:caps w:val="0"/>
          <w:color w:val="000000"/>
          <w:spacing w:val="0"/>
          <w:sz w:val="32"/>
          <w:szCs w:val="32"/>
          <w:lang w:eastAsia="zh-CN"/>
        </w:rPr>
        <w:t>，已办结</w:t>
      </w:r>
      <w:r>
        <w:rPr>
          <w:rFonts w:hint="eastAsia" w:ascii="仿宋_GB2312" w:hAnsi="仿宋_GB2312" w:eastAsia="仿宋_GB2312" w:cs="仿宋_GB2312"/>
          <w:i w:val="0"/>
          <w:iCs w:val="0"/>
          <w:caps w:val="0"/>
          <w:color w:val="000000"/>
          <w:spacing w:val="0"/>
          <w:sz w:val="32"/>
          <w:szCs w:val="32"/>
        </w:rPr>
        <w:t>。</w:t>
      </w:r>
    </w:p>
    <w:p w14:paraId="7022D1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本行政机关年度政务公开工作创新情况：无</w:t>
      </w:r>
    </w:p>
    <w:p w14:paraId="4CAFC4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本行政机关政府信息公开工作年度报告数据统计需要说明的事项：无</w:t>
      </w:r>
    </w:p>
    <w:p w14:paraId="313838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6.本行政机关需要报告的其他事项：无</w:t>
      </w:r>
    </w:p>
    <w:p w14:paraId="031B25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7.其他有关文件专门要求通过政府信息公开工作年度报告予以报告的事项：无</w:t>
      </w:r>
    </w:p>
    <w:p w14:paraId="7A08A7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rPr>
        <w:t>如对本报告有任何疑问，请与官桥镇人民政府信息公开办公室联系。地址：山东省滕州市官桥镇人民政府党政办公室，联系电话：（0632—2233143） </w:t>
      </w:r>
      <w:r>
        <w:rPr>
          <w:rFonts w:hint="eastAsia" w:ascii="仿宋_GB2312" w:hAnsi="仿宋_GB2312" w:eastAsia="仿宋_GB2312" w:cs="仿宋_GB2312"/>
          <w:i w:val="0"/>
          <w:iCs w:val="0"/>
          <w:caps w:val="0"/>
          <w:color w:val="000000"/>
          <w:spacing w:val="0"/>
          <w:sz w:val="32"/>
          <w:szCs w:val="32"/>
          <w:lang w:eastAsia="zh-CN"/>
        </w:rPr>
        <w:t>。</w:t>
      </w:r>
    </w:p>
    <w:p w14:paraId="098DA9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1E4AD652">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CF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C229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4C229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93CD32"/>
    <w:rsid w:val="5E140C05"/>
    <w:rsid w:val="9793CD32"/>
    <w:rsid w:val="D536E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1269</Words>
  <Characters>1312</Characters>
  <Lines>0</Lines>
  <Paragraphs>0</Paragraphs>
  <TotalTime>8</TotalTime>
  <ScaleCrop>false</ScaleCrop>
  <LinksUpToDate>false</LinksUpToDate>
  <CharactersWithSpaces>1312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2026-01-12T22:58:00Z</dcterms:created>
  <dc:creator>爱新觉罗-琛</dc:creator>
  <cp:lastModifiedBy>扬帆未来</cp:lastModifiedBy>
  <dcterms:modified xsi:type="dcterms:W3CDTF">2026-01-20T05:34:09Z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eyJoZGlkIjoiNDJkOWEyMGExOTY3MjVmNWM1MGI4NzM1NzZhMTFhMDQiLCJ1c2VySWQiOiI5Nzg3Njg1NjYifQ==</vt:lpwstr>
  </property>
  <property fmtid="{D5CDD505-2E9C-101B-9397-08002B2CF9AE}" pid="4" name="ICV">
    <vt:lpwstr>1BC41783580C4CE18BA85390B7352903_12</vt:lpwstr>
  </property>
</Properties>
</file>