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C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滕州市鲍沟镇人民政府</w:t>
      </w:r>
    </w:p>
    <w:p w14:paraId="4DD917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2025年</w:t>
      </w:r>
      <w:r>
        <w:rPr>
          <w:rFonts w:hint="eastAsia" w:ascii="方正小标宋_GBK" w:hAnsi="方正小标宋_GBK" w:eastAsia="方正小标宋_GBK" w:cs="方正小标宋_GBK"/>
          <w:b w:val="0"/>
          <w:bCs/>
          <w:sz w:val="44"/>
          <w:szCs w:val="44"/>
        </w:rPr>
        <w:t>政府信息公开工作年度报告</w:t>
      </w:r>
    </w:p>
    <w:p w14:paraId="5CDDA6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7968230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2025年，鲍沟镇人民政府深入贯彻落实《中华人民共和国政府信息公开条例》，坚持以公开为常态、不公开为例外，聚焦群众需求和工作重点，扎实推进政府信息公开各项工作，有效保障了群众的知情权、参与权和监督权。现将鲍沟镇2025年度政务公开工作重点项目落实情况汇报如下，年报中所列数据的统计期限自2025年1月1日起至2025年12月31日止。</w:t>
      </w:r>
    </w:p>
    <w:p w14:paraId="4A008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一、总体情况</w:t>
      </w:r>
    </w:p>
    <w:p w14:paraId="77C0982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lang w:val="en-US" w:eastAsia="zh-CN"/>
        </w:rPr>
        <w:t>（一）主动公开精准发力</w:t>
      </w:r>
    </w:p>
    <w:p w14:paraId="32BC64D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shd w:val="clear" w:color="auto" w:fill="auto"/>
          <w:lang w:val="en-US" w:eastAsia="zh-CN"/>
        </w:rPr>
        <w:t>鲍沟镇围绕本机关核心职能，聚焦政策解读、重点工作推进、民生服务等关键领域，通过滕州市人民政府官网鲍沟镇栏目、滕州市人民政府官网信息公开页面、党政办公网、上善传媒APP等政务媒体规范发布信息。2025年度累计主动公开各类政府信息2050余篇，其中在党政办公网发布1029篇，通过上善传媒政务号发布信</w:t>
      </w:r>
      <w:r>
        <w:rPr>
          <w:rFonts w:hint="eastAsia" w:ascii="仿宋_GB2312" w:hAnsi="仿宋_GB2312" w:eastAsia="仿宋_GB2312" w:cs="仿宋_GB2312"/>
          <w:color w:val="auto"/>
          <w:sz w:val="32"/>
          <w:szCs w:val="32"/>
          <w:highlight w:val="none"/>
          <w:shd w:val="clear" w:color="auto" w:fill="auto"/>
          <w:lang w:val="en-US" w:eastAsia="zh-CN"/>
        </w:rPr>
        <w:t>息430条，在滕州市人民政府官网鲍沟镇栏目发布544件，滕州市人民政府官网信息公开页面主动公开政府信息数47条，其中，通知公告27条，政策文件2条，规划计划4条，组织管理10条，政策解读2条，公开基本目录2条，切实提升了信息公开的针</w:t>
      </w:r>
      <w:r>
        <w:rPr>
          <w:rFonts w:hint="eastAsia" w:ascii="仿宋_GB2312" w:hAnsi="仿宋_GB2312" w:eastAsia="仿宋_GB2312" w:cs="仿宋_GB2312"/>
          <w:sz w:val="32"/>
          <w:szCs w:val="32"/>
          <w:highlight w:val="none"/>
          <w:shd w:val="clear" w:color="auto" w:fill="auto"/>
          <w:lang w:val="en-US" w:eastAsia="zh-CN"/>
        </w:rPr>
        <w:t>对性和实效性。</w:t>
      </w:r>
    </w:p>
    <w:p w14:paraId="52470273">
      <w:pPr>
        <w:keepNext w:val="0"/>
        <w:keepLines w:val="0"/>
        <w:widowControl/>
        <w:suppressLineNumbers w:val="0"/>
        <w:jc w:val="center"/>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highlight w:val="none"/>
          <w:lang w:eastAsia="zh-CN"/>
        </w:rPr>
        <w:drawing>
          <wp:inline distT="0" distB="0" distL="114300" distR="114300">
            <wp:extent cx="4907280" cy="4215130"/>
            <wp:effectExtent l="0" t="0" r="7620" b="13970"/>
            <wp:docPr id="8" name="图片 8" descr="cc9e2118212c166d0123a256b9ba0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c9e2118212c166d0123a256b9ba0fe"/>
                    <pic:cNvPicPr>
                      <a:picLocks noChangeAspect="1"/>
                    </pic:cNvPicPr>
                  </pic:nvPicPr>
                  <pic:blipFill>
                    <a:blip r:embed="rId5"/>
                    <a:srcRect b="10439"/>
                    <a:stretch>
                      <a:fillRect/>
                    </a:stretch>
                  </pic:blipFill>
                  <pic:spPr>
                    <a:xfrm>
                      <a:off x="0" y="0"/>
                      <a:ext cx="4907280" cy="4215130"/>
                    </a:xfrm>
                    <a:prstGeom prst="rect">
                      <a:avLst/>
                    </a:prstGeom>
                  </pic:spPr>
                </pic:pic>
              </a:graphicData>
            </a:graphic>
          </wp:inline>
        </w:drawing>
      </w:r>
    </w:p>
    <w:p w14:paraId="7884F2F4">
      <w:pPr>
        <w:keepNext w:val="0"/>
        <w:keepLines w:val="0"/>
        <w:widowControl/>
        <w:suppressLineNumbers w:val="0"/>
        <w:jc w:val="center"/>
        <w:rPr>
          <w:rFonts w:hint="eastAsia" w:ascii="仿宋_GB2312" w:hAnsi="仿宋_GB2312" w:eastAsia="仿宋_GB2312" w:cs="仿宋_GB2312"/>
          <w:sz w:val="28"/>
          <w:szCs w:val="28"/>
          <w:highlight w:val="none"/>
          <w:lang w:eastAsia="zh-CN"/>
        </w:rPr>
      </w:pPr>
    </w:p>
    <w:p w14:paraId="168629B1">
      <w:pPr>
        <w:keepNext w:val="0"/>
        <w:keepLines w:val="0"/>
        <w:widowControl/>
        <w:suppressLineNumbers w:val="0"/>
        <w:jc w:val="center"/>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highlight w:val="none"/>
          <w:lang w:eastAsia="zh-CN"/>
        </w:rPr>
        <w:drawing>
          <wp:inline distT="0" distB="0" distL="114300" distR="114300">
            <wp:extent cx="4612005" cy="3304540"/>
            <wp:effectExtent l="0" t="0" r="17145" b="10160"/>
            <wp:docPr id="9" name="图片 9" descr="d34413df65bd958ea8751376d3f5e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34413df65bd958ea8751376d3f5ee8"/>
                    <pic:cNvPicPr>
                      <a:picLocks noChangeAspect="1"/>
                    </pic:cNvPicPr>
                  </pic:nvPicPr>
                  <pic:blipFill>
                    <a:blip r:embed="rId6"/>
                    <a:stretch>
                      <a:fillRect/>
                    </a:stretch>
                  </pic:blipFill>
                  <pic:spPr>
                    <a:xfrm>
                      <a:off x="0" y="0"/>
                      <a:ext cx="4612005" cy="3304540"/>
                    </a:xfrm>
                    <a:prstGeom prst="rect">
                      <a:avLst/>
                    </a:prstGeom>
                  </pic:spPr>
                </pic:pic>
              </a:graphicData>
            </a:graphic>
          </wp:inline>
        </w:drawing>
      </w:r>
    </w:p>
    <w:p w14:paraId="0EE88970">
      <w:pPr>
        <w:keepNext w:val="0"/>
        <w:keepLines w:val="0"/>
        <w:widowControl/>
        <w:suppressLineNumbers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drawing>
          <wp:inline distT="0" distB="0" distL="114300" distR="114300">
            <wp:extent cx="2085340" cy="2527935"/>
            <wp:effectExtent l="0" t="0" r="10160" b="5715"/>
            <wp:docPr id="10" name="图片 10" descr="7227750a2644484af4e876c64a0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227750a2644484af4e876c64a08679"/>
                    <pic:cNvPicPr>
                      <a:picLocks noChangeAspect="1"/>
                    </pic:cNvPicPr>
                  </pic:nvPicPr>
                  <pic:blipFill>
                    <a:blip r:embed="rId7"/>
                    <a:srcRect b="42758"/>
                    <a:stretch>
                      <a:fillRect/>
                    </a:stretch>
                  </pic:blipFill>
                  <pic:spPr>
                    <a:xfrm>
                      <a:off x="0" y="0"/>
                      <a:ext cx="2085340" cy="2527935"/>
                    </a:xfrm>
                    <a:prstGeom prst="rect">
                      <a:avLst/>
                    </a:prstGeom>
                  </pic:spPr>
                </pic:pic>
              </a:graphicData>
            </a:graphic>
          </wp:inline>
        </w:drawing>
      </w:r>
    </w:p>
    <w:p w14:paraId="6A39946D">
      <w:pPr>
        <w:keepNext w:val="0"/>
        <w:keepLines w:val="0"/>
        <w:widowControl/>
        <w:suppressLineNumbers w:val="0"/>
        <w:jc w:val="center"/>
        <w:rPr>
          <w:rFonts w:hint="eastAsia" w:ascii="仿宋_GB2312" w:hAnsi="仿宋_GB2312" w:eastAsia="仿宋_GB2312" w:cs="仿宋_GB2312"/>
          <w:sz w:val="28"/>
          <w:szCs w:val="28"/>
          <w:highlight w:val="none"/>
          <w:lang w:eastAsia="zh-CN"/>
        </w:rPr>
      </w:pPr>
    </w:p>
    <w:p w14:paraId="606FD496">
      <w:pPr>
        <w:keepNext w:val="0"/>
        <w:keepLines w:val="0"/>
        <w:widowControl/>
        <w:suppressLineNumbers w:val="0"/>
        <w:jc w:val="center"/>
        <w:rPr>
          <w:rFonts w:hint="eastAsia" w:ascii="仿宋_GB2312" w:hAnsi="仿宋_GB2312" w:eastAsia="仿宋_GB2312" w:cs="仿宋_GB2312"/>
          <w:sz w:val="28"/>
          <w:szCs w:val="28"/>
          <w:highlight w:val="yellow"/>
          <w:lang w:eastAsia="zh-CN"/>
        </w:rPr>
      </w:pPr>
      <w:r>
        <w:drawing>
          <wp:inline distT="0" distB="0" distL="114300" distR="114300">
            <wp:extent cx="3748405" cy="2668270"/>
            <wp:effectExtent l="4445" t="5080" r="19050" b="12700"/>
            <wp:docPr id="2" name="图表 1"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CC2EA7">
      <w:pPr>
        <w:keepNext w:val="0"/>
        <w:keepLines w:val="0"/>
        <w:widowControl/>
        <w:suppressLineNumbers w:val="0"/>
        <w:ind w:firstLine="420" w:firstLineChars="200"/>
        <w:jc w:val="left"/>
        <w:rPr>
          <w:rFonts w:hint="eastAsia" w:ascii="仿宋_GB2312" w:hAnsi="仿宋_GB2312" w:eastAsia="仿宋_GB2312" w:cs="仿宋_GB2312"/>
          <w:sz w:val="28"/>
          <w:szCs w:val="28"/>
          <w:highlight w:val="yellow"/>
          <w:lang w:eastAsia="zh-CN"/>
        </w:rPr>
      </w:pPr>
      <w:r>
        <w:drawing>
          <wp:inline distT="0" distB="0" distL="114300" distR="114300">
            <wp:extent cx="4826000" cy="2743200"/>
            <wp:effectExtent l="4445" t="4445" r="8255" b="14605"/>
            <wp:docPr id="3"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BA32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highlight w:val="yellow"/>
        </w:rPr>
      </w:pPr>
    </w:p>
    <w:p w14:paraId="04B5A2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lang w:val="en-US" w:eastAsia="zh-CN"/>
        </w:rPr>
        <w:t>（二）依申请公开规范高效</w:t>
      </w:r>
    </w:p>
    <w:p w14:paraId="48A802C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健全依申请公开接收、审查、办理、答复全流程工作机制，明确办理时限和责任分工，确保群众申请“件件有回应、事事有着落”。2025年度共收到依申请公开政府信息事项2件，比2024年多2件，均在法定期限内办结答复。2件申请人均为自然人，2件均予以公开，</w:t>
      </w:r>
      <w:r>
        <w:rPr>
          <w:rFonts w:hint="eastAsia" w:ascii="仿宋_GB2312" w:hAnsi="仿宋_GB2312" w:eastAsia="仿宋_GB2312" w:cs="仿宋_GB2312"/>
          <w:sz w:val="32"/>
          <w:szCs w:val="32"/>
          <w:highlight w:val="none"/>
          <w:shd w:val="clear" w:color="auto" w:fill="auto"/>
          <w:lang w:val="en-US" w:eastAsia="zh-CN"/>
        </w:rPr>
        <w:t>答复率和满意率均达100%。</w:t>
      </w:r>
    </w:p>
    <w:p w14:paraId="5C23BB9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lang w:val="en-US" w:eastAsia="zh-CN"/>
        </w:rPr>
        <w:t>（三）政府信息管理持续强化</w:t>
      </w:r>
    </w:p>
    <w:p w14:paraId="5C4F8E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建立健全政府信息源头管理、分类归档、动态调整机制，对机关内部各类信息进行全面梳理，明确公开属性，形成规范的信息管理台账。加强信息发布审核把关，严格执行“三审三校”制度，杜绝不实信息、敏感信息发布，确保公开信息的权威性和严肃性</w:t>
      </w:r>
      <w:bookmarkStart w:id="9" w:name="_GoBack"/>
      <w:bookmarkEnd w:id="9"/>
      <w:r>
        <w:rPr>
          <w:rFonts w:hint="eastAsia" w:ascii="仿宋_GB2312" w:hAnsi="仿宋_GB2312" w:eastAsia="仿宋_GB2312" w:cs="仿宋_GB2312"/>
          <w:sz w:val="32"/>
          <w:szCs w:val="32"/>
          <w:highlight w:val="none"/>
          <w:shd w:val="clear" w:color="auto" w:fill="auto"/>
          <w:lang w:val="en-US" w:eastAsia="zh-CN"/>
        </w:rPr>
        <w:t>。同时，定期开展信息公开目录梳理更新工作，及时补充完善公开内容，提升信息管理规范化水平。</w:t>
      </w:r>
    </w:p>
    <w:p w14:paraId="66EF521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lang w:val="en-US" w:eastAsia="zh-CN"/>
        </w:rPr>
        <w:t>（四）平台建设不断优化</w:t>
      </w:r>
    </w:p>
    <w:p w14:paraId="7A08DF8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鲍沟镇政务公开平台建设持续优化升级。整合滕州市人民政府网站、上善传媒政务号、党政办公网等政务新媒体资源，实现重要信息同步推送、热点问题及时回应。创新平台互动形式，依托线上平台发布政务开放日活动通知、报名通道及活动回顾，同步组织开展线下政务开放日活动，邀请群众走进机关、贴近政务，增强信息公开的互动性与实效性。</w:t>
      </w:r>
    </w:p>
    <w:p w14:paraId="6084EF74">
      <w:pPr>
        <w:keepNext w:val="0"/>
        <w:keepLines w:val="0"/>
        <w:widowControl/>
        <w:suppressLineNumbers w:val="0"/>
        <w:ind w:firstLine="560" w:firstLineChars="200"/>
        <w:jc w:val="left"/>
        <w:rPr>
          <w:rFonts w:hint="eastAsia" w:ascii="仿宋_GB2312" w:hAnsi="仿宋_GB2312" w:eastAsia="仿宋_GB2312" w:cs="仿宋_GB2312"/>
          <w:sz w:val="28"/>
          <w:szCs w:val="28"/>
          <w:highlight w:val="none"/>
          <w:shd w:val="clear" w:color="auto" w:fill="auto"/>
          <w:lang w:val="en-US" w:eastAsia="zh-CN"/>
        </w:rPr>
      </w:pPr>
    </w:p>
    <w:p w14:paraId="2A97197C">
      <w:pPr>
        <w:keepNext w:val="0"/>
        <w:keepLines w:val="0"/>
        <w:widowControl/>
        <w:suppressLineNumbers w:val="0"/>
        <w:jc w:val="left"/>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drawing>
          <wp:inline distT="0" distB="0" distL="114300" distR="114300">
            <wp:extent cx="2630805" cy="1975485"/>
            <wp:effectExtent l="0" t="0" r="17145" b="5715"/>
            <wp:docPr id="12" name="图片 12" descr="9dc1848131f5c4a5ff254c606c8c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dc1848131f5c4a5ff254c606c8c21d"/>
                    <pic:cNvPicPr>
                      <a:picLocks noChangeAspect="1"/>
                    </pic:cNvPicPr>
                  </pic:nvPicPr>
                  <pic:blipFill>
                    <a:blip r:embed="rId10"/>
                    <a:stretch>
                      <a:fillRect/>
                    </a:stretch>
                  </pic:blipFill>
                  <pic:spPr>
                    <a:xfrm>
                      <a:off x="0" y="0"/>
                      <a:ext cx="2630805" cy="1975485"/>
                    </a:xfrm>
                    <a:prstGeom prst="rect">
                      <a:avLst/>
                    </a:prstGeom>
                  </pic:spPr>
                </pic:pic>
              </a:graphicData>
            </a:graphic>
          </wp:inline>
        </w:drawing>
      </w:r>
      <w:r>
        <w:rPr>
          <w:rFonts w:hint="eastAsia" w:ascii="仿宋_GB2312" w:hAnsi="仿宋_GB2312" w:eastAsia="仿宋_GB2312" w:cs="仿宋_GB2312"/>
          <w:sz w:val="28"/>
          <w:szCs w:val="28"/>
          <w:highlight w:val="none"/>
          <w:shd w:val="clear" w:color="auto" w:fill="auto"/>
          <w:lang w:val="en-US" w:eastAsia="zh-CN"/>
        </w:rPr>
        <w:drawing>
          <wp:inline distT="0" distB="0" distL="114300" distR="114300">
            <wp:extent cx="2562225" cy="1924050"/>
            <wp:effectExtent l="0" t="0" r="9525" b="0"/>
            <wp:docPr id="13" name="图片 13" descr="16c1ea860be43a4cc9a52fe805b9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c1ea860be43a4cc9a52fe805b98ce"/>
                    <pic:cNvPicPr>
                      <a:picLocks noChangeAspect="1"/>
                    </pic:cNvPicPr>
                  </pic:nvPicPr>
                  <pic:blipFill>
                    <a:blip r:embed="rId11"/>
                    <a:stretch>
                      <a:fillRect/>
                    </a:stretch>
                  </pic:blipFill>
                  <pic:spPr>
                    <a:xfrm flipH="1">
                      <a:off x="0" y="0"/>
                      <a:ext cx="2562225" cy="1924050"/>
                    </a:xfrm>
                    <a:prstGeom prst="rect">
                      <a:avLst/>
                    </a:prstGeom>
                  </pic:spPr>
                </pic:pic>
              </a:graphicData>
            </a:graphic>
          </wp:inline>
        </w:drawing>
      </w:r>
    </w:p>
    <w:p w14:paraId="7DD6292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lang w:val="en-US" w:eastAsia="zh-CN"/>
        </w:rPr>
        <w:t>（五）监督保障机制切实健全</w:t>
      </w:r>
    </w:p>
    <w:p w14:paraId="4A682C2B">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严格落实《中华人民共和国政府信息公开条例》各项规定，将政府信息公开工作纳入年度工作考核，细化考核指标，强化考核结果运用。健全责任追究机制，对信息公开工作中不作为、慢作为等问题严肃追责问责。2025年按照计划全年共进行4次政府信息公开相关业务培训，未发生需追究责任的相关情形，有效推动了信息公开工作落地见效。</w:t>
      </w:r>
    </w:p>
    <w:p w14:paraId="534D1788">
      <w:pPr>
        <w:keepNext w:val="0"/>
        <w:keepLines w:val="0"/>
        <w:widowControl/>
        <w:suppressLineNumbers w:val="0"/>
        <w:jc w:val="center"/>
        <w:rPr>
          <w:rFonts w:ascii="sans-serif" w:hAnsi="sans-serif" w:eastAsia="sans-serif" w:cs="sans-serif"/>
          <w:i w:val="0"/>
          <w:iCs w:val="0"/>
          <w:caps w:val="0"/>
          <w:color w:val="000000"/>
          <w:spacing w:val="0"/>
          <w:sz w:val="27"/>
          <w:szCs w:val="27"/>
        </w:rPr>
      </w:pPr>
      <w:r>
        <w:rPr>
          <w:rFonts w:ascii="sans-serif" w:hAnsi="sans-serif" w:eastAsia="sans-serif" w:cs="sans-serif"/>
          <w:i w:val="0"/>
          <w:iCs w:val="0"/>
          <w:caps w:val="0"/>
          <w:color w:val="000000"/>
          <w:spacing w:val="0"/>
          <w:sz w:val="27"/>
          <w:szCs w:val="27"/>
        </w:rPr>
        <w:drawing>
          <wp:inline distT="0" distB="0" distL="114300" distR="114300">
            <wp:extent cx="2689860" cy="1715135"/>
            <wp:effectExtent l="0" t="0" r="15240" b="18415"/>
            <wp:docPr id="6"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jpg"/>
                    <pic:cNvPicPr>
                      <a:picLocks noChangeAspect="1"/>
                    </pic:cNvPicPr>
                  </pic:nvPicPr>
                  <pic:blipFill>
                    <a:blip r:embed="rId12"/>
                    <a:stretch>
                      <a:fillRect/>
                    </a:stretch>
                  </pic:blipFill>
                  <pic:spPr>
                    <a:xfrm>
                      <a:off x="0" y="0"/>
                      <a:ext cx="2689860" cy="1715135"/>
                    </a:xfrm>
                    <a:prstGeom prst="rect">
                      <a:avLst/>
                    </a:prstGeom>
                    <a:noFill/>
                    <a:ln w="9525">
                      <a:noFill/>
                    </a:ln>
                  </pic:spPr>
                </pic:pic>
              </a:graphicData>
            </a:graphic>
          </wp:inline>
        </w:drawing>
      </w:r>
      <w:r>
        <w:rPr>
          <w:rFonts w:ascii="sans-serif" w:hAnsi="sans-serif" w:eastAsia="sans-serif" w:cs="sans-serif"/>
          <w:i w:val="0"/>
          <w:iCs w:val="0"/>
          <w:caps w:val="0"/>
          <w:color w:val="000000"/>
          <w:spacing w:val="0"/>
          <w:sz w:val="27"/>
          <w:szCs w:val="27"/>
        </w:rPr>
        <w:drawing>
          <wp:inline distT="0" distB="0" distL="114300" distR="114300">
            <wp:extent cx="2296795" cy="1722755"/>
            <wp:effectExtent l="0" t="0" r="8255" b="10795"/>
            <wp:docPr id="5" name="图片 1" descr="60ae3892dd820e8bdb6184624ea8e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60ae3892dd820e8bdb6184624ea8e6e.jpg"/>
                    <pic:cNvPicPr>
                      <a:picLocks noChangeAspect="1"/>
                    </pic:cNvPicPr>
                  </pic:nvPicPr>
                  <pic:blipFill>
                    <a:blip r:embed="rId13"/>
                    <a:stretch>
                      <a:fillRect/>
                    </a:stretch>
                  </pic:blipFill>
                  <pic:spPr>
                    <a:xfrm>
                      <a:off x="0" y="0"/>
                      <a:ext cx="2296795" cy="1722755"/>
                    </a:xfrm>
                    <a:prstGeom prst="rect">
                      <a:avLst/>
                    </a:prstGeom>
                    <a:noFill/>
                    <a:ln w="9525">
                      <a:noFill/>
                    </a:ln>
                  </pic:spPr>
                </pic:pic>
              </a:graphicData>
            </a:graphic>
          </wp:inline>
        </w:drawing>
      </w:r>
    </w:p>
    <w:p w14:paraId="06089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7F14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61B9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466C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8207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3C81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54F9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4EA0B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4593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46E6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AFC3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0A3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950DB6">
            <w:pPr>
              <w:jc w:val="center"/>
              <w:rPr>
                <w:rFonts w:hint="eastAsia" w:ascii="宋体" w:eastAsia="宋体"/>
                <w:sz w:val="24"/>
                <w:szCs w:val="24"/>
                <w:lang w:val="en-US" w:eastAsia="zh-CN"/>
              </w:rPr>
            </w:pPr>
            <w:r>
              <w:rPr>
                <w:rFonts w:hint="eastAsia" w:ascii="宋体"/>
                <w:sz w:val="24"/>
                <w:szCs w:val="24"/>
                <w:lang w:val="en-US" w:eastAsia="zh-CN"/>
              </w:rPr>
              <w:t>0</w:t>
            </w:r>
          </w:p>
        </w:tc>
      </w:tr>
      <w:tr w14:paraId="4085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46B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C3D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DA7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1226A8">
            <w:pPr>
              <w:jc w:val="center"/>
              <w:rPr>
                <w:rFonts w:hint="eastAsia" w:ascii="宋体" w:eastAsia="宋体"/>
                <w:sz w:val="24"/>
                <w:szCs w:val="24"/>
                <w:lang w:val="en-US" w:eastAsia="zh-CN"/>
              </w:rPr>
            </w:pPr>
            <w:r>
              <w:rPr>
                <w:rFonts w:hint="eastAsia" w:ascii="宋体"/>
                <w:sz w:val="24"/>
                <w:szCs w:val="24"/>
                <w:lang w:val="en-US" w:eastAsia="zh-CN"/>
              </w:rPr>
              <w:t>0</w:t>
            </w:r>
          </w:p>
        </w:tc>
      </w:tr>
      <w:tr w14:paraId="10F5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C0FC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F18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1B9FA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A36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0825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0BFF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86E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eastAsia="宋体"/>
                <w:sz w:val="24"/>
                <w:szCs w:val="24"/>
                <w:lang w:eastAsia="zh-CN"/>
              </w:rPr>
            </w:pPr>
            <w:r>
              <w:rPr>
                <w:rFonts w:hint="eastAsia" w:ascii="宋体" w:hAnsi="宋体" w:cs="宋体"/>
                <w:color w:val="000000"/>
                <w:kern w:val="0"/>
                <w:sz w:val="20"/>
                <w:szCs w:val="20"/>
                <w:lang w:val="en-US" w:eastAsia="zh-CN" w:bidi="ar"/>
              </w:rPr>
              <w:t>0</w:t>
            </w:r>
          </w:p>
        </w:tc>
      </w:tr>
      <w:tr w14:paraId="451A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097C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E2F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83DE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F44A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69BB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E380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E5E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4EAA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1E8F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D0B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3B5C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17D0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622A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AB68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733CE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6DBF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36E8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18147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sz w:val="24"/>
                <w:szCs w:val="24"/>
              </w:rPr>
            </w:pPr>
            <w:r>
              <w:rPr>
                <w:rFonts w:hint="eastAsia" w:ascii="宋体" w:hAnsi="宋体" w:cs="宋体"/>
                <w:color w:val="000000"/>
                <w:kern w:val="0"/>
                <w:sz w:val="20"/>
                <w:szCs w:val="20"/>
                <w:lang w:val="en-US" w:eastAsia="zh-CN" w:bidi="ar"/>
              </w:rPr>
              <w:t>0</w:t>
            </w:r>
          </w:p>
        </w:tc>
      </w:tr>
    </w:tbl>
    <w:p w14:paraId="084D8D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73C85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289E5DC">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D35D3F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7B9F5E0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A7AF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6482AC52">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774CE559">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76CBB0B3">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3331F65A">
            <w:pPr>
              <w:widowControl/>
              <w:jc w:val="center"/>
              <w:rPr>
                <w:rFonts w:ascii="黑体" w:hAnsi="黑体" w:eastAsia="黑体"/>
                <w:szCs w:val="21"/>
              </w:rPr>
            </w:pPr>
            <w:r>
              <w:rPr>
                <w:rFonts w:hint="eastAsia" w:ascii="黑体" w:hAnsi="黑体" w:eastAsia="黑体"/>
                <w:kern w:val="0"/>
                <w:szCs w:val="21"/>
              </w:rPr>
              <w:t>总计</w:t>
            </w:r>
          </w:p>
        </w:tc>
      </w:tr>
      <w:tr w14:paraId="086E0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F1A8FC1">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6981834B">
            <w:pPr>
              <w:jc w:val="center"/>
              <w:rPr>
                <w:rFonts w:ascii="黑体" w:hAnsi="黑体" w:eastAsia="黑体"/>
                <w:szCs w:val="21"/>
              </w:rPr>
            </w:pPr>
          </w:p>
        </w:tc>
        <w:tc>
          <w:tcPr>
            <w:tcW w:w="540" w:type="dxa"/>
            <w:gridSpan w:val="2"/>
            <w:noWrap w:val="0"/>
            <w:tcMar>
              <w:left w:w="108" w:type="dxa"/>
              <w:right w:w="108" w:type="dxa"/>
            </w:tcMar>
            <w:vAlign w:val="center"/>
          </w:tcPr>
          <w:p w14:paraId="738794A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29389A28">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2ED30288">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1107A23A">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06A9E247">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21AF9186">
            <w:pPr>
              <w:jc w:val="center"/>
              <w:rPr>
                <w:rFonts w:ascii="仿宋_GB2312" w:hAnsi="Times New Roman" w:eastAsia="仿宋_GB2312"/>
                <w:szCs w:val="21"/>
              </w:rPr>
            </w:pPr>
          </w:p>
        </w:tc>
      </w:tr>
      <w:tr w14:paraId="692E7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DED1AD5">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165141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noWrap w:val="0"/>
            <w:tcMar>
              <w:left w:w="108" w:type="dxa"/>
              <w:right w:w="108" w:type="dxa"/>
            </w:tcMar>
            <w:vAlign w:val="center"/>
          </w:tcPr>
          <w:p w14:paraId="75D482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5F1DA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D1206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BF537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FA212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068809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r>
      <w:tr w14:paraId="16FBE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E007ECA">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F8F21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2275C8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53FC5F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EDD52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4896CF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263318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C3DED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5A1D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10C199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19188825">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4C5FAC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noWrap w:val="0"/>
            <w:tcMar>
              <w:left w:w="108" w:type="dxa"/>
              <w:right w:w="108" w:type="dxa"/>
            </w:tcMar>
            <w:vAlign w:val="center"/>
          </w:tcPr>
          <w:p w14:paraId="299B0B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425063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1CF13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74CCF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3B81E9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203B96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r>
      <w:tr w14:paraId="2078B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A9AB9F5">
            <w:pPr>
              <w:rPr>
                <w:rFonts w:ascii="黑体" w:hAnsi="黑体" w:eastAsia="黑体"/>
                <w:szCs w:val="21"/>
              </w:rPr>
            </w:pPr>
          </w:p>
        </w:tc>
        <w:tc>
          <w:tcPr>
            <w:tcW w:w="4677" w:type="dxa"/>
            <w:gridSpan w:val="2"/>
            <w:noWrap w:val="0"/>
            <w:tcMar>
              <w:left w:w="108" w:type="dxa"/>
              <w:right w:w="108" w:type="dxa"/>
            </w:tcMar>
            <w:vAlign w:val="center"/>
          </w:tcPr>
          <w:p w14:paraId="2AF38BD3">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2A7CBE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E0BD4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2541B9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82EF3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27452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621034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AF0B1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7096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CD17E0">
            <w:pPr>
              <w:rPr>
                <w:rFonts w:ascii="黑体" w:hAnsi="黑体" w:eastAsia="黑体"/>
                <w:szCs w:val="21"/>
              </w:rPr>
            </w:pPr>
          </w:p>
        </w:tc>
        <w:tc>
          <w:tcPr>
            <w:tcW w:w="1701" w:type="dxa"/>
            <w:vMerge w:val="restart"/>
            <w:noWrap w:val="0"/>
            <w:tcMar>
              <w:left w:w="108" w:type="dxa"/>
              <w:right w:w="108" w:type="dxa"/>
            </w:tcMar>
            <w:vAlign w:val="center"/>
          </w:tcPr>
          <w:p w14:paraId="486A68F5">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6870B5FB">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3782F80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0CF6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8DFE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E74F9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01CC4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ABA79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01155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F78F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5BDB86">
            <w:pPr>
              <w:rPr>
                <w:rFonts w:ascii="黑体" w:hAnsi="黑体" w:eastAsia="黑体"/>
                <w:szCs w:val="21"/>
              </w:rPr>
            </w:pPr>
          </w:p>
        </w:tc>
        <w:tc>
          <w:tcPr>
            <w:tcW w:w="1701" w:type="dxa"/>
            <w:vMerge w:val="continue"/>
            <w:noWrap w:val="0"/>
            <w:tcMar>
              <w:left w:w="108" w:type="dxa"/>
              <w:right w:w="108" w:type="dxa"/>
            </w:tcMar>
            <w:vAlign w:val="center"/>
          </w:tcPr>
          <w:p w14:paraId="7BB9CA9B">
            <w:pPr>
              <w:spacing w:line="200" w:lineRule="exact"/>
              <w:rPr>
                <w:rFonts w:ascii="黑体" w:hAnsi="黑体" w:eastAsia="黑体"/>
                <w:szCs w:val="21"/>
              </w:rPr>
            </w:pPr>
          </w:p>
        </w:tc>
        <w:tc>
          <w:tcPr>
            <w:tcW w:w="2976" w:type="dxa"/>
            <w:noWrap w:val="0"/>
            <w:tcMar>
              <w:left w:w="108" w:type="dxa"/>
              <w:right w:w="108" w:type="dxa"/>
            </w:tcMar>
            <w:vAlign w:val="center"/>
          </w:tcPr>
          <w:p w14:paraId="52AC2FBD">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264986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A4C6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B19F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C282E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41556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CDB9A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32C6A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C275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44350C">
            <w:pPr>
              <w:rPr>
                <w:rFonts w:ascii="黑体" w:hAnsi="黑体" w:eastAsia="黑体"/>
                <w:szCs w:val="21"/>
              </w:rPr>
            </w:pPr>
          </w:p>
        </w:tc>
        <w:tc>
          <w:tcPr>
            <w:tcW w:w="1701" w:type="dxa"/>
            <w:vMerge w:val="continue"/>
            <w:noWrap w:val="0"/>
            <w:tcMar>
              <w:left w:w="108" w:type="dxa"/>
              <w:right w:w="108" w:type="dxa"/>
            </w:tcMar>
            <w:vAlign w:val="center"/>
          </w:tcPr>
          <w:p w14:paraId="693D98BF">
            <w:pPr>
              <w:spacing w:line="200" w:lineRule="exact"/>
              <w:rPr>
                <w:rFonts w:ascii="黑体" w:hAnsi="黑体" w:eastAsia="黑体"/>
                <w:szCs w:val="21"/>
              </w:rPr>
            </w:pPr>
          </w:p>
        </w:tc>
        <w:tc>
          <w:tcPr>
            <w:tcW w:w="2976" w:type="dxa"/>
            <w:noWrap w:val="0"/>
            <w:tcMar>
              <w:left w:w="108" w:type="dxa"/>
              <w:right w:w="108" w:type="dxa"/>
            </w:tcMar>
            <w:vAlign w:val="center"/>
          </w:tcPr>
          <w:p w14:paraId="0CE43D22">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32B108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AEF08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B990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8F37F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9B1BE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8AD4F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A304B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9ED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99B4D77">
            <w:pPr>
              <w:rPr>
                <w:rFonts w:ascii="黑体" w:hAnsi="黑体" w:eastAsia="黑体"/>
                <w:szCs w:val="21"/>
              </w:rPr>
            </w:pPr>
          </w:p>
        </w:tc>
        <w:tc>
          <w:tcPr>
            <w:tcW w:w="1701" w:type="dxa"/>
            <w:vMerge w:val="continue"/>
            <w:noWrap w:val="0"/>
            <w:tcMar>
              <w:left w:w="108" w:type="dxa"/>
              <w:right w:w="108" w:type="dxa"/>
            </w:tcMar>
            <w:vAlign w:val="center"/>
          </w:tcPr>
          <w:p w14:paraId="2490B7DC">
            <w:pPr>
              <w:spacing w:line="200" w:lineRule="exact"/>
              <w:rPr>
                <w:rFonts w:ascii="黑体" w:hAnsi="黑体" w:eastAsia="黑体"/>
                <w:szCs w:val="21"/>
              </w:rPr>
            </w:pPr>
          </w:p>
        </w:tc>
        <w:tc>
          <w:tcPr>
            <w:tcW w:w="2976" w:type="dxa"/>
            <w:noWrap w:val="0"/>
            <w:tcMar>
              <w:left w:w="108" w:type="dxa"/>
              <w:right w:w="108" w:type="dxa"/>
            </w:tcMar>
            <w:vAlign w:val="center"/>
          </w:tcPr>
          <w:p w14:paraId="354C8FC4">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330AE6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782B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05FB4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BD7BD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541F8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D5E81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24AE1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B729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A19E44">
            <w:pPr>
              <w:rPr>
                <w:rFonts w:ascii="黑体" w:hAnsi="黑体" w:eastAsia="黑体"/>
                <w:szCs w:val="21"/>
              </w:rPr>
            </w:pPr>
          </w:p>
        </w:tc>
        <w:tc>
          <w:tcPr>
            <w:tcW w:w="1701" w:type="dxa"/>
            <w:vMerge w:val="continue"/>
            <w:noWrap w:val="0"/>
            <w:tcMar>
              <w:left w:w="108" w:type="dxa"/>
              <w:right w:w="108" w:type="dxa"/>
            </w:tcMar>
            <w:vAlign w:val="center"/>
          </w:tcPr>
          <w:p w14:paraId="3195AE41">
            <w:pPr>
              <w:spacing w:line="200" w:lineRule="exact"/>
              <w:rPr>
                <w:rFonts w:ascii="黑体" w:hAnsi="黑体" w:eastAsia="黑体"/>
                <w:szCs w:val="21"/>
              </w:rPr>
            </w:pPr>
          </w:p>
        </w:tc>
        <w:tc>
          <w:tcPr>
            <w:tcW w:w="2976" w:type="dxa"/>
            <w:noWrap w:val="0"/>
            <w:tcMar>
              <w:left w:w="108" w:type="dxa"/>
              <w:right w:w="108" w:type="dxa"/>
            </w:tcMar>
            <w:vAlign w:val="center"/>
          </w:tcPr>
          <w:p w14:paraId="1544B068">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229127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3E06F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E973D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F8EC9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97E07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03D91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45B47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C7ED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FE67489">
            <w:pPr>
              <w:rPr>
                <w:rFonts w:ascii="黑体" w:hAnsi="黑体" w:eastAsia="黑体"/>
                <w:szCs w:val="21"/>
              </w:rPr>
            </w:pPr>
          </w:p>
        </w:tc>
        <w:tc>
          <w:tcPr>
            <w:tcW w:w="1701" w:type="dxa"/>
            <w:vMerge w:val="continue"/>
            <w:noWrap w:val="0"/>
            <w:tcMar>
              <w:left w:w="108" w:type="dxa"/>
              <w:right w:w="108" w:type="dxa"/>
            </w:tcMar>
            <w:vAlign w:val="center"/>
          </w:tcPr>
          <w:p w14:paraId="2DF78D9B">
            <w:pPr>
              <w:spacing w:line="200" w:lineRule="exact"/>
              <w:rPr>
                <w:rFonts w:ascii="黑体" w:hAnsi="黑体" w:eastAsia="黑体"/>
                <w:szCs w:val="21"/>
              </w:rPr>
            </w:pPr>
          </w:p>
        </w:tc>
        <w:tc>
          <w:tcPr>
            <w:tcW w:w="2976" w:type="dxa"/>
            <w:noWrap w:val="0"/>
            <w:tcMar>
              <w:left w:w="108" w:type="dxa"/>
              <w:right w:w="108" w:type="dxa"/>
            </w:tcMar>
            <w:vAlign w:val="center"/>
          </w:tcPr>
          <w:p w14:paraId="3EA7C066">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4128C7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C6E4E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F6F50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3E4A2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2B458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82C68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56F33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EC61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3CE495F">
            <w:pPr>
              <w:rPr>
                <w:rFonts w:ascii="黑体" w:hAnsi="黑体" w:eastAsia="黑体"/>
                <w:szCs w:val="21"/>
              </w:rPr>
            </w:pPr>
          </w:p>
        </w:tc>
        <w:tc>
          <w:tcPr>
            <w:tcW w:w="1701" w:type="dxa"/>
            <w:vMerge w:val="continue"/>
            <w:noWrap w:val="0"/>
            <w:tcMar>
              <w:left w:w="108" w:type="dxa"/>
              <w:right w:w="108" w:type="dxa"/>
            </w:tcMar>
            <w:vAlign w:val="center"/>
          </w:tcPr>
          <w:p w14:paraId="0A594A6C">
            <w:pPr>
              <w:spacing w:line="200" w:lineRule="exact"/>
              <w:rPr>
                <w:rFonts w:ascii="黑体" w:hAnsi="黑体" w:eastAsia="黑体"/>
                <w:szCs w:val="21"/>
              </w:rPr>
            </w:pPr>
          </w:p>
        </w:tc>
        <w:tc>
          <w:tcPr>
            <w:tcW w:w="2976" w:type="dxa"/>
            <w:noWrap w:val="0"/>
            <w:tcMar>
              <w:left w:w="108" w:type="dxa"/>
              <w:right w:w="108" w:type="dxa"/>
            </w:tcMar>
            <w:vAlign w:val="center"/>
          </w:tcPr>
          <w:p w14:paraId="013B23DE">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63399C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C89CA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80CF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868E8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0A547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F6409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CDAF6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4AC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F13193">
            <w:pPr>
              <w:rPr>
                <w:rFonts w:ascii="黑体" w:hAnsi="黑体" w:eastAsia="黑体"/>
                <w:szCs w:val="21"/>
              </w:rPr>
            </w:pPr>
          </w:p>
        </w:tc>
        <w:tc>
          <w:tcPr>
            <w:tcW w:w="1701" w:type="dxa"/>
            <w:vMerge w:val="continue"/>
            <w:noWrap w:val="0"/>
            <w:tcMar>
              <w:left w:w="108" w:type="dxa"/>
              <w:right w:w="108" w:type="dxa"/>
            </w:tcMar>
            <w:vAlign w:val="center"/>
          </w:tcPr>
          <w:p w14:paraId="77063385">
            <w:pPr>
              <w:spacing w:line="200" w:lineRule="exact"/>
              <w:rPr>
                <w:rFonts w:ascii="黑体" w:hAnsi="黑体" w:eastAsia="黑体"/>
                <w:szCs w:val="21"/>
              </w:rPr>
            </w:pPr>
          </w:p>
        </w:tc>
        <w:tc>
          <w:tcPr>
            <w:tcW w:w="2976" w:type="dxa"/>
            <w:noWrap w:val="0"/>
            <w:tcMar>
              <w:left w:w="108" w:type="dxa"/>
              <w:right w:w="108" w:type="dxa"/>
            </w:tcMar>
            <w:vAlign w:val="center"/>
          </w:tcPr>
          <w:p w14:paraId="2162425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4452DD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283CF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F626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1CB20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A07B5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C2EC0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0D9E5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CD49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A400DD8">
            <w:pPr>
              <w:rPr>
                <w:rFonts w:ascii="黑体" w:hAnsi="黑体" w:eastAsia="黑体"/>
                <w:szCs w:val="21"/>
              </w:rPr>
            </w:pPr>
          </w:p>
        </w:tc>
        <w:tc>
          <w:tcPr>
            <w:tcW w:w="1701" w:type="dxa"/>
            <w:vMerge w:val="restart"/>
            <w:noWrap w:val="0"/>
            <w:tcMar>
              <w:left w:w="108" w:type="dxa"/>
              <w:right w:w="108" w:type="dxa"/>
            </w:tcMar>
            <w:vAlign w:val="center"/>
          </w:tcPr>
          <w:p w14:paraId="32EE2FEA">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3B525B76">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53E968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18589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5AF8E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5B665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3D21F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4D543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61636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2020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B86B285">
            <w:pPr>
              <w:rPr>
                <w:rFonts w:ascii="黑体" w:hAnsi="黑体" w:eastAsia="黑体"/>
                <w:szCs w:val="21"/>
              </w:rPr>
            </w:pPr>
          </w:p>
        </w:tc>
        <w:tc>
          <w:tcPr>
            <w:tcW w:w="1701" w:type="dxa"/>
            <w:vMerge w:val="continue"/>
            <w:noWrap w:val="0"/>
            <w:tcMar>
              <w:left w:w="108" w:type="dxa"/>
              <w:right w:w="108" w:type="dxa"/>
            </w:tcMar>
            <w:vAlign w:val="center"/>
          </w:tcPr>
          <w:p w14:paraId="7A6874EC">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07E1E3B6">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7D89FC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8ED7B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3624D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C9C6D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31EBA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96ED5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BA8DD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FFCF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FAEF20F">
            <w:pPr>
              <w:rPr>
                <w:rFonts w:ascii="黑体" w:hAnsi="黑体" w:eastAsia="黑体"/>
                <w:szCs w:val="21"/>
              </w:rPr>
            </w:pPr>
          </w:p>
        </w:tc>
        <w:tc>
          <w:tcPr>
            <w:tcW w:w="1701" w:type="dxa"/>
            <w:vMerge w:val="continue"/>
            <w:noWrap w:val="0"/>
            <w:tcMar>
              <w:left w:w="108" w:type="dxa"/>
              <w:right w:w="108" w:type="dxa"/>
            </w:tcMar>
            <w:vAlign w:val="center"/>
          </w:tcPr>
          <w:p w14:paraId="6149538B">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742D8ACB">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5B2B8F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6859F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BA434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7AB6A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E19C5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8ED19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38A0E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0CB8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52BE93">
            <w:pPr>
              <w:rPr>
                <w:rFonts w:ascii="黑体" w:hAnsi="黑体" w:eastAsia="黑体"/>
                <w:szCs w:val="21"/>
              </w:rPr>
            </w:pPr>
          </w:p>
        </w:tc>
        <w:tc>
          <w:tcPr>
            <w:tcW w:w="1701" w:type="dxa"/>
            <w:vMerge w:val="restart"/>
            <w:noWrap w:val="0"/>
            <w:tcMar>
              <w:left w:w="108" w:type="dxa"/>
              <w:right w:w="108" w:type="dxa"/>
            </w:tcMar>
            <w:vAlign w:val="center"/>
          </w:tcPr>
          <w:p w14:paraId="5D66F88A">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4A4DCEF3">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65D097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12939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EE4E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5E3AE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10951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9F15D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12957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AFF4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1CAB7A">
            <w:pPr>
              <w:rPr>
                <w:rFonts w:ascii="黑体" w:hAnsi="黑体" w:eastAsia="黑体"/>
                <w:szCs w:val="21"/>
              </w:rPr>
            </w:pPr>
          </w:p>
        </w:tc>
        <w:tc>
          <w:tcPr>
            <w:tcW w:w="1701" w:type="dxa"/>
            <w:vMerge w:val="continue"/>
            <w:noWrap w:val="0"/>
            <w:tcMar>
              <w:left w:w="108" w:type="dxa"/>
              <w:right w:w="108" w:type="dxa"/>
            </w:tcMar>
            <w:vAlign w:val="center"/>
          </w:tcPr>
          <w:p w14:paraId="3FBACBBA">
            <w:pPr>
              <w:spacing w:line="200" w:lineRule="exact"/>
              <w:rPr>
                <w:rFonts w:ascii="黑体" w:hAnsi="黑体" w:eastAsia="黑体"/>
                <w:szCs w:val="21"/>
              </w:rPr>
            </w:pPr>
          </w:p>
        </w:tc>
        <w:tc>
          <w:tcPr>
            <w:tcW w:w="2976" w:type="dxa"/>
            <w:noWrap w:val="0"/>
            <w:tcMar>
              <w:left w:w="108" w:type="dxa"/>
              <w:right w:w="108" w:type="dxa"/>
            </w:tcMar>
            <w:vAlign w:val="center"/>
          </w:tcPr>
          <w:p w14:paraId="2D211959">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6C1CFF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01E7C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9B07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FF8E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EE131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C143F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0B4CD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EFB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CCC344">
            <w:pPr>
              <w:rPr>
                <w:rFonts w:ascii="黑体" w:hAnsi="黑体" w:eastAsia="黑体"/>
                <w:szCs w:val="21"/>
              </w:rPr>
            </w:pPr>
          </w:p>
        </w:tc>
        <w:tc>
          <w:tcPr>
            <w:tcW w:w="1701" w:type="dxa"/>
            <w:vMerge w:val="continue"/>
            <w:noWrap w:val="0"/>
            <w:tcMar>
              <w:left w:w="108" w:type="dxa"/>
              <w:right w:w="108" w:type="dxa"/>
            </w:tcMar>
            <w:vAlign w:val="center"/>
          </w:tcPr>
          <w:p w14:paraId="7F18FF98">
            <w:pPr>
              <w:spacing w:line="200" w:lineRule="exact"/>
              <w:rPr>
                <w:rFonts w:ascii="黑体" w:hAnsi="黑体" w:eastAsia="黑体"/>
                <w:szCs w:val="21"/>
              </w:rPr>
            </w:pPr>
          </w:p>
        </w:tc>
        <w:tc>
          <w:tcPr>
            <w:tcW w:w="2976" w:type="dxa"/>
            <w:noWrap w:val="0"/>
            <w:tcMar>
              <w:left w:w="108" w:type="dxa"/>
              <w:right w:w="108" w:type="dxa"/>
            </w:tcMar>
            <w:vAlign w:val="center"/>
          </w:tcPr>
          <w:p w14:paraId="062F4126">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430220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DA9CF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FACF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D1E1A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34C8D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47B39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F9E41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2BBA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15DF4D73">
            <w:pPr>
              <w:rPr>
                <w:rFonts w:ascii="黑体" w:hAnsi="黑体" w:eastAsia="黑体"/>
                <w:szCs w:val="21"/>
              </w:rPr>
            </w:pPr>
          </w:p>
        </w:tc>
        <w:tc>
          <w:tcPr>
            <w:tcW w:w="1701" w:type="dxa"/>
            <w:vMerge w:val="continue"/>
            <w:noWrap w:val="0"/>
            <w:tcMar>
              <w:left w:w="108" w:type="dxa"/>
              <w:right w:w="108" w:type="dxa"/>
            </w:tcMar>
            <w:vAlign w:val="center"/>
          </w:tcPr>
          <w:p w14:paraId="4C6438C9">
            <w:pPr>
              <w:spacing w:line="200" w:lineRule="exact"/>
              <w:rPr>
                <w:rFonts w:ascii="黑体" w:hAnsi="黑体" w:eastAsia="黑体"/>
                <w:szCs w:val="21"/>
              </w:rPr>
            </w:pPr>
          </w:p>
        </w:tc>
        <w:tc>
          <w:tcPr>
            <w:tcW w:w="2976" w:type="dxa"/>
            <w:noWrap w:val="0"/>
            <w:tcMar>
              <w:left w:w="108" w:type="dxa"/>
              <w:right w:w="108" w:type="dxa"/>
            </w:tcMar>
            <w:vAlign w:val="center"/>
          </w:tcPr>
          <w:p w14:paraId="1C13FC1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5D576E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6E969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9304F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21CA8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CEEF7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E811F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CEEED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3CB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85CA05">
            <w:pPr>
              <w:rPr>
                <w:rFonts w:ascii="黑体" w:hAnsi="黑体" w:eastAsia="黑体"/>
                <w:szCs w:val="21"/>
              </w:rPr>
            </w:pPr>
          </w:p>
        </w:tc>
        <w:tc>
          <w:tcPr>
            <w:tcW w:w="1701" w:type="dxa"/>
            <w:vMerge w:val="continue"/>
            <w:noWrap w:val="0"/>
            <w:tcMar>
              <w:left w:w="108" w:type="dxa"/>
              <w:right w:w="108" w:type="dxa"/>
            </w:tcMar>
            <w:vAlign w:val="center"/>
          </w:tcPr>
          <w:p w14:paraId="2C5BBFF9">
            <w:pPr>
              <w:spacing w:line="200" w:lineRule="exact"/>
              <w:rPr>
                <w:rFonts w:ascii="黑体" w:hAnsi="黑体" w:eastAsia="黑体"/>
                <w:szCs w:val="21"/>
              </w:rPr>
            </w:pPr>
          </w:p>
        </w:tc>
        <w:tc>
          <w:tcPr>
            <w:tcW w:w="2976" w:type="dxa"/>
            <w:noWrap w:val="0"/>
            <w:tcMar>
              <w:left w:w="108" w:type="dxa"/>
              <w:right w:w="108" w:type="dxa"/>
            </w:tcMar>
            <w:vAlign w:val="center"/>
          </w:tcPr>
          <w:p w14:paraId="301FD55B">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6242F21E">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442335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34DDB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15991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1153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E6807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72E32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535B6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436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90E5E06">
            <w:pPr>
              <w:rPr>
                <w:rFonts w:ascii="黑体" w:hAnsi="黑体" w:eastAsia="黑体"/>
                <w:szCs w:val="21"/>
              </w:rPr>
            </w:pPr>
          </w:p>
        </w:tc>
        <w:tc>
          <w:tcPr>
            <w:tcW w:w="1701" w:type="dxa"/>
            <w:vMerge w:val="restart"/>
            <w:noWrap w:val="0"/>
            <w:tcMar>
              <w:left w:w="108" w:type="dxa"/>
              <w:right w:w="108" w:type="dxa"/>
            </w:tcMar>
            <w:vAlign w:val="center"/>
          </w:tcPr>
          <w:p w14:paraId="1151BA90">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24C4590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57C08C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96CEF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AEC1A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12D08E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60768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4D691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72E19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A680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BCD0E16">
            <w:pPr>
              <w:rPr>
                <w:rFonts w:ascii="黑体" w:hAnsi="黑体" w:eastAsia="黑体"/>
                <w:szCs w:val="21"/>
              </w:rPr>
            </w:pPr>
          </w:p>
        </w:tc>
        <w:tc>
          <w:tcPr>
            <w:tcW w:w="1701" w:type="dxa"/>
            <w:vMerge w:val="continue"/>
            <w:noWrap w:val="0"/>
            <w:tcMar>
              <w:left w:w="108" w:type="dxa"/>
              <w:right w:w="108" w:type="dxa"/>
            </w:tcMar>
            <w:vAlign w:val="center"/>
          </w:tcPr>
          <w:p w14:paraId="37F4FD0B">
            <w:pPr>
              <w:widowControl/>
              <w:spacing w:line="300" w:lineRule="exact"/>
              <w:rPr>
                <w:rFonts w:ascii="黑体" w:hAnsi="黑体" w:eastAsia="黑体"/>
                <w:kern w:val="0"/>
                <w:szCs w:val="21"/>
              </w:rPr>
            </w:pPr>
          </w:p>
        </w:tc>
        <w:tc>
          <w:tcPr>
            <w:tcW w:w="2976" w:type="dxa"/>
            <w:noWrap w:val="0"/>
            <w:vAlign w:val="center"/>
          </w:tcPr>
          <w:p w14:paraId="41A67023">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1650D9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3B17B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A997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422BF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F14D1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BC4A8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D8DE7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04F54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95DDED7">
            <w:pPr>
              <w:rPr>
                <w:rFonts w:ascii="黑体" w:hAnsi="黑体" w:eastAsia="黑体"/>
                <w:szCs w:val="21"/>
              </w:rPr>
            </w:pPr>
          </w:p>
        </w:tc>
        <w:tc>
          <w:tcPr>
            <w:tcW w:w="1701" w:type="dxa"/>
            <w:vMerge w:val="continue"/>
            <w:noWrap w:val="0"/>
            <w:tcMar>
              <w:left w:w="108" w:type="dxa"/>
              <w:right w:w="108" w:type="dxa"/>
            </w:tcMar>
            <w:vAlign w:val="center"/>
          </w:tcPr>
          <w:p w14:paraId="0CAD681F">
            <w:pPr>
              <w:widowControl/>
              <w:spacing w:line="300" w:lineRule="exact"/>
              <w:rPr>
                <w:rFonts w:ascii="黑体" w:hAnsi="黑体" w:eastAsia="黑体"/>
                <w:kern w:val="0"/>
                <w:szCs w:val="21"/>
              </w:rPr>
            </w:pPr>
          </w:p>
        </w:tc>
        <w:tc>
          <w:tcPr>
            <w:tcW w:w="2976" w:type="dxa"/>
            <w:noWrap w:val="0"/>
            <w:vAlign w:val="center"/>
          </w:tcPr>
          <w:p w14:paraId="1EC57D76">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6B6E6B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774D6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EEACA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EFD3D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B18C8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14E916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48DA1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A00E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94ADADE">
            <w:pPr>
              <w:rPr>
                <w:rFonts w:ascii="黑体" w:hAnsi="黑体" w:eastAsia="黑体"/>
                <w:szCs w:val="21"/>
              </w:rPr>
            </w:pPr>
          </w:p>
        </w:tc>
        <w:tc>
          <w:tcPr>
            <w:tcW w:w="4677" w:type="dxa"/>
            <w:gridSpan w:val="2"/>
            <w:noWrap w:val="0"/>
            <w:tcMar>
              <w:left w:w="108" w:type="dxa"/>
              <w:right w:w="108" w:type="dxa"/>
            </w:tcMar>
            <w:vAlign w:val="center"/>
          </w:tcPr>
          <w:p w14:paraId="214AC7CC">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1985BB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noWrap w:val="0"/>
            <w:tcMar>
              <w:left w:w="108" w:type="dxa"/>
              <w:right w:w="108" w:type="dxa"/>
            </w:tcMar>
            <w:vAlign w:val="center"/>
          </w:tcPr>
          <w:p w14:paraId="5BC01D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92B4E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D732C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4838D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611FE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12147D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r>
      <w:tr w14:paraId="38C09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02BA650">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3CA1FB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1E129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6BEED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188A40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C350A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AFD37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6F8390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107A4786">
      <w:pPr>
        <w:widowControl/>
        <w:jc w:val="left"/>
        <w:rPr>
          <w:rFonts w:hint="eastAsia" w:ascii="仿宋_GB2312" w:hAnsi="Calibri" w:eastAsia="仿宋_GB2312" w:cs="Calibri"/>
          <w:color w:val="FF0000"/>
          <w:kern w:val="0"/>
          <w:szCs w:val="21"/>
          <w:lang w:val="en-US" w:eastAsia="zh-CN"/>
        </w:rPr>
      </w:pPr>
    </w:p>
    <w:p w14:paraId="78DDE4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BAD9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BF0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83F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14:paraId="14696C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97E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881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F23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C98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977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DF7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7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14:paraId="44986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DB05F7">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37EC52">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8E4136">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A4ED6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17EE4B">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EC9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25C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175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1DF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F71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5D5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B85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081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EB4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1E5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5BE96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4DA004">
            <w:pPr>
              <w:jc w:val="cente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0DDBA2">
            <w:pPr>
              <w:jc w:val="cente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1EE8EB">
            <w:pPr>
              <w:jc w:val="cente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8EFB3A">
            <w:pPr>
              <w:jc w:val="cente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7D79DC">
            <w:pPr>
              <w:jc w:val="cente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912741">
            <w:pPr>
              <w:jc w:val="cente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2A3731">
            <w:pPr>
              <w:jc w:val="cente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7B1CD5">
            <w:pPr>
              <w:jc w:val="cente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18C53F">
            <w:pPr>
              <w:jc w:val="cente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F64880">
            <w:pPr>
              <w:jc w:val="cente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CC2FD2">
            <w:pPr>
              <w:jc w:val="cente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C3CA04">
            <w:pPr>
              <w:jc w:val="cente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3FD30">
            <w:pPr>
              <w:jc w:val="cente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1E3E9D">
            <w:pPr>
              <w:jc w:val="cente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321A11">
            <w:pPr>
              <w:jc w:val="center"/>
              <w:rPr>
                <w:rFonts w:hint="eastAsia" w:ascii="宋体"/>
                <w:sz w:val="24"/>
                <w:szCs w:val="24"/>
              </w:rPr>
            </w:pPr>
            <w:r>
              <w:rPr>
                <w:rFonts w:hint="eastAsia" w:ascii="宋体"/>
                <w:sz w:val="24"/>
                <w:szCs w:val="24"/>
                <w:lang w:val="en-US" w:eastAsia="zh-CN"/>
              </w:rPr>
              <w:t>0</w:t>
            </w:r>
          </w:p>
        </w:tc>
      </w:tr>
    </w:tbl>
    <w:p w14:paraId="17779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6E178BBE">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2025年度我镇政务公开工作在保障群众知情权、提升政府公信力方面发挥了重要作用，但实践中仍存在宣传氛围不够浓厚、</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公开内容针对性不</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强、</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公开内容实用信息不多</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等问题，2026年将在以下几方面加以完善：</w:t>
      </w:r>
    </w:p>
    <w:p w14:paraId="6F3814FA">
      <w:pPr>
        <w:keepNext w:val="0"/>
        <w:keepLines w:val="0"/>
        <w:widowControl/>
        <w:numPr>
          <w:ilvl w:val="0"/>
          <w:numId w:val="1"/>
        </w:numPr>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拓宽多元公开渠道并强化宣传引导。在完善门户网站功能的基础上，依托公告栏、政务服务大厅、乡村大喇叭等载体，增设线下公开点位</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主动推广政务公开平台和查询方法，提升群众知晓率，切实让政务公开惠及更多群众。</w:t>
      </w:r>
    </w:p>
    <w:p w14:paraId="6CE69EB2">
      <w:pPr>
        <w:keepNext w:val="0"/>
        <w:keepLines w:val="0"/>
        <w:widowControl/>
        <w:numPr>
          <w:ilvl w:val="0"/>
          <w:numId w:val="1"/>
        </w:numPr>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加强业务培训，</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优化公开内容结构，精简上级政策文件、部门会议动态等常规内容的重复性公开，聚焦群众高度关切的领域；</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建立新型信息员队伍，推进信息制作、管理、审查、公开的规范化，稳步拓展信息公开的深度和广度，不断促进整体素质提升</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，进</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一步贴近民生、服务群众，方便群众查询，主动接受社会监督。</w:t>
      </w:r>
    </w:p>
    <w:p w14:paraId="64C68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14:paraId="5E1FF571">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1、2025年度收取信息处理费0元。</w:t>
      </w:r>
    </w:p>
    <w:p w14:paraId="7AFA2229">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2、认真落实滕州市政府办公室制定的202</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5</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年度政务公开工作要点，扎实做好信息公开工作。对重点工作定期进行跟踪问效，做到有部署、有检查、有考评，确保各项工作有序推进，各项责任有效落实。</w:t>
      </w:r>
    </w:p>
    <w:p w14:paraId="501C8EF3">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3、202</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5年度</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未收到和办理有关人大建议和政协提案。</w:t>
      </w:r>
    </w:p>
    <w:p w14:paraId="53D8600B">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4、本年度政府信息公开年报中的数据真实可查。</w:t>
      </w:r>
    </w:p>
    <w:p w14:paraId="15E3AD68">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5、</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鲍沟镇</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无政府信息公开工作年度报告数据统计需要说明的事项；</w:t>
      </w:r>
    </w:p>
    <w:p w14:paraId="69A56110">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6、</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鲍沟镇</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关无需要报告的其他事项；</w:t>
      </w:r>
    </w:p>
    <w:p w14:paraId="56579E34">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7、</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鲍沟镇</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无其他有关文件专门要求通过政府信息公开工作年度报告予以报告的事项。</w:t>
      </w:r>
    </w:p>
    <w:p w14:paraId="15B44D7E">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8</w:t>
      </w:r>
      <w:r>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本报告的电子版可在“中国滕州网”（http://www.tengzhou.gov.cn/）网站查询和下载。如对本报告有任何疑问，请与鲍沟镇政务信息公开办公室联系。</w:t>
      </w:r>
    </w:p>
    <w:p w14:paraId="0EA14BEC">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地址：山东省滕州市鲍沟镇政府</w:t>
      </w:r>
    </w:p>
    <w:p w14:paraId="333C301D">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联系电话：0632—2656101</w:t>
      </w:r>
    </w:p>
    <w:p w14:paraId="4CA7D377">
      <w:pPr>
        <w:keepNext w:val="0"/>
        <w:keepLines w:val="0"/>
        <w:widowControl/>
        <w:suppressLineNumbers w:val="0"/>
        <w:ind w:firstLine="640" w:firstLineChars="200"/>
        <w:jc w:val="left"/>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（电子邮箱：baogouzhen@zz.shandong.cn）</w:t>
      </w:r>
    </w:p>
    <w:p w14:paraId="5350C810">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E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963A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F963A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FF980"/>
    <w:multiLevelType w:val="singleLevel"/>
    <w:tmpl w:val="51AFF9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5DF0"/>
    <w:rsid w:val="18E749F5"/>
    <w:rsid w:val="23E11403"/>
    <w:rsid w:val="29927FC7"/>
    <w:rsid w:val="2DF522DD"/>
    <w:rsid w:val="346B0E79"/>
    <w:rsid w:val="4A721E7B"/>
    <w:rsid w:val="4BB25201"/>
    <w:rsid w:val="56D23510"/>
    <w:rsid w:val="596027CD"/>
    <w:rsid w:val="5E783E23"/>
    <w:rsid w:val="6F577D7B"/>
    <w:rsid w:val="7846412A"/>
    <w:rsid w:val="7FFDC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2025</a:t>
            </a:r>
            <a:r>
              <a:rPr altLang="en-US"/>
              <a:t>年鲍沟镇各类网站政府信息公开情况图表</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5</a:t>
                    </a:r>
                    <a:r>
                      <a:rPr lang="en-US" altLang="zh-CN"/>
                      <a:t>44</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工作表.xlsx]Sheet1'!$B$1:$E$1</c:f>
              <c:strCache>
                <c:ptCount val="4"/>
                <c:pt idx="0">
                  <c:v>党政办公网</c:v>
                </c:pt>
                <c:pt idx="1">
                  <c:v>上善传媒政务号</c:v>
                </c:pt>
                <c:pt idx="2">
                  <c:v>滕州市人民政府官网鲍沟镇栏目</c:v>
                </c:pt>
                <c:pt idx="3">
                  <c:v>滕州市人民政府官网信息公开页面主动公开</c:v>
                </c:pt>
              </c:strCache>
            </c:strRef>
          </c:cat>
          <c:val>
            <c:numRef>
              <c:f>'[新建 XLSX 工作表.xlsx]Sheet1'!$B$2:$E$2</c:f>
              <c:numCache>
                <c:formatCode>General</c:formatCode>
                <c:ptCount val="4"/>
                <c:pt idx="0">
                  <c:v>1029</c:v>
                </c:pt>
                <c:pt idx="1">
                  <c:v>430</c:v>
                </c:pt>
                <c:pt idx="2">
                  <c:v>552</c:v>
                </c:pt>
                <c:pt idx="3">
                  <c:v>47</c:v>
                </c:pt>
              </c:numCache>
            </c:numRef>
          </c:val>
        </c:ser>
        <c:dLbls>
          <c:showLegendKey val="0"/>
          <c:showVal val="1"/>
          <c:showCatName val="0"/>
          <c:showSerName val="0"/>
          <c:showPercent val="0"/>
          <c:showBubbleSize val="0"/>
        </c:dLbls>
        <c:gapWidth val="75"/>
        <c:overlap val="40"/>
        <c:axId val="415431082"/>
        <c:axId val="509208488"/>
      </c:barChart>
      <c:catAx>
        <c:axId val="415431082"/>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09208488"/>
        <c:crosses val="autoZero"/>
        <c:auto val="1"/>
        <c:lblAlgn val="ctr"/>
        <c:lblOffset val="100"/>
        <c:noMultiLvlLbl val="0"/>
      </c:catAx>
      <c:valAx>
        <c:axId val="509208488"/>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15431082"/>
        <c:crosses val="autoZero"/>
        <c:crossBetween val="between"/>
      </c:valAx>
      <c:spPr>
        <a:noFill/>
        <a:ln>
          <a:noFill/>
        </a:ln>
        <a:effectLst/>
      </c:spPr>
    </c:plotArea>
    <c:plotVisOnly val="1"/>
    <c:dispBlanksAs val="gap"/>
    <c:showDLblsOverMax val="0"/>
    <c:extLst>
      <c:ext uri="{0b15fc19-7d7d-44ad-8c2d-2c3a37ce22c3}">
        <chartProps xmlns="https://web.wps.cn/et/2018/main" chartId="{a3b95b36-e27a-4566-9588-0ec0ff6015a0}"/>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鲍沟镇</a:t>
            </a:r>
            <a:r>
              <a:rPr lang="en-US" altLang="zh-CN"/>
              <a:t>2025</a:t>
            </a:r>
            <a:r>
              <a:rPr altLang="en-US"/>
              <a:t>年度主动信息公开图表</a:t>
            </a:r>
            <a:endParaRPr lang="en-US" altLang="zh-CN"/>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工作表.xlsx]Sheet1'!$B$9:$G$9</c:f>
              <c:strCache>
                <c:ptCount val="6"/>
                <c:pt idx="0">
                  <c:v>通知公告</c:v>
                </c:pt>
                <c:pt idx="1">
                  <c:v>政策文件</c:v>
                </c:pt>
                <c:pt idx="2">
                  <c:v>规划计划</c:v>
                </c:pt>
                <c:pt idx="3">
                  <c:v>组织管理</c:v>
                </c:pt>
                <c:pt idx="4">
                  <c:v>政策解读</c:v>
                </c:pt>
                <c:pt idx="5">
                  <c:v>公开基本目录</c:v>
                </c:pt>
              </c:strCache>
            </c:strRef>
          </c:cat>
          <c:val>
            <c:numRef>
              <c:f>'[新建 XLSX 工作表.xlsx]Sheet1'!$B$10:$G$10</c:f>
              <c:numCache>
                <c:formatCode>General</c:formatCode>
                <c:ptCount val="6"/>
                <c:pt idx="0">
                  <c:v>27</c:v>
                </c:pt>
                <c:pt idx="1">
                  <c:v>2</c:v>
                </c:pt>
                <c:pt idx="2">
                  <c:v>4</c:v>
                </c:pt>
                <c:pt idx="3">
                  <c:v>10</c:v>
                </c:pt>
                <c:pt idx="4">
                  <c:v>2</c:v>
                </c:pt>
                <c:pt idx="5">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acbd4cc-5b92-4875-895b-ee5980b59186}"/>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1537</Words>
  <Characters>1590</Characters>
  <Lines>0</Lines>
  <Paragraphs>0</Paragraphs>
  <TotalTime>2</TotalTime>
  <ScaleCrop>false</ScaleCrop>
  <LinksUpToDate>false</LinksUpToDate>
  <CharactersWithSpaces>1590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2025-12-29T14:20:00Z</dcterms:created>
  <dc:creator>Administrator</dc:creator>
  <cp:lastModifiedBy>WPS_1727145720</cp:lastModifiedBy>
  <dcterms:modified xsi:type="dcterms:W3CDTF">2026-01-12T07:36:41Z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eyJoZGlkIjoiNjZkNTlmMTU4MmJjYTJmMDM4NjlkNzczZDdiMzc0OWYiLCJ1c2VySWQiOiIxNjM4OTkyOTU2In0=</vt:lpwstr>
  </property>
  <property fmtid="{D5CDD505-2E9C-101B-9397-08002B2CF9AE}" pid="4" name="ICV">
    <vt:lpwstr>FA327CF54A9A4A82867118530CA0D04A_13</vt:lpwstr>
  </property>
</Properties>
</file>