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477EE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滕州市司法局</w:t>
      </w:r>
    </w:p>
    <w:p w14:paraId="2F3177D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年政府信息公开工作年度报告</w:t>
      </w:r>
    </w:p>
    <w:p w14:paraId="1B02ADB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14:paraId="52E4309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政府信息公开条例》第五十条规定，现将市司法局2025年政府信息公开工作情况编制年度报告，向社会公布。本报告涵盖总体情况、主动公开、依申请公开、行政复议与行政诉讼、存在问题及改进措施、其他事项等内容，数据统计期限为2025年1月1日至12月31日。</w:t>
      </w:r>
    </w:p>
    <w:p w14:paraId="67916EB4">
      <w:pPr>
        <w:ind w:firstLine="640" w:firstLineChars="200"/>
        <w:rPr>
          <w:rFonts w:hint="eastAsia" w:ascii="黑体" w:hAnsi="黑体" w:eastAsia="黑体" w:cs="黑体"/>
          <w:sz w:val="32"/>
          <w:szCs w:val="32"/>
        </w:rPr>
      </w:pPr>
      <w:r>
        <w:rPr>
          <w:rFonts w:hint="eastAsia" w:ascii="黑体" w:hAnsi="黑体" w:eastAsia="黑体" w:cs="黑体"/>
          <w:sz w:val="32"/>
          <w:szCs w:val="32"/>
        </w:rPr>
        <w:t>一、总体情况</w:t>
      </w:r>
    </w:p>
    <w:p w14:paraId="285B38A2">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2025年，市司法局深入贯彻</w:t>
      </w:r>
      <w:r>
        <w:rPr>
          <w:rFonts w:hint="eastAsia" w:ascii="仿宋_GB2312" w:hAnsi="仿宋_GB2312" w:eastAsia="仿宋_GB2312" w:cs="仿宋_GB2312"/>
          <w:sz w:val="32"/>
          <w:szCs w:val="32"/>
        </w:rPr>
        <w:t>《中华人民共和国政府信息公开条例》</w:t>
      </w:r>
      <w:r>
        <w:rPr>
          <w:rFonts w:hint="eastAsia" w:ascii="仿宋_GB2312" w:hAnsi="仿宋_GB2312" w:eastAsia="仿宋_GB2312" w:cs="仿宋_GB2312"/>
          <w:sz w:val="32"/>
          <w:szCs w:val="32"/>
          <w:lang w:eastAsia="zh-CN"/>
        </w:rPr>
        <w:t>要求及上级政务公开工作部署，将政府信息公开与司法行政核心职能深度融合，聚焦法治建设、政务服务、执法监督等重点领域，全面推进主动公开、规范依申请公开、强化平台建设、健全监督保障，以公开促落实、促规范、促服务，为法治城市建设提供了透明高效的信息支撑。</w:t>
      </w:r>
    </w:p>
    <w:p w14:paraId="46DEF386">
      <w:pPr>
        <w:numPr>
          <w:ilvl w:val="0"/>
          <w:numId w:val="0"/>
        </w:num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b w:val="0"/>
          <w:bCs w:val="0"/>
          <w:sz w:val="32"/>
          <w:szCs w:val="32"/>
          <w:lang w:eastAsia="zh-CN"/>
        </w:rPr>
        <w:t>（一）</w:t>
      </w:r>
      <w:r>
        <w:rPr>
          <w:rFonts w:hint="eastAsia" w:ascii="楷体_GB2312" w:hAnsi="楷体_GB2312" w:eastAsia="楷体_GB2312" w:cs="楷体_GB2312"/>
          <w:b w:val="0"/>
          <w:bCs w:val="0"/>
          <w:sz w:val="32"/>
          <w:szCs w:val="32"/>
        </w:rPr>
        <w:t>主动公开政府信息情况</w:t>
      </w:r>
    </w:p>
    <w:p w14:paraId="08CA9B6F">
      <w:pPr>
        <w:ind w:firstLine="640" w:firstLineChars="200"/>
        <w:rPr>
          <w:rFonts w:hint="eastAsia" w:ascii="仿宋_GB2312" w:hAnsi="仿宋_GB2312" w:eastAsia="仿宋_GB2312" w:cs="仿宋_GB2312"/>
          <w:color w:val="0000FF"/>
          <w:sz w:val="32"/>
          <w:szCs w:val="32"/>
          <w:lang w:val="en-US" w:eastAsia="zh-CN"/>
        </w:rPr>
      </w:pPr>
      <w:r>
        <w:rPr>
          <w:rFonts w:hint="eastAsia" w:ascii="仿宋_GB2312" w:hAnsi="仿宋_GB2312" w:eastAsia="仿宋_GB2312" w:cs="仿宋_GB2312"/>
          <w:sz w:val="32"/>
          <w:szCs w:val="32"/>
          <w:lang w:val="en-US" w:eastAsia="zh-CN"/>
        </w:rPr>
        <w:t>滕州市司法局在滕州市人民政府官网司法局栏目、滕州市人民政府官网</w:t>
      </w:r>
      <w:r>
        <w:rPr>
          <w:rFonts w:hint="eastAsia" w:ascii="仿宋_GB2312" w:hAnsi="仿宋_GB2312" w:eastAsia="仿宋_GB2312" w:cs="仿宋_GB2312"/>
          <w:sz w:val="32"/>
          <w:szCs w:val="32"/>
          <w:lang w:eastAsia="zh-CN"/>
        </w:rPr>
        <w:t>全年累计主动公开政府信息</w:t>
      </w:r>
      <w:r>
        <w:rPr>
          <w:rFonts w:hint="eastAsia" w:ascii="仿宋_GB2312" w:hAnsi="仿宋_GB2312" w:eastAsia="仿宋_GB2312" w:cs="仿宋_GB2312"/>
          <w:sz w:val="32"/>
          <w:szCs w:val="32"/>
          <w:lang w:val="en-US" w:eastAsia="zh-CN"/>
        </w:rPr>
        <w:t>278</w:t>
      </w:r>
      <w:r>
        <w:rPr>
          <w:rFonts w:hint="eastAsia" w:ascii="仿宋_GB2312" w:hAnsi="仿宋_GB2312" w:eastAsia="仿宋_GB2312" w:cs="仿宋_GB2312"/>
          <w:sz w:val="32"/>
          <w:szCs w:val="32"/>
          <w:lang w:eastAsia="zh-CN"/>
        </w:rPr>
        <w:t>条。其中工作动态</w:t>
      </w:r>
      <w:r>
        <w:rPr>
          <w:rFonts w:hint="eastAsia" w:ascii="仿宋_GB2312" w:hAnsi="仿宋_GB2312" w:eastAsia="仿宋_GB2312" w:cs="仿宋_GB2312"/>
          <w:sz w:val="32"/>
          <w:szCs w:val="32"/>
          <w:lang w:val="en-US" w:eastAsia="zh-CN"/>
        </w:rPr>
        <w:t>170条，矫务</w:t>
      </w:r>
      <w:r>
        <w:rPr>
          <w:rFonts w:hint="eastAsia" w:ascii="仿宋_GB2312" w:hAnsi="仿宋_GB2312" w:eastAsia="仿宋_GB2312" w:cs="仿宋_GB2312"/>
          <w:sz w:val="32"/>
          <w:szCs w:val="32"/>
          <w:lang w:eastAsia="zh-CN"/>
        </w:rPr>
        <w:t>公开</w:t>
      </w:r>
      <w:r>
        <w:rPr>
          <w:rFonts w:hint="eastAsia" w:ascii="仿宋_GB2312" w:hAnsi="仿宋_GB2312" w:eastAsia="仿宋_GB2312" w:cs="仿宋_GB2312"/>
          <w:sz w:val="32"/>
          <w:szCs w:val="32"/>
          <w:lang w:val="en-US" w:eastAsia="zh-CN"/>
        </w:rPr>
        <w:t>51条，市司法局网站政务公开专题版块主动公开政府信息57余条，</w:t>
      </w:r>
      <w:r>
        <w:rPr>
          <w:rFonts w:hint="eastAsia" w:ascii="仿宋_GB2312" w:hAnsi="仿宋_GB2312" w:eastAsia="仿宋_GB2312" w:cs="仿宋_GB2312"/>
          <w:sz w:val="32"/>
          <w:szCs w:val="32"/>
        </w:rPr>
        <w:t>其中通知公告</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sz w:val="32"/>
          <w:szCs w:val="32"/>
        </w:rPr>
        <w:t>条，规范性文件</w:t>
      </w:r>
      <w:r>
        <w:rPr>
          <w:rFonts w:hint="eastAsia" w:ascii="仿宋_GB2312" w:hAnsi="仿宋_GB2312" w:eastAsia="仿宋_GB2312" w:cs="仿宋_GB2312"/>
          <w:sz w:val="32"/>
          <w:szCs w:val="32"/>
          <w:lang w:val="en-US" w:eastAsia="zh-CN"/>
        </w:rPr>
        <w:t>备案目录和</w:t>
      </w:r>
      <w:r>
        <w:rPr>
          <w:rFonts w:hint="eastAsia" w:ascii="仿宋_GB2312" w:hAnsi="仿宋_GB2312" w:eastAsia="仿宋_GB2312" w:cs="仿宋_GB2312"/>
          <w:sz w:val="32"/>
          <w:szCs w:val="32"/>
        </w:rPr>
        <w:t>清理结果</w:t>
      </w:r>
      <w:r>
        <w:rPr>
          <w:rFonts w:hint="eastAsia" w:ascii="仿宋_GB2312" w:hAnsi="仿宋_GB2312" w:eastAsia="仿宋_GB2312" w:cs="仿宋_GB2312"/>
          <w:sz w:val="32"/>
          <w:szCs w:val="32"/>
          <w:lang w:val="en-US" w:eastAsia="zh-CN"/>
        </w:rPr>
        <w:t>11条，规划</w:t>
      </w:r>
      <w:r>
        <w:rPr>
          <w:rFonts w:hint="eastAsia" w:ascii="仿宋_GB2312" w:hAnsi="仿宋_GB2312" w:eastAsia="仿宋_GB2312" w:cs="仿宋_GB2312"/>
          <w:sz w:val="32"/>
          <w:szCs w:val="32"/>
        </w:rPr>
        <w:t>计划</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财政信息</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条，政府工作报告及惠民实事执行落实情况</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条，部门政务公开</w:t>
      </w:r>
      <w:r>
        <w:rPr>
          <w:rFonts w:hint="eastAsia" w:ascii="仿宋_GB2312" w:hAnsi="仿宋_GB2312" w:eastAsia="仿宋_GB2312" w:cs="仿宋_GB2312"/>
          <w:sz w:val="32"/>
          <w:szCs w:val="32"/>
          <w:lang w:val="en-US" w:eastAsia="zh-CN"/>
        </w:rPr>
        <w:t>培训2</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建议提案工作7</w:t>
      </w:r>
      <w:r>
        <w:rPr>
          <w:rFonts w:hint="eastAsia" w:ascii="仿宋_GB2312" w:hAnsi="仿宋_GB2312" w:eastAsia="仿宋_GB2312" w:cs="仿宋_GB2312"/>
          <w:sz w:val="32"/>
          <w:szCs w:val="32"/>
        </w:rPr>
        <w:t>条，其他</w:t>
      </w:r>
      <w:r>
        <w:rPr>
          <w:rFonts w:hint="eastAsia" w:ascii="仿宋_GB2312" w:hAnsi="仿宋_GB2312" w:eastAsia="仿宋_GB2312" w:cs="仿宋_GB2312"/>
          <w:sz w:val="32"/>
          <w:szCs w:val="32"/>
          <w:lang w:val="en-US" w:eastAsia="zh-CN"/>
        </w:rPr>
        <w:t>政府</w:t>
      </w:r>
      <w:r>
        <w:rPr>
          <w:rFonts w:hint="eastAsia" w:ascii="仿宋_GB2312" w:hAnsi="仿宋_GB2312" w:eastAsia="仿宋_GB2312" w:cs="仿宋_GB2312"/>
          <w:sz w:val="32"/>
          <w:szCs w:val="32"/>
        </w:rPr>
        <w:t>信息</w:t>
      </w:r>
      <w:r>
        <w:rPr>
          <w:rFonts w:hint="eastAsia" w:ascii="仿宋_GB2312" w:hAnsi="仿宋_GB2312" w:eastAsia="仿宋_GB2312" w:cs="仿宋_GB2312"/>
          <w:sz w:val="32"/>
          <w:szCs w:val="32"/>
          <w:lang w:val="en-US" w:eastAsia="zh-CN"/>
        </w:rPr>
        <w:t>发布及修改15余</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。开展政务公开业务培训4次，组织政府开放日活动2场，信息公开工作规范化、专业化水平持续提升。</w:t>
      </w:r>
    </w:p>
    <w:p w14:paraId="74E2024F">
      <w:pPr>
        <w:numPr>
          <w:ilvl w:val="0"/>
          <w:numId w:val="0"/>
        </w:numPr>
        <w:ind w:firstLine="640" w:firstLineChars="200"/>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eastAsia="zh-CN"/>
        </w:rPr>
        <w:t>（二）依申请公开工作</w:t>
      </w:r>
      <w:r>
        <w:rPr>
          <w:rFonts w:hint="eastAsia" w:ascii="楷体_GB2312" w:hAnsi="楷体_GB2312" w:eastAsia="楷体_GB2312" w:cs="楷体_GB2312"/>
          <w:b w:val="0"/>
          <w:bCs w:val="0"/>
          <w:sz w:val="32"/>
          <w:szCs w:val="32"/>
          <w:lang w:val="en-US" w:eastAsia="zh-CN"/>
        </w:rPr>
        <w:t>情况</w:t>
      </w:r>
    </w:p>
    <w:p w14:paraId="1C4D244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rPr>
        <w:t>，市司法局受理政府信息公开申请</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包括邮寄申请等方式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，结转上年政府信息公开申请0件</w:t>
      </w:r>
      <w:r>
        <w:rPr>
          <w:rFonts w:hint="eastAsia" w:ascii="仿宋_GB2312" w:hAnsi="仿宋_GB2312" w:eastAsia="仿宋_GB2312" w:cs="仿宋_GB2312"/>
          <w:sz w:val="32"/>
          <w:szCs w:val="32"/>
          <w:lang w:eastAsia="zh-CN"/>
        </w:rPr>
        <w:t>，共计</w:t>
      </w:r>
      <w:r>
        <w:rPr>
          <w:rFonts w:hint="eastAsia" w:ascii="仿宋_GB2312" w:hAnsi="仿宋_GB2312" w:eastAsia="仿宋_GB2312" w:cs="仿宋_GB2312"/>
          <w:sz w:val="32"/>
          <w:szCs w:val="32"/>
          <w:lang w:val="en-US" w:eastAsia="zh-CN"/>
        </w:rPr>
        <w:t>10件，与上年相比，数量略有下降</w:t>
      </w:r>
      <w:r>
        <w:rPr>
          <w:rFonts w:hint="eastAsia" w:ascii="仿宋_GB2312" w:hAnsi="仿宋_GB2312" w:eastAsia="仿宋_GB2312" w:cs="仿宋_GB2312"/>
          <w:sz w:val="32"/>
          <w:szCs w:val="32"/>
        </w:rPr>
        <w:t>。</w:t>
      </w:r>
    </w:p>
    <w:p w14:paraId="33BCC532">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2、处理情况。共答复政府信息公开申请</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件。</w:t>
      </w:r>
      <w:r>
        <w:rPr>
          <w:rFonts w:hint="eastAsia" w:ascii="仿宋_GB2312" w:hAnsi="仿宋_GB2312" w:eastAsia="仿宋_GB2312" w:cs="仿宋_GB2312"/>
          <w:sz w:val="32"/>
          <w:szCs w:val="32"/>
          <w:lang w:eastAsia="zh-CN"/>
        </w:rPr>
        <w:t>均为吴正当理由大量反复申请件。</w:t>
      </w:r>
    </w:p>
    <w:p w14:paraId="5259755E">
      <w:pPr>
        <w:ind w:firstLine="640" w:firstLineChars="200"/>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因政府信息公开行政申请提起行政复议、行政诉讼的情况</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rPr>
        <w:t>，针对滕州市司法局有关政府信息公开事务的行政复议案件</w:t>
      </w:r>
      <w:r>
        <w:rPr>
          <w:rFonts w:hint="eastAsia" w:ascii="仿宋_GB2312" w:hAnsi="仿宋_GB2312" w:eastAsia="仿宋_GB2312" w:cs="仿宋_GB2312"/>
          <w:sz w:val="32"/>
          <w:szCs w:val="32"/>
          <w:lang w:val="en-US" w:eastAsia="zh-CN"/>
        </w:rPr>
        <w:t>2件</w:t>
      </w:r>
      <w:r>
        <w:rPr>
          <w:rFonts w:hint="eastAsia" w:ascii="仿宋_GB2312" w:hAnsi="仿宋_GB2312" w:eastAsia="仿宋_GB2312" w:cs="仿宋_GB2312"/>
          <w:sz w:val="32"/>
          <w:szCs w:val="32"/>
        </w:rPr>
        <w:t>。</w:t>
      </w:r>
    </w:p>
    <w:p w14:paraId="3B08C847">
      <w:pPr>
        <w:numPr>
          <w:ilvl w:val="0"/>
          <w:numId w:val="0"/>
        </w:numPr>
        <w:ind w:firstLine="640" w:firstLineChars="200"/>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（三）</w:t>
      </w:r>
      <w:r>
        <w:rPr>
          <w:rFonts w:hint="default" w:ascii="楷体_GB2312" w:hAnsi="楷体_GB2312" w:eastAsia="楷体_GB2312" w:cs="楷体_GB2312"/>
          <w:b w:val="0"/>
          <w:bCs w:val="0"/>
          <w:sz w:val="32"/>
          <w:szCs w:val="32"/>
          <w:lang w:val="en-US" w:eastAsia="zh-CN"/>
        </w:rPr>
        <w:t>政府信息管理情况</w:t>
      </w:r>
    </w:p>
    <w:p w14:paraId="43ACF1D7">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参照上级政府信息主动公开目录，结合本单位实际，完善了本单位信息公开目录；严格落实信息公开保密审查制度</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严格执行“三审三校”制度，</w:t>
      </w:r>
      <w:r>
        <w:rPr>
          <w:rFonts w:hint="eastAsia" w:ascii="仿宋_GB2312" w:hAnsi="仿宋_GB2312" w:eastAsia="仿宋_GB2312" w:cs="仿宋_GB2312"/>
          <w:sz w:val="32"/>
          <w:szCs w:val="32"/>
        </w:rPr>
        <w:t>安排</w:t>
      </w:r>
      <w:r>
        <w:rPr>
          <w:rFonts w:hint="eastAsia" w:ascii="仿宋_GB2312" w:hAnsi="仿宋_GB2312" w:eastAsia="仿宋_GB2312" w:cs="仿宋_GB2312"/>
          <w:sz w:val="32"/>
          <w:szCs w:val="32"/>
          <w:lang w:val="en-US" w:eastAsia="zh-CN"/>
        </w:rPr>
        <w:t>专人</w:t>
      </w:r>
      <w:r>
        <w:rPr>
          <w:rFonts w:hint="eastAsia" w:ascii="仿宋_GB2312" w:hAnsi="仿宋_GB2312" w:eastAsia="仿宋_GB2312" w:cs="仿宋_GB2312"/>
          <w:sz w:val="32"/>
          <w:szCs w:val="32"/>
        </w:rPr>
        <w:t>负责</w:t>
      </w:r>
      <w:r>
        <w:rPr>
          <w:rFonts w:hint="eastAsia" w:ascii="仿宋_GB2312" w:hAnsi="仿宋_GB2312" w:eastAsia="仿宋_GB2312" w:cs="仿宋_GB2312"/>
          <w:sz w:val="32"/>
          <w:szCs w:val="32"/>
          <w:lang w:val="en-US" w:eastAsia="zh-CN"/>
        </w:rPr>
        <w:t>政府</w:t>
      </w:r>
      <w:r>
        <w:rPr>
          <w:rFonts w:hint="eastAsia" w:ascii="仿宋_GB2312" w:hAnsi="仿宋_GB2312" w:eastAsia="仿宋_GB2312" w:cs="仿宋_GB2312"/>
          <w:sz w:val="32"/>
          <w:szCs w:val="32"/>
        </w:rPr>
        <w:t>信息公开的编辑、审核与发布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对敏感信息、身份信息等数据进行必要的“脱敏”处理。</w:t>
      </w:r>
    </w:p>
    <w:p w14:paraId="6A13C569">
      <w:pPr>
        <w:numPr>
          <w:ilvl w:val="0"/>
          <w:numId w:val="0"/>
        </w:numPr>
        <w:ind w:firstLine="640" w:firstLineChars="200"/>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（四）政府信息公开平台建设</w:t>
      </w:r>
    </w:p>
    <w:p w14:paraId="5C6A398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今年以来，滕州市司法局</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lang w:val="en-US" w:eastAsia="zh-CN"/>
        </w:rPr>
        <w:t>官方</w:t>
      </w:r>
      <w:r>
        <w:rPr>
          <w:rFonts w:hint="eastAsia" w:ascii="仿宋_GB2312" w:hAnsi="仿宋_GB2312" w:eastAsia="仿宋_GB2312" w:cs="仿宋_GB2312"/>
          <w:sz w:val="32"/>
          <w:szCs w:val="32"/>
        </w:rPr>
        <w:t>网站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中国滕州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、微信</w:t>
      </w:r>
      <w:r>
        <w:rPr>
          <w:rFonts w:hint="eastAsia" w:ascii="仿宋_GB2312" w:hAnsi="仿宋_GB2312" w:eastAsia="仿宋_GB2312" w:cs="仿宋_GB2312"/>
          <w:sz w:val="32"/>
          <w:szCs w:val="32"/>
          <w:lang w:val="en-US" w:eastAsia="zh-CN"/>
        </w:rPr>
        <w:t>订阅号（法治滕州）</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平台</w:t>
      </w:r>
      <w:r>
        <w:rPr>
          <w:rFonts w:hint="eastAsia" w:ascii="仿宋_GB2312" w:hAnsi="仿宋_GB2312" w:eastAsia="仿宋_GB2312" w:cs="仿宋_GB2312"/>
          <w:color w:val="000000"/>
          <w:kern w:val="0"/>
          <w:sz w:val="32"/>
          <w:szCs w:val="32"/>
          <w:lang w:val="en-US" w:eastAsia="zh-CN" w:bidi="ar-SA"/>
        </w:rPr>
        <w:t>累计推送</w:t>
      </w:r>
      <w:r>
        <w:rPr>
          <w:rFonts w:hint="eastAsia" w:ascii="仿宋_GB2312" w:hAnsi="仿宋_GB2312" w:eastAsia="仿宋_GB2312" w:cs="仿宋_GB2312"/>
          <w:sz w:val="32"/>
          <w:szCs w:val="32"/>
          <w:lang w:val="en-US" w:eastAsia="zh-CN"/>
        </w:rPr>
        <w:t>政府</w:t>
      </w:r>
      <w:r>
        <w:rPr>
          <w:rFonts w:hint="eastAsia" w:ascii="仿宋_GB2312" w:hAnsi="仿宋_GB2312" w:eastAsia="仿宋_GB2312" w:cs="仿宋_GB2312"/>
          <w:sz w:val="32"/>
          <w:szCs w:val="32"/>
        </w:rPr>
        <w:t>信息（工作动态）</w:t>
      </w:r>
      <w:r>
        <w:rPr>
          <w:rFonts w:hint="eastAsia" w:ascii="仿宋_GB2312" w:hAnsi="仿宋_GB2312" w:eastAsia="仿宋_GB2312" w:cs="仿宋_GB2312"/>
          <w:color w:val="000000"/>
          <w:kern w:val="0"/>
          <w:sz w:val="32"/>
          <w:szCs w:val="32"/>
          <w:lang w:val="en-US" w:eastAsia="zh-CN" w:bidi="ar-SA"/>
        </w:rPr>
        <w:t>732条</w:t>
      </w:r>
      <w:r>
        <w:rPr>
          <w:rFonts w:hint="eastAsia" w:ascii="仿宋_GB2312" w:hAnsi="仿宋_GB2312" w:eastAsia="仿宋_GB2312" w:cs="仿宋_GB2312"/>
          <w:color w:val="auto"/>
          <w:kern w:val="0"/>
          <w:sz w:val="32"/>
          <w:szCs w:val="32"/>
          <w:lang w:val="en-US" w:eastAsia="zh-CN" w:bidi="ar-SA"/>
        </w:rPr>
        <w:t>，</w:t>
      </w:r>
      <w:r>
        <w:rPr>
          <w:rFonts w:hint="eastAsia" w:ascii="仿宋_GB2312" w:hAnsi="仿宋_GB2312" w:eastAsia="仿宋_GB2312" w:cs="仿宋_GB2312"/>
          <w:color w:val="000000"/>
          <w:kern w:val="0"/>
          <w:sz w:val="32"/>
          <w:szCs w:val="32"/>
          <w:lang w:val="en-US" w:eastAsia="zh-CN" w:bidi="ar-SA"/>
        </w:rPr>
        <w:t>形成多平台联动传播效应。5月21日上午，市司法局走进《政风行风热线》节目，通过直播与听众交流，倾听民意民声，接受百姓监督。</w:t>
      </w:r>
      <w:r>
        <w:rPr>
          <w:rFonts w:hint="eastAsia" w:ascii="仿宋_GB2312" w:hAnsi="仿宋_GB2312" w:eastAsia="仿宋_GB2312" w:cs="仿宋_GB2312"/>
          <w:sz w:val="32"/>
          <w:szCs w:val="32"/>
        </w:rPr>
        <w:t>直播过程中，针对群众来电咨询的关于法律援助、委托公证、行政复议、房产过户、邻里纠纷以及其他有关自身合法权益保障等方面的问题，相关负责人一一进行了认真讲解和耐心解答。6月25日，市司法局组织举办“社区矫正中心开放日”</w:t>
      </w:r>
      <w:r>
        <w:rPr>
          <w:rFonts w:hint="eastAsia" w:ascii="仿宋_GB2312" w:hAnsi="仿宋_GB2312" w:eastAsia="仿宋_GB2312" w:cs="仿宋_GB2312"/>
          <w:sz w:val="32"/>
          <w:szCs w:val="32"/>
          <w:lang w:eastAsia="zh-CN"/>
        </w:rPr>
        <w:t>活动。</w:t>
      </w:r>
      <w:r>
        <w:rPr>
          <w:rFonts w:hint="eastAsia" w:ascii="仿宋_GB2312" w:hAnsi="仿宋_GB2312" w:eastAsia="仿宋_GB2312" w:cs="仿宋_GB2312"/>
          <w:sz w:val="32"/>
          <w:szCs w:val="32"/>
        </w:rPr>
        <w:t>邀请了市人大代表、政协委员和政法委、公检法相关业务科室负责人等10余人走进社区矫正中心，零距离接触社区矫正工作。</w:t>
      </w:r>
      <w:r>
        <w:rPr>
          <w:rFonts w:hint="eastAsia" w:ascii="仿宋_GB2312" w:hAnsi="仿宋_GB2312" w:eastAsia="仿宋_GB2312" w:cs="仿宋_GB2312"/>
          <w:sz w:val="32"/>
          <w:szCs w:val="32"/>
          <w:lang w:val="en-US" w:eastAsia="zh-CN"/>
        </w:rPr>
        <w:t>8月7日，市司法局举办“政府开放日”活动，邀请人大代表、政协委员、法治环境监督员、行政执法与执法复议监督员、人民调解员、人民陪审员、人民监督员、党员基层群众代表等11名代表走进司法行政一线，“面对面”共商法治建设良策。</w:t>
      </w:r>
      <w:r>
        <w:rPr>
          <w:rFonts w:hint="eastAsia" w:ascii="仿宋_GB2312" w:hAnsi="仿宋_GB2312" w:eastAsia="仿宋_GB2312" w:cs="仿宋_GB2312"/>
          <w:sz w:val="32"/>
          <w:szCs w:val="32"/>
          <w:lang w:eastAsia="zh-CN"/>
        </w:rPr>
        <w:t>同时，市司法局</w:t>
      </w:r>
      <w:r>
        <w:rPr>
          <w:rFonts w:hint="eastAsia" w:ascii="仿宋_GB2312" w:hAnsi="仿宋_GB2312" w:eastAsia="仿宋_GB2312" w:cs="仿宋_GB2312"/>
          <w:sz w:val="32"/>
          <w:szCs w:val="32"/>
        </w:rPr>
        <w:t>常态化</w:t>
      </w:r>
      <w:r>
        <w:rPr>
          <w:rFonts w:hint="eastAsia" w:ascii="仿宋_GB2312" w:hAnsi="仿宋_GB2312" w:eastAsia="仿宋_GB2312" w:cs="仿宋_GB2312"/>
          <w:sz w:val="32"/>
          <w:szCs w:val="32"/>
          <w:lang w:eastAsia="zh-CN"/>
        </w:rPr>
        <w:t>推送</w:t>
      </w:r>
      <w:r>
        <w:rPr>
          <w:rFonts w:hint="eastAsia" w:ascii="仿宋_GB2312" w:hAnsi="仿宋_GB2312" w:eastAsia="仿宋_GB2312" w:cs="仿宋_GB2312"/>
          <w:sz w:val="32"/>
          <w:szCs w:val="32"/>
        </w:rPr>
        <w:t>公共法律服务、法律援助、公证服务等民生领域信息，发布免费法律咨询指引、特殊群体援助流程等便民信息。</w:t>
      </w:r>
    </w:p>
    <w:p w14:paraId="2BAA3D25">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drawing>
          <wp:inline distT="0" distB="0" distL="114300" distR="114300">
            <wp:extent cx="4790440" cy="4790440"/>
            <wp:effectExtent l="0" t="0" r="10160" b="10160"/>
            <wp:docPr id="2" name="图片 2" descr="ab1b75a074a78dc0eb46285363c328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ab1b75a074a78dc0eb46285363c328d4"/>
                    <pic:cNvPicPr>
                      <a:picLocks noChangeAspect="1"/>
                    </pic:cNvPicPr>
                  </pic:nvPicPr>
                  <pic:blipFill>
                    <a:blip r:embed="rId5"/>
                    <a:stretch>
                      <a:fillRect/>
                    </a:stretch>
                  </pic:blipFill>
                  <pic:spPr>
                    <a:xfrm>
                      <a:off x="0" y="0"/>
                      <a:ext cx="4790440" cy="4790440"/>
                    </a:xfrm>
                    <a:prstGeom prst="rect">
                      <a:avLst/>
                    </a:prstGeom>
                  </pic:spPr>
                </pic:pic>
              </a:graphicData>
            </a:graphic>
          </wp:inline>
        </w:drawing>
      </w:r>
    </w:p>
    <w:p w14:paraId="408EEF22">
      <w:pPr>
        <w:numPr>
          <w:ilvl w:val="0"/>
          <w:numId w:val="0"/>
        </w:numPr>
        <w:ind w:firstLine="640" w:firstLineChars="200"/>
        <w:rPr>
          <w:rFonts w:hint="default"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五）监督保障工作</w:t>
      </w:r>
    </w:p>
    <w:p w14:paraId="581CA4E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市司法局信息化建设办公室具体负责政府信息公开工作；市司法</w:t>
      </w:r>
      <w:r>
        <w:rPr>
          <w:rFonts w:hint="eastAsia" w:ascii="仿宋_GB2312" w:hAnsi="仿宋_GB2312" w:eastAsia="仿宋_GB2312" w:cs="仿宋_GB2312"/>
          <w:sz w:val="32"/>
          <w:szCs w:val="32"/>
        </w:rPr>
        <w:t>局办公室为保密工作部门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负责</w:t>
      </w:r>
      <w:r>
        <w:rPr>
          <w:rFonts w:hint="eastAsia" w:ascii="仿宋_GB2312" w:hAnsi="仿宋_GB2312" w:eastAsia="仿宋_GB2312" w:cs="仿宋_GB2312"/>
          <w:sz w:val="32"/>
          <w:szCs w:val="32"/>
        </w:rPr>
        <w:t>信息公开保密审查工作，实行主要领导总负责、分管领导组织协调、责任科室和专门审查人员具体实施的管理机制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在“4</w:t>
      </w:r>
      <w:r>
        <w:rPr>
          <w:rFonts w:hint="eastAsia" w:ascii="宋体" w:hAnsi="宋体" w:eastAsia="宋体" w:cs="宋体"/>
          <w:sz w:val="32"/>
          <w:szCs w:val="32"/>
          <w:lang w:val="en-US" w:eastAsia="zh-CN"/>
        </w:rPr>
        <w:t>·</w:t>
      </w:r>
      <w:r>
        <w:rPr>
          <w:rFonts w:hint="eastAsia" w:ascii="仿宋_GB2312" w:hAnsi="仿宋_GB2312" w:eastAsia="仿宋_GB2312" w:cs="仿宋_GB2312"/>
          <w:sz w:val="32"/>
          <w:szCs w:val="32"/>
          <w:lang w:val="en-US" w:eastAsia="zh-CN"/>
        </w:rPr>
        <w:t>15”全民国家安全教育日等关键时间节点开展保密安全教育，组织机关干部学习修订后的《中华人民共和国保守国家秘密法实施条例》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增强保密意识，防范数据泄露</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rPr>
        <w:t>，市司法局在政府信息公开工作中未出现失密、泄密情况。纳入滕州市</w:t>
      </w:r>
      <w:r>
        <w:rPr>
          <w:rFonts w:hint="eastAsia" w:ascii="仿宋_GB2312" w:hAnsi="仿宋_GB2312" w:eastAsia="仿宋_GB2312" w:cs="仿宋_GB2312"/>
          <w:sz w:val="32"/>
          <w:szCs w:val="32"/>
          <w:lang w:val="en-US" w:eastAsia="zh-CN"/>
        </w:rPr>
        <w:t>直</w:t>
      </w:r>
      <w:r>
        <w:rPr>
          <w:rFonts w:hint="eastAsia" w:ascii="仿宋_GB2312" w:hAnsi="仿宋_GB2312" w:eastAsia="仿宋_GB2312" w:cs="仿宋_GB2312"/>
          <w:sz w:val="32"/>
          <w:szCs w:val="32"/>
        </w:rPr>
        <w:t>部门绩效考核，未进行社会评议，未发生责任追究情况。</w:t>
      </w:r>
    </w:p>
    <w:p w14:paraId="5E330157">
      <w:pPr>
        <w:ind w:firstLine="643" w:firstLineChars="200"/>
        <w:rPr>
          <w:rFonts w:hint="eastAsia" w:ascii="黑体" w:hAnsi="黑体" w:eastAsia="黑体" w:cs="黑体"/>
          <w:b/>
          <w:bCs/>
          <w:sz w:val="32"/>
          <w:szCs w:val="32"/>
        </w:rPr>
      </w:pPr>
      <w:r>
        <w:rPr>
          <w:rFonts w:hint="eastAsia" w:ascii="黑体" w:hAnsi="黑体" w:eastAsia="黑体" w:cs="黑体"/>
          <w:b/>
          <w:bCs/>
          <w:sz w:val="32"/>
          <w:szCs w:val="32"/>
          <w:lang w:val="en-US" w:eastAsia="zh-CN"/>
        </w:rPr>
        <w:t>二、</w:t>
      </w:r>
      <w:r>
        <w:rPr>
          <w:rFonts w:hint="eastAsia" w:ascii="黑体" w:hAnsi="黑体" w:eastAsia="黑体" w:cs="黑体"/>
          <w:b/>
          <w:bCs/>
          <w:sz w:val="32"/>
          <w:szCs w:val="32"/>
        </w:rPr>
        <w:t>主动公开政府信息情况</w:t>
      </w:r>
    </w:p>
    <w:tbl>
      <w:tblPr>
        <w:tblStyle w:val="6"/>
        <w:tblW w:w="0" w:type="auto"/>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autofit"/>
        <w:tblCellMar>
          <w:top w:w="0" w:type="dxa"/>
          <w:left w:w="150" w:type="dxa"/>
          <w:bottom w:w="75" w:type="dxa"/>
          <w:right w:w="150" w:type="dxa"/>
        </w:tblCellMar>
      </w:tblPr>
      <w:tblGrid>
        <w:gridCol w:w="1973"/>
        <w:gridCol w:w="1987"/>
        <w:gridCol w:w="1987"/>
        <w:gridCol w:w="2599"/>
      </w:tblGrid>
      <w:tr w14:paraId="163425F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345" w:hRule="atLeast"/>
        </w:trPr>
        <w:tc>
          <w:tcPr>
            <w:tcW w:w="8580" w:type="dxa"/>
            <w:gridSpan w:val="4"/>
            <w:tcBorders>
              <w:top w:val="single" w:color="00000A" w:sz="6" w:space="0"/>
              <w:left w:val="single" w:color="00000A" w:sz="6" w:space="0"/>
              <w:bottom w:val="single" w:color="00000A" w:sz="6" w:space="0"/>
              <w:right w:val="single" w:color="000001" w:sz="6" w:space="0"/>
            </w:tcBorders>
            <w:shd w:val="clear" w:color="auto" w:fill="C6D9F1"/>
            <w:noWrap w:val="0"/>
            <w:tcMar>
              <w:left w:w="120" w:type="dxa"/>
              <w:bottom w:w="0" w:type="dxa"/>
              <w:right w:w="120" w:type="dxa"/>
            </w:tcMar>
            <w:vAlign w:val="center"/>
          </w:tcPr>
          <w:p w14:paraId="1DE9088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spacing w:val="0"/>
                <w:sz w:val="19"/>
                <w:szCs w:val="19"/>
              </w:rPr>
              <w:t>第二十条第（一）项</w:t>
            </w:r>
          </w:p>
        </w:tc>
      </w:tr>
      <w:tr w14:paraId="6502052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360" w:hRule="atLeast"/>
        </w:trPr>
        <w:tc>
          <w:tcPr>
            <w:tcW w:w="1980" w:type="dxa"/>
            <w:tcBorders>
              <w:top w:val="nil"/>
              <w:left w:val="single" w:color="00000A" w:sz="6" w:space="0"/>
              <w:bottom w:val="single" w:color="00000A" w:sz="6" w:space="0"/>
              <w:right w:val="single" w:color="00000A" w:sz="6" w:space="0"/>
            </w:tcBorders>
            <w:noWrap w:val="0"/>
            <w:tcMar>
              <w:left w:w="120" w:type="dxa"/>
              <w:bottom w:w="0" w:type="dxa"/>
              <w:right w:w="120" w:type="dxa"/>
            </w:tcMar>
            <w:vAlign w:val="center"/>
          </w:tcPr>
          <w:p w14:paraId="1801F15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仿宋_GB2312" w:eastAsia="仿宋_GB2312" w:cs="仿宋_GB2312"/>
                <w:spacing w:val="0"/>
                <w:sz w:val="19"/>
                <w:szCs w:val="19"/>
              </w:rPr>
              <w:t>信息内容</w:t>
            </w:r>
          </w:p>
        </w:tc>
        <w:tc>
          <w:tcPr>
            <w:tcW w:w="1995" w:type="dxa"/>
            <w:tcBorders>
              <w:top w:val="nil"/>
              <w:left w:val="nil"/>
              <w:bottom w:val="single" w:color="00000A" w:sz="6" w:space="0"/>
              <w:right w:val="single" w:color="00000A" w:sz="6" w:space="0"/>
            </w:tcBorders>
            <w:noWrap w:val="0"/>
            <w:tcMar>
              <w:left w:w="0" w:type="dxa"/>
              <w:bottom w:w="0" w:type="dxa"/>
              <w:right w:w="120" w:type="dxa"/>
            </w:tcMar>
            <w:vAlign w:val="center"/>
          </w:tcPr>
          <w:p w14:paraId="772EAC4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仿宋_GB2312" w:eastAsia="仿宋_GB2312" w:cs="仿宋_GB2312"/>
                <w:spacing w:val="0"/>
                <w:sz w:val="19"/>
                <w:szCs w:val="19"/>
              </w:rPr>
              <w:t>本年制发件数</w:t>
            </w:r>
          </w:p>
        </w:tc>
        <w:tc>
          <w:tcPr>
            <w:tcW w:w="1995" w:type="dxa"/>
            <w:tcBorders>
              <w:top w:val="nil"/>
              <w:left w:val="nil"/>
              <w:bottom w:val="single" w:color="00000A" w:sz="6" w:space="0"/>
              <w:right w:val="single" w:color="00000A" w:sz="6" w:space="0"/>
            </w:tcBorders>
            <w:noWrap w:val="0"/>
            <w:tcMar>
              <w:left w:w="0" w:type="dxa"/>
              <w:bottom w:w="0" w:type="dxa"/>
              <w:right w:w="120" w:type="dxa"/>
            </w:tcMar>
            <w:vAlign w:val="center"/>
          </w:tcPr>
          <w:p w14:paraId="6BC9ECB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仿宋_GB2312" w:eastAsia="仿宋_GB2312" w:cs="仿宋_GB2312"/>
                <w:spacing w:val="0"/>
                <w:sz w:val="19"/>
                <w:szCs w:val="19"/>
              </w:rPr>
              <w:t>本年废止件数</w:t>
            </w:r>
          </w:p>
        </w:tc>
        <w:tc>
          <w:tcPr>
            <w:tcW w:w="1980" w:type="dxa"/>
            <w:tcBorders>
              <w:top w:val="nil"/>
              <w:left w:val="nil"/>
              <w:bottom w:val="single" w:color="00000A" w:sz="6" w:space="0"/>
              <w:right w:val="single" w:color="00000A" w:sz="6" w:space="0"/>
            </w:tcBorders>
            <w:noWrap w:val="0"/>
            <w:tcMar>
              <w:left w:w="0" w:type="dxa"/>
              <w:bottom w:w="0" w:type="dxa"/>
              <w:right w:w="120" w:type="dxa"/>
            </w:tcMar>
            <w:vAlign w:val="center"/>
          </w:tcPr>
          <w:p w14:paraId="7BC8F8A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仿宋_GB2312" w:eastAsia="仿宋_GB2312" w:cs="仿宋_GB2312"/>
                <w:spacing w:val="0"/>
                <w:sz w:val="19"/>
                <w:szCs w:val="19"/>
              </w:rPr>
              <w:t>现行有效件数</w:t>
            </w:r>
          </w:p>
        </w:tc>
      </w:tr>
      <w:tr w14:paraId="1DA3BF6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360" w:hRule="atLeast"/>
        </w:trPr>
        <w:tc>
          <w:tcPr>
            <w:tcW w:w="1980" w:type="dxa"/>
            <w:tcBorders>
              <w:top w:val="nil"/>
              <w:left w:val="single" w:color="00000A" w:sz="6" w:space="0"/>
              <w:bottom w:val="single" w:color="00000A" w:sz="6" w:space="0"/>
              <w:right w:val="single" w:color="00000A" w:sz="6" w:space="0"/>
            </w:tcBorders>
            <w:noWrap w:val="0"/>
            <w:tcMar>
              <w:left w:w="120" w:type="dxa"/>
              <w:bottom w:w="0" w:type="dxa"/>
              <w:right w:w="120" w:type="dxa"/>
            </w:tcMar>
            <w:vAlign w:val="center"/>
          </w:tcPr>
          <w:p w14:paraId="243135A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default" w:ascii="仿宋_GB2312" w:eastAsia="仿宋_GB2312" w:cs="仿宋_GB2312"/>
                <w:spacing w:val="0"/>
                <w:sz w:val="19"/>
                <w:szCs w:val="19"/>
              </w:rPr>
              <w:t>规章</w:t>
            </w:r>
          </w:p>
        </w:tc>
        <w:tc>
          <w:tcPr>
            <w:tcW w:w="1995" w:type="dxa"/>
            <w:tcBorders>
              <w:top w:val="nil"/>
              <w:left w:val="nil"/>
              <w:bottom w:val="single" w:color="00000A" w:sz="6" w:space="0"/>
              <w:right w:val="single" w:color="00000A" w:sz="6" w:space="0"/>
            </w:tcBorders>
            <w:noWrap w:val="0"/>
            <w:tcMar>
              <w:left w:w="0" w:type="dxa"/>
              <w:bottom w:w="0" w:type="dxa"/>
              <w:right w:w="120" w:type="dxa"/>
            </w:tcMar>
            <w:vAlign w:val="center"/>
          </w:tcPr>
          <w:p w14:paraId="0918CFC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eastAsia="宋体"/>
                <w:lang w:eastAsia="zh-CN"/>
              </w:rPr>
            </w:pPr>
            <w:r>
              <w:rPr>
                <w:rFonts w:hint="eastAsia" w:ascii="仿宋_GB2312" w:eastAsia="仿宋_GB2312" w:cs="仿宋_GB2312"/>
                <w:spacing w:val="0"/>
                <w:sz w:val="19"/>
                <w:szCs w:val="19"/>
                <w:lang w:val="en-US" w:eastAsia="zh-CN"/>
              </w:rPr>
              <w:t>0</w:t>
            </w:r>
          </w:p>
        </w:tc>
        <w:tc>
          <w:tcPr>
            <w:tcW w:w="1995" w:type="dxa"/>
            <w:tcBorders>
              <w:top w:val="nil"/>
              <w:left w:val="nil"/>
              <w:bottom w:val="single" w:color="00000A" w:sz="6" w:space="0"/>
              <w:right w:val="single" w:color="00000A" w:sz="6" w:space="0"/>
            </w:tcBorders>
            <w:noWrap w:val="0"/>
            <w:tcMar>
              <w:left w:w="0" w:type="dxa"/>
              <w:bottom w:w="0" w:type="dxa"/>
              <w:right w:w="120" w:type="dxa"/>
            </w:tcMar>
            <w:vAlign w:val="center"/>
          </w:tcPr>
          <w:p w14:paraId="56073AA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仿宋_GB2312" w:eastAsia="仿宋_GB2312" w:cs="仿宋_GB2312"/>
                <w:spacing w:val="0"/>
                <w:sz w:val="19"/>
                <w:szCs w:val="19"/>
              </w:rPr>
              <w:t>0</w:t>
            </w:r>
          </w:p>
        </w:tc>
        <w:tc>
          <w:tcPr>
            <w:tcW w:w="1980" w:type="dxa"/>
            <w:tcBorders>
              <w:top w:val="nil"/>
              <w:left w:val="nil"/>
              <w:bottom w:val="single" w:color="00000A" w:sz="6" w:space="0"/>
              <w:right w:val="single" w:color="00000A" w:sz="6" w:space="0"/>
            </w:tcBorders>
            <w:noWrap w:val="0"/>
            <w:tcMar>
              <w:left w:w="0" w:type="dxa"/>
              <w:bottom w:w="0" w:type="dxa"/>
              <w:right w:w="120" w:type="dxa"/>
            </w:tcMar>
            <w:vAlign w:val="center"/>
          </w:tcPr>
          <w:p w14:paraId="517A997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仿宋_GB2312" w:eastAsia="仿宋_GB2312" w:cs="仿宋_GB2312"/>
                <w:spacing w:val="0"/>
                <w:sz w:val="19"/>
                <w:szCs w:val="19"/>
              </w:rPr>
              <w:t>0</w:t>
            </w:r>
          </w:p>
        </w:tc>
      </w:tr>
      <w:tr w14:paraId="7DAFADB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360" w:hRule="atLeast"/>
        </w:trPr>
        <w:tc>
          <w:tcPr>
            <w:tcW w:w="1980" w:type="dxa"/>
            <w:tcBorders>
              <w:top w:val="nil"/>
              <w:left w:val="single" w:color="00000A" w:sz="6" w:space="0"/>
              <w:bottom w:val="single" w:color="00000A" w:sz="6" w:space="0"/>
              <w:right w:val="single" w:color="00000A" w:sz="6" w:space="0"/>
            </w:tcBorders>
            <w:noWrap w:val="0"/>
            <w:tcMar>
              <w:left w:w="120" w:type="dxa"/>
              <w:bottom w:w="0" w:type="dxa"/>
              <w:right w:w="120" w:type="dxa"/>
            </w:tcMar>
            <w:vAlign w:val="center"/>
          </w:tcPr>
          <w:p w14:paraId="08923EA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default" w:ascii="仿宋_GB2312" w:eastAsia="仿宋_GB2312" w:cs="仿宋_GB2312"/>
                <w:spacing w:val="0"/>
                <w:sz w:val="19"/>
                <w:szCs w:val="19"/>
              </w:rPr>
              <w:t>行政规范性文件</w:t>
            </w:r>
          </w:p>
        </w:tc>
        <w:tc>
          <w:tcPr>
            <w:tcW w:w="1995" w:type="dxa"/>
            <w:tcBorders>
              <w:top w:val="nil"/>
              <w:left w:val="nil"/>
              <w:bottom w:val="single" w:color="00000A" w:sz="6" w:space="0"/>
              <w:right w:val="single" w:color="00000A" w:sz="6" w:space="0"/>
            </w:tcBorders>
            <w:noWrap w:val="0"/>
            <w:tcMar>
              <w:left w:w="0" w:type="dxa"/>
              <w:bottom w:w="0" w:type="dxa"/>
              <w:right w:w="120" w:type="dxa"/>
            </w:tcMar>
            <w:vAlign w:val="center"/>
          </w:tcPr>
          <w:p w14:paraId="42BF9C9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eastAsia="宋体"/>
                <w:lang w:eastAsia="zh-CN"/>
              </w:rPr>
            </w:pPr>
            <w:r>
              <w:rPr>
                <w:rFonts w:hint="eastAsia" w:ascii="宋体" w:hAnsi="宋体" w:cs="宋体"/>
                <w:sz w:val="19"/>
                <w:szCs w:val="19"/>
                <w:lang w:val="en-US" w:eastAsia="zh-CN"/>
              </w:rPr>
              <w:t>0</w:t>
            </w:r>
          </w:p>
        </w:tc>
        <w:tc>
          <w:tcPr>
            <w:tcW w:w="1995" w:type="dxa"/>
            <w:tcBorders>
              <w:top w:val="nil"/>
              <w:left w:val="nil"/>
              <w:bottom w:val="single" w:color="00000A" w:sz="6" w:space="0"/>
              <w:right w:val="single" w:color="00000A" w:sz="6" w:space="0"/>
            </w:tcBorders>
            <w:noWrap w:val="0"/>
            <w:tcMar>
              <w:left w:w="0" w:type="dxa"/>
              <w:bottom w:w="0" w:type="dxa"/>
              <w:right w:w="120" w:type="dxa"/>
            </w:tcMar>
            <w:vAlign w:val="center"/>
          </w:tcPr>
          <w:p w14:paraId="03C5BEB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rPr>
              <w:t>0</w:t>
            </w:r>
          </w:p>
        </w:tc>
        <w:tc>
          <w:tcPr>
            <w:tcW w:w="1980" w:type="dxa"/>
            <w:tcBorders>
              <w:top w:val="nil"/>
              <w:left w:val="nil"/>
              <w:bottom w:val="single" w:color="00000A" w:sz="6" w:space="0"/>
              <w:right w:val="single" w:color="00000A" w:sz="6" w:space="0"/>
            </w:tcBorders>
            <w:noWrap w:val="0"/>
            <w:tcMar>
              <w:left w:w="0" w:type="dxa"/>
              <w:bottom w:w="0" w:type="dxa"/>
              <w:right w:w="120" w:type="dxa"/>
            </w:tcMar>
            <w:vAlign w:val="center"/>
          </w:tcPr>
          <w:p w14:paraId="5BF5897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eastAsia="宋体"/>
                <w:lang w:val="en-US" w:eastAsia="zh-CN"/>
              </w:rPr>
            </w:pPr>
            <w:r>
              <w:rPr>
                <w:rFonts w:hint="eastAsia" w:ascii="宋体" w:hAnsi="宋体" w:cs="宋体"/>
                <w:sz w:val="19"/>
                <w:szCs w:val="19"/>
                <w:lang w:val="en-US" w:eastAsia="zh-CN"/>
              </w:rPr>
              <w:t>0</w:t>
            </w:r>
          </w:p>
        </w:tc>
      </w:tr>
      <w:tr w14:paraId="2069AAA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360" w:hRule="atLeast"/>
        </w:trPr>
        <w:tc>
          <w:tcPr>
            <w:tcW w:w="8580" w:type="dxa"/>
            <w:gridSpan w:val="4"/>
            <w:tcBorders>
              <w:top w:val="nil"/>
              <w:left w:val="single" w:color="00000A" w:sz="6" w:space="0"/>
              <w:bottom w:val="single" w:color="00000A" w:sz="6" w:space="0"/>
              <w:right w:val="single" w:color="000001" w:sz="6" w:space="0"/>
            </w:tcBorders>
            <w:shd w:val="clear" w:color="auto" w:fill="C6D9F1"/>
            <w:noWrap w:val="0"/>
            <w:tcMar>
              <w:left w:w="120" w:type="dxa"/>
              <w:bottom w:w="0" w:type="dxa"/>
              <w:right w:w="120" w:type="dxa"/>
            </w:tcMar>
            <w:vAlign w:val="center"/>
          </w:tcPr>
          <w:p w14:paraId="01D5656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spacing w:val="0"/>
                <w:sz w:val="19"/>
                <w:szCs w:val="19"/>
              </w:rPr>
              <w:t>第二十条第（五）项</w:t>
            </w:r>
          </w:p>
        </w:tc>
      </w:tr>
      <w:tr w14:paraId="5F89897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360" w:hRule="atLeast"/>
        </w:trPr>
        <w:tc>
          <w:tcPr>
            <w:tcW w:w="1980" w:type="dxa"/>
            <w:tcBorders>
              <w:top w:val="nil"/>
              <w:left w:val="single" w:color="00000A" w:sz="6" w:space="0"/>
              <w:bottom w:val="single" w:color="00000A" w:sz="6" w:space="0"/>
              <w:right w:val="single" w:color="00000A" w:sz="6" w:space="0"/>
            </w:tcBorders>
            <w:noWrap w:val="0"/>
            <w:tcMar>
              <w:left w:w="120" w:type="dxa"/>
              <w:bottom w:w="0" w:type="dxa"/>
              <w:right w:w="120" w:type="dxa"/>
            </w:tcMar>
            <w:vAlign w:val="center"/>
          </w:tcPr>
          <w:p w14:paraId="2E1CD29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仿宋_GB2312" w:eastAsia="仿宋_GB2312" w:cs="仿宋_GB2312"/>
                <w:spacing w:val="0"/>
                <w:sz w:val="19"/>
                <w:szCs w:val="19"/>
              </w:rPr>
              <w:t>信息内容</w:t>
            </w:r>
          </w:p>
        </w:tc>
        <w:tc>
          <w:tcPr>
            <w:tcW w:w="6390" w:type="dxa"/>
            <w:gridSpan w:val="3"/>
            <w:tcBorders>
              <w:top w:val="single" w:color="00000A" w:sz="6" w:space="0"/>
              <w:left w:val="nil"/>
              <w:bottom w:val="single" w:color="00000A" w:sz="6" w:space="0"/>
              <w:right w:val="single" w:color="000001" w:sz="6" w:space="0"/>
            </w:tcBorders>
            <w:noWrap w:val="0"/>
            <w:tcMar>
              <w:left w:w="0" w:type="dxa"/>
              <w:bottom w:w="0" w:type="dxa"/>
              <w:right w:w="120" w:type="dxa"/>
            </w:tcMar>
            <w:vAlign w:val="center"/>
          </w:tcPr>
          <w:p w14:paraId="72A9811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仿宋_GB2312" w:eastAsia="仿宋_GB2312" w:cs="仿宋_GB2312"/>
                <w:spacing w:val="0"/>
                <w:sz w:val="19"/>
                <w:szCs w:val="19"/>
              </w:rPr>
              <w:t>本年处理决定数量</w:t>
            </w:r>
          </w:p>
        </w:tc>
      </w:tr>
      <w:tr w14:paraId="6432EB2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360" w:hRule="atLeast"/>
        </w:trPr>
        <w:tc>
          <w:tcPr>
            <w:tcW w:w="1980" w:type="dxa"/>
            <w:tcBorders>
              <w:top w:val="nil"/>
              <w:left w:val="single" w:color="00000A" w:sz="6" w:space="0"/>
              <w:bottom w:val="single" w:color="00000A" w:sz="6" w:space="0"/>
              <w:right w:val="single" w:color="00000A" w:sz="6" w:space="0"/>
            </w:tcBorders>
            <w:noWrap w:val="0"/>
            <w:tcMar>
              <w:left w:w="120" w:type="dxa"/>
              <w:bottom w:w="0" w:type="dxa"/>
              <w:right w:w="120" w:type="dxa"/>
            </w:tcMar>
            <w:vAlign w:val="center"/>
          </w:tcPr>
          <w:p w14:paraId="69724E0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default" w:ascii="仿宋_GB2312" w:eastAsia="仿宋_GB2312" w:cs="仿宋_GB2312"/>
                <w:spacing w:val="0"/>
                <w:sz w:val="19"/>
                <w:szCs w:val="19"/>
              </w:rPr>
              <w:t>行政许可</w:t>
            </w:r>
          </w:p>
        </w:tc>
        <w:tc>
          <w:tcPr>
            <w:tcW w:w="6390" w:type="dxa"/>
            <w:gridSpan w:val="3"/>
            <w:tcBorders>
              <w:top w:val="nil"/>
              <w:left w:val="nil"/>
              <w:bottom w:val="single" w:color="00000A" w:sz="6" w:space="0"/>
              <w:right w:val="single" w:color="000001" w:sz="6" w:space="0"/>
            </w:tcBorders>
            <w:noWrap w:val="0"/>
            <w:tcMar>
              <w:left w:w="0" w:type="dxa"/>
              <w:bottom w:w="0" w:type="dxa"/>
              <w:right w:w="120" w:type="dxa"/>
            </w:tcMar>
            <w:vAlign w:val="center"/>
          </w:tcPr>
          <w:p w14:paraId="51938AA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仿宋_GB2312" w:eastAsia="仿宋_GB2312" w:cs="仿宋_GB2312"/>
                <w:spacing w:val="0"/>
                <w:sz w:val="19"/>
                <w:szCs w:val="19"/>
              </w:rPr>
              <w:t>0</w:t>
            </w:r>
          </w:p>
        </w:tc>
      </w:tr>
      <w:tr w14:paraId="6AD99D2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360" w:hRule="atLeast"/>
        </w:trPr>
        <w:tc>
          <w:tcPr>
            <w:tcW w:w="8580" w:type="dxa"/>
            <w:gridSpan w:val="4"/>
            <w:tcBorders>
              <w:top w:val="nil"/>
              <w:left w:val="single" w:color="00000A" w:sz="6" w:space="0"/>
              <w:bottom w:val="single" w:color="00000A" w:sz="6" w:space="0"/>
              <w:right w:val="single" w:color="000001" w:sz="6" w:space="0"/>
            </w:tcBorders>
            <w:shd w:val="clear" w:color="auto" w:fill="C6D9F1"/>
            <w:noWrap w:val="0"/>
            <w:tcMar>
              <w:left w:w="120" w:type="dxa"/>
              <w:bottom w:w="0" w:type="dxa"/>
              <w:right w:w="120" w:type="dxa"/>
            </w:tcMar>
            <w:vAlign w:val="center"/>
          </w:tcPr>
          <w:p w14:paraId="4FF3425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spacing w:val="0"/>
                <w:sz w:val="19"/>
                <w:szCs w:val="19"/>
              </w:rPr>
              <w:t>第二十条第（六）项</w:t>
            </w:r>
          </w:p>
        </w:tc>
      </w:tr>
      <w:tr w14:paraId="6900E21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360" w:hRule="atLeast"/>
        </w:trPr>
        <w:tc>
          <w:tcPr>
            <w:tcW w:w="1980" w:type="dxa"/>
            <w:tcBorders>
              <w:top w:val="nil"/>
              <w:left w:val="single" w:color="00000A" w:sz="6" w:space="0"/>
              <w:bottom w:val="single" w:color="00000A" w:sz="6" w:space="0"/>
              <w:right w:val="single" w:color="00000A" w:sz="6" w:space="0"/>
            </w:tcBorders>
            <w:noWrap w:val="0"/>
            <w:tcMar>
              <w:left w:w="120" w:type="dxa"/>
              <w:bottom w:w="0" w:type="dxa"/>
              <w:right w:w="120" w:type="dxa"/>
            </w:tcMar>
            <w:vAlign w:val="center"/>
          </w:tcPr>
          <w:p w14:paraId="510FB72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仿宋_GB2312" w:eastAsia="仿宋_GB2312" w:cs="仿宋_GB2312"/>
                <w:spacing w:val="0"/>
                <w:sz w:val="19"/>
                <w:szCs w:val="19"/>
              </w:rPr>
              <w:t>信息内容</w:t>
            </w:r>
          </w:p>
        </w:tc>
        <w:tc>
          <w:tcPr>
            <w:tcW w:w="6390" w:type="dxa"/>
            <w:gridSpan w:val="3"/>
            <w:tcBorders>
              <w:top w:val="single" w:color="00000A" w:sz="6" w:space="0"/>
              <w:left w:val="nil"/>
              <w:bottom w:val="single" w:color="00000A" w:sz="6" w:space="0"/>
              <w:right w:val="single" w:color="000001" w:sz="6" w:space="0"/>
            </w:tcBorders>
            <w:noWrap w:val="0"/>
            <w:tcMar>
              <w:left w:w="0" w:type="dxa"/>
              <w:bottom w:w="0" w:type="dxa"/>
              <w:right w:w="120" w:type="dxa"/>
            </w:tcMar>
            <w:vAlign w:val="center"/>
          </w:tcPr>
          <w:p w14:paraId="33FCB32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仿宋_GB2312" w:eastAsia="仿宋_GB2312" w:cs="仿宋_GB2312"/>
                <w:spacing w:val="0"/>
                <w:sz w:val="19"/>
                <w:szCs w:val="19"/>
              </w:rPr>
              <w:t>本年处理决定数量</w:t>
            </w:r>
          </w:p>
        </w:tc>
      </w:tr>
      <w:tr w14:paraId="569A2D0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360" w:hRule="atLeast"/>
        </w:trPr>
        <w:tc>
          <w:tcPr>
            <w:tcW w:w="1980" w:type="dxa"/>
            <w:tcBorders>
              <w:top w:val="nil"/>
              <w:left w:val="single" w:color="00000A" w:sz="6" w:space="0"/>
              <w:bottom w:val="single" w:color="00000A" w:sz="6" w:space="0"/>
              <w:right w:val="single" w:color="00000A" w:sz="6" w:space="0"/>
            </w:tcBorders>
            <w:noWrap w:val="0"/>
            <w:tcMar>
              <w:left w:w="120" w:type="dxa"/>
              <w:bottom w:w="0" w:type="dxa"/>
              <w:right w:w="120" w:type="dxa"/>
            </w:tcMar>
            <w:vAlign w:val="center"/>
          </w:tcPr>
          <w:p w14:paraId="439BD8C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default" w:ascii="仿宋_GB2312" w:eastAsia="仿宋_GB2312" w:cs="仿宋_GB2312"/>
                <w:spacing w:val="0"/>
                <w:sz w:val="19"/>
                <w:szCs w:val="19"/>
              </w:rPr>
              <w:t>行政处罚</w:t>
            </w:r>
          </w:p>
        </w:tc>
        <w:tc>
          <w:tcPr>
            <w:tcW w:w="6390" w:type="dxa"/>
            <w:gridSpan w:val="3"/>
            <w:tcBorders>
              <w:top w:val="nil"/>
              <w:left w:val="nil"/>
              <w:bottom w:val="single" w:color="00000A" w:sz="6" w:space="0"/>
              <w:right w:val="single" w:color="000001" w:sz="6" w:space="0"/>
            </w:tcBorders>
            <w:noWrap w:val="0"/>
            <w:tcMar>
              <w:left w:w="0" w:type="dxa"/>
              <w:bottom w:w="0" w:type="dxa"/>
              <w:right w:w="120" w:type="dxa"/>
            </w:tcMar>
            <w:vAlign w:val="center"/>
          </w:tcPr>
          <w:p w14:paraId="32EE61E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eastAsia="宋体"/>
                <w:lang w:eastAsia="zh-CN"/>
              </w:rPr>
            </w:pPr>
            <w:r>
              <w:rPr>
                <w:rFonts w:hint="eastAsia" w:ascii="宋体" w:hAnsi="宋体" w:cs="宋体"/>
                <w:sz w:val="19"/>
                <w:szCs w:val="19"/>
                <w:lang w:val="en-US" w:eastAsia="zh-CN"/>
              </w:rPr>
              <w:t>0</w:t>
            </w:r>
          </w:p>
        </w:tc>
      </w:tr>
      <w:tr w14:paraId="46C1C11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390" w:hRule="atLeast"/>
        </w:trPr>
        <w:tc>
          <w:tcPr>
            <w:tcW w:w="1980" w:type="dxa"/>
            <w:tcBorders>
              <w:top w:val="nil"/>
              <w:left w:val="single" w:color="00000A" w:sz="6" w:space="0"/>
              <w:bottom w:val="single" w:color="00000A" w:sz="6" w:space="0"/>
              <w:right w:val="single" w:color="00000A" w:sz="6" w:space="0"/>
            </w:tcBorders>
            <w:noWrap w:val="0"/>
            <w:tcMar>
              <w:left w:w="120" w:type="dxa"/>
              <w:bottom w:w="0" w:type="dxa"/>
              <w:right w:w="120" w:type="dxa"/>
            </w:tcMar>
            <w:vAlign w:val="center"/>
          </w:tcPr>
          <w:p w14:paraId="6278971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default" w:ascii="仿宋_GB2312" w:eastAsia="仿宋_GB2312" w:cs="仿宋_GB2312"/>
                <w:spacing w:val="0"/>
                <w:sz w:val="19"/>
                <w:szCs w:val="19"/>
              </w:rPr>
              <w:t>行政强制</w:t>
            </w:r>
          </w:p>
        </w:tc>
        <w:tc>
          <w:tcPr>
            <w:tcW w:w="6390" w:type="dxa"/>
            <w:gridSpan w:val="3"/>
            <w:tcBorders>
              <w:top w:val="nil"/>
              <w:left w:val="nil"/>
              <w:bottom w:val="single" w:color="00000A" w:sz="6" w:space="0"/>
              <w:right w:val="single" w:color="000001" w:sz="6" w:space="0"/>
            </w:tcBorders>
            <w:noWrap w:val="0"/>
            <w:tcMar>
              <w:left w:w="0" w:type="dxa"/>
              <w:bottom w:w="0" w:type="dxa"/>
              <w:right w:w="120" w:type="dxa"/>
            </w:tcMar>
            <w:vAlign w:val="center"/>
          </w:tcPr>
          <w:p w14:paraId="6610953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eastAsia="宋体"/>
                <w:lang w:eastAsia="zh-CN"/>
              </w:rPr>
            </w:pPr>
            <w:r>
              <w:rPr>
                <w:rFonts w:hint="eastAsia" w:ascii="宋体" w:hAnsi="宋体" w:cs="宋体"/>
                <w:sz w:val="19"/>
                <w:szCs w:val="19"/>
                <w:lang w:val="en-US" w:eastAsia="zh-CN"/>
              </w:rPr>
              <w:t>0</w:t>
            </w:r>
          </w:p>
        </w:tc>
      </w:tr>
      <w:tr w14:paraId="4202526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360" w:hRule="atLeast"/>
        </w:trPr>
        <w:tc>
          <w:tcPr>
            <w:tcW w:w="8580" w:type="dxa"/>
            <w:gridSpan w:val="4"/>
            <w:tcBorders>
              <w:top w:val="nil"/>
              <w:left w:val="single" w:color="00000A" w:sz="6" w:space="0"/>
              <w:bottom w:val="single" w:color="00000A" w:sz="6" w:space="0"/>
              <w:right w:val="single" w:color="000001" w:sz="6" w:space="0"/>
            </w:tcBorders>
            <w:shd w:val="clear" w:color="auto" w:fill="C6D9F1"/>
            <w:noWrap w:val="0"/>
            <w:tcMar>
              <w:left w:w="120" w:type="dxa"/>
              <w:bottom w:w="0" w:type="dxa"/>
              <w:right w:w="120" w:type="dxa"/>
            </w:tcMar>
            <w:vAlign w:val="center"/>
          </w:tcPr>
          <w:p w14:paraId="7FDC309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spacing w:val="0"/>
                <w:sz w:val="19"/>
                <w:szCs w:val="19"/>
              </w:rPr>
              <w:t>第二十条第（八）项</w:t>
            </w:r>
          </w:p>
        </w:tc>
      </w:tr>
      <w:tr w14:paraId="0FB9519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360" w:hRule="atLeast"/>
        </w:trPr>
        <w:tc>
          <w:tcPr>
            <w:tcW w:w="1980" w:type="dxa"/>
            <w:tcBorders>
              <w:top w:val="nil"/>
              <w:left w:val="single" w:color="00000A" w:sz="6" w:space="0"/>
              <w:bottom w:val="single" w:color="00000A" w:sz="6" w:space="0"/>
              <w:right w:val="single" w:color="00000A" w:sz="6" w:space="0"/>
            </w:tcBorders>
            <w:noWrap w:val="0"/>
            <w:tcMar>
              <w:left w:w="120" w:type="dxa"/>
              <w:bottom w:w="0" w:type="dxa"/>
              <w:right w:w="120" w:type="dxa"/>
            </w:tcMar>
            <w:vAlign w:val="center"/>
          </w:tcPr>
          <w:p w14:paraId="0A6344B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仿宋_GB2312" w:eastAsia="仿宋_GB2312" w:cs="仿宋_GB2312"/>
                <w:spacing w:val="0"/>
                <w:sz w:val="19"/>
                <w:szCs w:val="19"/>
              </w:rPr>
              <w:t>信息内容</w:t>
            </w:r>
          </w:p>
        </w:tc>
        <w:tc>
          <w:tcPr>
            <w:tcW w:w="6390" w:type="dxa"/>
            <w:gridSpan w:val="3"/>
            <w:tcBorders>
              <w:top w:val="single" w:color="00000A" w:sz="6" w:space="0"/>
              <w:left w:val="nil"/>
              <w:bottom w:val="single" w:color="00000A" w:sz="6" w:space="0"/>
              <w:right w:val="single" w:color="000001" w:sz="6" w:space="0"/>
            </w:tcBorders>
            <w:noWrap w:val="0"/>
            <w:tcMar>
              <w:left w:w="0" w:type="dxa"/>
              <w:bottom w:w="0" w:type="dxa"/>
              <w:right w:w="120" w:type="dxa"/>
            </w:tcMar>
            <w:vAlign w:val="center"/>
          </w:tcPr>
          <w:p w14:paraId="27392B7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仿宋_GB2312" w:eastAsia="仿宋_GB2312" w:cs="仿宋_GB2312"/>
                <w:spacing w:val="0"/>
                <w:sz w:val="19"/>
                <w:szCs w:val="19"/>
              </w:rPr>
              <w:t>本年收费金额（单位：万元）</w:t>
            </w:r>
          </w:p>
        </w:tc>
      </w:tr>
      <w:tr w14:paraId="5EF448B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345" w:hRule="atLeast"/>
        </w:trPr>
        <w:tc>
          <w:tcPr>
            <w:tcW w:w="1980" w:type="dxa"/>
            <w:tcBorders>
              <w:top w:val="nil"/>
              <w:left w:val="single" w:color="00000A" w:sz="6" w:space="0"/>
              <w:bottom w:val="single" w:color="00000A" w:sz="6" w:space="0"/>
              <w:right w:val="single" w:color="00000A" w:sz="6" w:space="0"/>
            </w:tcBorders>
            <w:noWrap w:val="0"/>
            <w:tcMar>
              <w:left w:w="120" w:type="dxa"/>
              <w:bottom w:w="0" w:type="dxa"/>
              <w:right w:w="120" w:type="dxa"/>
            </w:tcMar>
            <w:vAlign w:val="center"/>
          </w:tcPr>
          <w:p w14:paraId="6E5723A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default" w:ascii="仿宋_GB2312" w:eastAsia="仿宋_GB2312" w:cs="仿宋_GB2312"/>
                <w:spacing w:val="0"/>
                <w:sz w:val="19"/>
                <w:szCs w:val="19"/>
              </w:rPr>
              <w:t>行政事业性收费</w:t>
            </w:r>
          </w:p>
        </w:tc>
        <w:tc>
          <w:tcPr>
            <w:tcW w:w="6390" w:type="dxa"/>
            <w:gridSpan w:val="3"/>
            <w:tcBorders>
              <w:top w:val="nil"/>
              <w:left w:val="nil"/>
              <w:bottom w:val="single" w:color="00000A" w:sz="6" w:space="0"/>
              <w:right w:val="single" w:color="000001" w:sz="6" w:space="0"/>
            </w:tcBorders>
            <w:noWrap w:val="0"/>
            <w:tcMar>
              <w:left w:w="0" w:type="dxa"/>
              <w:bottom w:w="0" w:type="dxa"/>
              <w:right w:w="120" w:type="dxa"/>
            </w:tcMar>
            <w:vAlign w:val="center"/>
          </w:tcPr>
          <w:p w14:paraId="54D6D1E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仿宋_GB2312" w:eastAsia="仿宋_GB2312" w:cs="仿宋_GB2312"/>
                <w:spacing w:val="0"/>
                <w:sz w:val="19"/>
                <w:szCs w:val="19"/>
              </w:rPr>
              <w:t>0</w:t>
            </w:r>
          </w:p>
        </w:tc>
      </w:tr>
    </w:tbl>
    <w:p w14:paraId="58C2C9E6">
      <w:pPr>
        <w:numPr>
          <w:ilvl w:val="0"/>
          <w:numId w:val="1"/>
        </w:numPr>
        <w:ind w:leftChars="200"/>
        <w:rPr>
          <w:rFonts w:hint="eastAsia" w:ascii="黑体" w:hAnsi="黑体" w:eastAsia="黑体" w:cs="黑体"/>
          <w:sz w:val="32"/>
          <w:szCs w:val="32"/>
        </w:rPr>
      </w:pPr>
      <w:r>
        <w:rPr>
          <w:rFonts w:hint="eastAsia" w:ascii="黑体" w:hAnsi="黑体" w:eastAsia="黑体" w:cs="黑体"/>
          <w:sz w:val="32"/>
          <w:szCs w:val="32"/>
        </w:rPr>
        <w:t>收到和处理政府信息公开申请情况</w:t>
      </w:r>
    </w:p>
    <w:tbl>
      <w:tblPr>
        <w:tblStyle w:val="6"/>
        <w:tblW w:w="954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742"/>
        <w:gridCol w:w="545"/>
        <w:gridCol w:w="5"/>
        <w:gridCol w:w="535"/>
        <w:gridCol w:w="720"/>
        <w:gridCol w:w="675"/>
        <w:gridCol w:w="525"/>
        <w:gridCol w:w="1"/>
        <w:gridCol w:w="700"/>
      </w:tblGrid>
      <w:tr w14:paraId="62C4A3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noWrap w:val="0"/>
            <w:tcMar>
              <w:left w:w="108" w:type="dxa"/>
              <w:right w:w="108" w:type="dxa"/>
            </w:tcMar>
            <w:vAlign w:val="center"/>
          </w:tcPr>
          <w:p w14:paraId="780CA693">
            <w:pPr>
              <w:widowControl/>
              <w:jc w:val="center"/>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14:paraId="4BFF8A7D">
            <w:pPr>
              <w:widowControl/>
              <w:jc w:val="center"/>
              <w:rPr>
                <w:rFonts w:ascii="仿宋_GB2312" w:hAnsi="Times New Roman" w:eastAsia="仿宋_GB2312"/>
                <w:szCs w:val="21"/>
              </w:rPr>
            </w:pPr>
            <w:r>
              <w:rPr>
                <w:rFonts w:hint="eastAsia" w:ascii="楷体_GB2312" w:hAnsi="黑体" w:eastAsia="楷体_GB2312"/>
                <w:kern w:val="0"/>
                <w:szCs w:val="21"/>
              </w:rPr>
              <w:t>等于第三项加第四项之和）</w:t>
            </w:r>
          </w:p>
        </w:tc>
        <w:tc>
          <w:tcPr>
            <w:tcW w:w="4448" w:type="dxa"/>
            <w:gridSpan w:val="9"/>
            <w:noWrap w:val="0"/>
            <w:tcMar>
              <w:left w:w="108" w:type="dxa"/>
              <w:right w:w="108" w:type="dxa"/>
            </w:tcMar>
            <w:vAlign w:val="center"/>
          </w:tcPr>
          <w:p w14:paraId="12DCC620">
            <w:pPr>
              <w:widowControl/>
              <w:spacing w:line="320" w:lineRule="exact"/>
              <w:jc w:val="center"/>
              <w:rPr>
                <w:rFonts w:ascii="黑体" w:hAnsi="黑体" w:eastAsia="黑体"/>
                <w:szCs w:val="21"/>
              </w:rPr>
            </w:pPr>
            <w:r>
              <w:rPr>
                <w:rFonts w:hint="eastAsia" w:ascii="黑体" w:hAnsi="黑体" w:eastAsia="黑体"/>
                <w:kern w:val="0"/>
                <w:szCs w:val="21"/>
              </w:rPr>
              <w:t>申请人情况</w:t>
            </w:r>
          </w:p>
        </w:tc>
      </w:tr>
      <w:tr w14:paraId="127EB8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noWrap w:val="0"/>
            <w:tcMar>
              <w:left w:w="108" w:type="dxa"/>
              <w:right w:w="108" w:type="dxa"/>
            </w:tcMar>
            <w:vAlign w:val="center"/>
          </w:tcPr>
          <w:p w14:paraId="19FEC41A">
            <w:pPr>
              <w:jc w:val="center"/>
              <w:rPr>
                <w:rFonts w:ascii="仿宋_GB2312" w:hAnsi="Times New Roman" w:eastAsia="仿宋_GB2312"/>
                <w:szCs w:val="21"/>
              </w:rPr>
            </w:pPr>
          </w:p>
        </w:tc>
        <w:tc>
          <w:tcPr>
            <w:tcW w:w="742" w:type="dxa"/>
            <w:vMerge w:val="restart"/>
            <w:noWrap w:val="0"/>
            <w:tcMar>
              <w:left w:w="108" w:type="dxa"/>
              <w:right w:w="108" w:type="dxa"/>
            </w:tcMar>
            <w:vAlign w:val="center"/>
          </w:tcPr>
          <w:p w14:paraId="49BF201A">
            <w:pPr>
              <w:widowControl/>
              <w:jc w:val="center"/>
              <w:rPr>
                <w:rFonts w:ascii="黑体" w:hAnsi="黑体" w:eastAsia="黑体"/>
                <w:szCs w:val="21"/>
              </w:rPr>
            </w:pPr>
            <w:r>
              <w:rPr>
                <w:rFonts w:hint="eastAsia" w:ascii="黑体" w:hAnsi="黑体" w:eastAsia="黑体"/>
                <w:kern w:val="0"/>
                <w:szCs w:val="21"/>
              </w:rPr>
              <w:t>自然人</w:t>
            </w:r>
          </w:p>
        </w:tc>
        <w:tc>
          <w:tcPr>
            <w:tcW w:w="3005" w:type="dxa"/>
            <w:gridSpan w:val="6"/>
            <w:noWrap w:val="0"/>
            <w:tcMar>
              <w:left w:w="108" w:type="dxa"/>
              <w:right w:w="108" w:type="dxa"/>
            </w:tcMar>
            <w:vAlign w:val="center"/>
          </w:tcPr>
          <w:p w14:paraId="6EF3AD63">
            <w:pPr>
              <w:widowControl/>
              <w:spacing w:line="320" w:lineRule="exact"/>
              <w:jc w:val="center"/>
              <w:rPr>
                <w:rFonts w:ascii="黑体" w:hAnsi="黑体" w:eastAsia="黑体"/>
                <w:szCs w:val="21"/>
              </w:rPr>
            </w:pPr>
            <w:r>
              <w:rPr>
                <w:rFonts w:hint="eastAsia" w:ascii="黑体" w:hAnsi="黑体" w:eastAsia="黑体"/>
                <w:kern w:val="0"/>
                <w:szCs w:val="21"/>
              </w:rPr>
              <w:t>法人或其他组织</w:t>
            </w:r>
          </w:p>
        </w:tc>
        <w:tc>
          <w:tcPr>
            <w:tcW w:w="701" w:type="dxa"/>
            <w:gridSpan w:val="2"/>
            <w:vMerge w:val="restart"/>
            <w:noWrap w:val="0"/>
            <w:tcMar>
              <w:left w:w="108" w:type="dxa"/>
              <w:right w:w="108" w:type="dxa"/>
            </w:tcMar>
            <w:vAlign w:val="center"/>
          </w:tcPr>
          <w:p w14:paraId="40F48C15">
            <w:pPr>
              <w:widowControl/>
              <w:jc w:val="center"/>
              <w:rPr>
                <w:rFonts w:ascii="黑体" w:hAnsi="黑体" w:eastAsia="黑体"/>
                <w:szCs w:val="21"/>
              </w:rPr>
            </w:pPr>
            <w:r>
              <w:rPr>
                <w:rFonts w:hint="eastAsia" w:ascii="黑体" w:hAnsi="黑体" w:eastAsia="黑体"/>
                <w:kern w:val="0"/>
                <w:szCs w:val="21"/>
              </w:rPr>
              <w:t>总计</w:t>
            </w:r>
          </w:p>
        </w:tc>
      </w:tr>
      <w:tr w14:paraId="7DD585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noWrap w:val="0"/>
            <w:tcMar>
              <w:left w:w="108" w:type="dxa"/>
              <w:right w:w="108" w:type="dxa"/>
            </w:tcMar>
            <w:vAlign w:val="center"/>
          </w:tcPr>
          <w:p w14:paraId="2D7D917E">
            <w:pPr>
              <w:jc w:val="center"/>
              <w:rPr>
                <w:rFonts w:ascii="仿宋_GB2312" w:hAnsi="Times New Roman" w:eastAsia="仿宋_GB2312"/>
                <w:szCs w:val="21"/>
              </w:rPr>
            </w:pPr>
          </w:p>
        </w:tc>
        <w:tc>
          <w:tcPr>
            <w:tcW w:w="742" w:type="dxa"/>
            <w:vMerge w:val="continue"/>
            <w:noWrap w:val="0"/>
            <w:tcMar>
              <w:left w:w="108" w:type="dxa"/>
              <w:right w:w="108" w:type="dxa"/>
            </w:tcMar>
            <w:vAlign w:val="center"/>
          </w:tcPr>
          <w:p w14:paraId="156DEDCC">
            <w:pPr>
              <w:jc w:val="center"/>
              <w:rPr>
                <w:rFonts w:ascii="黑体" w:hAnsi="黑体" w:eastAsia="黑体"/>
                <w:szCs w:val="21"/>
              </w:rPr>
            </w:pPr>
          </w:p>
        </w:tc>
        <w:tc>
          <w:tcPr>
            <w:tcW w:w="545" w:type="dxa"/>
            <w:noWrap w:val="0"/>
            <w:tcMar>
              <w:left w:w="108" w:type="dxa"/>
              <w:right w:w="108" w:type="dxa"/>
            </w:tcMar>
            <w:vAlign w:val="center"/>
          </w:tcPr>
          <w:p w14:paraId="7FBA5E06">
            <w:pPr>
              <w:widowControl/>
              <w:spacing w:line="320" w:lineRule="exact"/>
              <w:ind w:left="-106" w:leftChars="-51" w:right="-107" w:rightChars="-51" w:hanging="1"/>
              <w:jc w:val="center"/>
              <w:rPr>
                <w:rFonts w:ascii="黑体" w:hAnsi="黑体" w:eastAsia="黑体"/>
                <w:szCs w:val="21"/>
              </w:rPr>
            </w:pPr>
            <w:r>
              <w:rPr>
                <w:rFonts w:hint="eastAsia" w:ascii="黑体" w:hAnsi="黑体" w:eastAsia="黑体"/>
                <w:kern w:val="0"/>
                <w:szCs w:val="21"/>
              </w:rPr>
              <w:t>商业企业</w:t>
            </w:r>
          </w:p>
        </w:tc>
        <w:tc>
          <w:tcPr>
            <w:tcW w:w="540" w:type="dxa"/>
            <w:gridSpan w:val="2"/>
            <w:noWrap w:val="0"/>
            <w:tcMar>
              <w:left w:w="108" w:type="dxa"/>
              <w:right w:w="108" w:type="dxa"/>
            </w:tcMar>
            <w:vAlign w:val="center"/>
          </w:tcPr>
          <w:p w14:paraId="3ED03465">
            <w:pPr>
              <w:widowControl/>
              <w:spacing w:line="320" w:lineRule="exact"/>
              <w:ind w:left="-107" w:leftChars="-51" w:right="-107" w:rightChars="-51"/>
              <w:jc w:val="center"/>
              <w:rPr>
                <w:rFonts w:ascii="黑体" w:hAnsi="黑体" w:eastAsia="黑体"/>
                <w:szCs w:val="21"/>
              </w:rPr>
            </w:pPr>
            <w:r>
              <w:rPr>
                <w:rFonts w:hint="eastAsia" w:ascii="黑体" w:hAnsi="黑体" w:eastAsia="黑体"/>
                <w:kern w:val="0"/>
                <w:szCs w:val="21"/>
              </w:rPr>
              <w:t>科研机构</w:t>
            </w:r>
          </w:p>
        </w:tc>
        <w:tc>
          <w:tcPr>
            <w:tcW w:w="720" w:type="dxa"/>
            <w:noWrap w:val="0"/>
            <w:tcMar>
              <w:left w:w="108" w:type="dxa"/>
              <w:right w:w="108" w:type="dxa"/>
            </w:tcMar>
            <w:vAlign w:val="center"/>
          </w:tcPr>
          <w:p w14:paraId="2DF12FF7">
            <w:pPr>
              <w:widowControl/>
              <w:spacing w:line="320" w:lineRule="exact"/>
              <w:ind w:left="-107" w:leftChars="-51" w:right="-107" w:rightChars="-51"/>
              <w:jc w:val="center"/>
              <w:rPr>
                <w:rFonts w:ascii="黑体" w:hAnsi="黑体" w:eastAsia="黑体"/>
                <w:szCs w:val="21"/>
              </w:rPr>
            </w:pPr>
            <w:r>
              <w:rPr>
                <w:rFonts w:hint="eastAsia" w:ascii="黑体" w:hAnsi="黑体" w:eastAsia="黑体"/>
                <w:kern w:val="0"/>
                <w:szCs w:val="21"/>
              </w:rPr>
              <w:t>社会公益组织</w:t>
            </w:r>
          </w:p>
        </w:tc>
        <w:tc>
          <w:tcPr>
            <w:tcW w:w="675" w:type="dxa"/>
            <w:noWrap w:val="0"/>
            <w:tcMar>
              <w:left w:w="108" w:type="dxa"/>
              <w:right w:w="108" w:type="dxa"/>
            </w:tcMar>
            <w:vAlign w:val="center"/>
          </w:tcPr>
          <w:p w14:paraId="4DA149FC">
            <w:pPr>
              <w:widowControl/>
              <w:spacing w:line="320" w:lineRule="exact"/>
              <w:ind w:left="-106" w:leftChars="-51" w:right="-107" w:rightChars="-51" w:hanging="1"/>
              <w:jc w:val="center"/>
              <w:rPr>
                <w:rFonts w:ascii="黑体" w:hAnsi="黑体" w:eastAsia="黑体"/>
                <w:szCs w:val="21"/>
              </w:rPr>
            </w:pPr>
            <w:r>
              <w:rPr>
                <w:rFonts w:hint="eastAsia" w:ascii="黑体" w:hAnsi="黑体" w:eastAsia="黑体"/>
                <w:kern w:val="0"/>
                <w:szCs w:val="21"/>
              </w:rPr>
              <w:t>法律服务机构</w:t>
            </w:r>
          </w:p>
        </w:tc>
        <w:tc>
          <w:tcPr>
            <w:tcW w:w="525" w:type="dxa"/>
            <w:noWrap w:val="0"/>
            <w:tcMar>
              <w:left w:w="108" w:type="dxa"/>
              <w:right w:w="108" w:type="dxa"/>
            </w:tcMar>
            <w:vAlign w:val="center"/>
          </w:tcPr>
          <w:p w14:paraId="73D0F2F1">
            <w:pPr>
              <w:widowControl/>
              <w:spacing w:line="360" w:lineRule="exact"/>
              <w:ind w:left="-63" w:leftChars="-30" w:right="-134" w:rightChars="-64"/>
              <w:jc w:val="center"/>
              <w:rPr>
                <w:rFonts w:ascii="黑体" w:hAnsi="黑体" w:eastAsia="黑体"/>
                <w:szCs w:val="21"/>
              </w:rPr>
            </w:pPr>
            <w:r>
              <w:rPr>
                <w:rFonts w:hint="eastAsia" w:ascii="黑体" w:hAnsi="黑体" w:eastAsia="黑体"/>
                <w:kern w:val="0"/>
                <w:szCs w:val="21"/>
              </w:rPr>
              <w:t>其他</w:t>
            </w:r>
          </w:p>
        </w:tc>
        <w:tc>
          <w:tcPr>
            <w:tcW w:w="701" w:type="dxa"/>
            <w:gridSpan w:val="2"/>
            <w:vMerge w:val="continue"/>
            <w:noWrap w:val="0"/>
            <w:tcMar>
              <w:left w:w="108" w:type="dxa"/>
              <w:right w:w="108" w:type="dxa"/>
            </w:tcMar>
            <w:vAlign w:val="center"/>
          </w:tcPr>
          <w:p w14:paraId="471C6074">
            <w:pPr>
              <w:jc w:val="center"/>
              <w:rPr>
                <w:rFonts w:ascii="仿宋_GB2312" w:hAnsi="Times New Roman" w:eastAsia="仿宋_GB2312"/>
                <w:szCs w:val="21"/>
              </w:rPr>
            </w:pPr>
          </w:p>
        </w:tc>
      </w:tr>
      <w:tr w14:paraId="602F04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noWrap w:val="0"/>
            <w:tcMar>
              <w:left w:w="108" w:type="dxa"/>
              <w:right w:w="108" w:type="dxa"/>
            </w:tcMar>
            <w:vAlign w:val="center"/>
          </w:tcPr>
          <w:p w14:paraId="463C49CF">
            <w:pPr>
              <w:widowControl/>
              <w:rPr>
                <w:rFonts w:ascii="黑体" w:hAnsi="黑体" w:eastAsia="黑体"/>
                <w:szCs w:val="21"/>
              </w:rPr>
            </w:pPr>
            <w:r>
              <w:rPr>
                <w:rFonts w:hint="eastAsia" w:ascii="黑体" w:hAnsi="黑体" w:eastAsia="黑体"/>
                <w:kern w:val="0"/>
                <w:szCs w:val="21"/>
              </w:rPr>
              <w:t>一、</w:t>
            </w:r>
            <w:bookmarkStart w:id="0" w:name="_Hlk66973412"/>
            <w:r>
              <w:rPr>
                <w:rFonts w:hint="eastAsia" w:ascii="黑体" w:hAnsi="黑体" w:eastAsia="黑体"/>
                <w:kern w:val="0"/>
                <w:szCs w:val="21"/>
              </w:rPr>
              <w:t>本年新收政府信息公开申请数量</w:t>
            </w:r>
            <w:bookmarkEnd w:id="0"/>
          </w:p>
        </w:tc>
        <w:tc>
          <w:tcPr>
            <w:tcW w:w="742" w:type="dxa"/>
            <w:noWrap w:val="0"/>
            <w:tcMar>
              <w:left w:w="108" w:type="dxa"/>
              <w:right w:w="108" w:type="dxa"/>
            </w:tcMar>
            <w:vAlign w:val="center"/>
          </w:tcPr>
          <w:p w14:paraId="1C820F0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10</w:t>
            </w:r>
          </w:p>
        </w:tc>
        <w:tc>
          <w:tcPr>
            <w:tcW w:w="545" w:type="dxa"/>
            <w:noWrap w:val="0"/>
            <w:tcMar>
              <w:left w:w="108" w:type="dxa"/>
              <w:right w:w="108" w:type="dxa"/>
            </w:tcMar>
            <w:vAlign w:val="center"/>
          </w:tcPr>
          <w:p w14:paraId="741EB0E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noWrap w:val="0"/>
            <w:tcMar>
              <w:left w:w="108" w:type="dxa"/>
              <w:right w:w="108" w:type="dxa"/>
            </w:tcMar>
            <w:vAlign w:val="center"/>
          </w:tcPr>
          <w:p w14:paraId="1732D63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20" w:type="dxa"/>
            <w:noWrap w:val="0"/>
            <w:tcMar>
              <w:left w:w="108" w:type="dxa"/>
              <w:right w:w="108" w:type="dxa"/>
            </w:tcMar>
            <w:vAlign w:val="center"/>
          </w:tcPr>
          <w:p w14:paraId="2E2EBC9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75" w:type="dxa"/>
            <w:noWrap w:val="0"/>
            <w:tcMar>
              <w:left w:w="108" w:type="dxa"/>
              <w:right w:w="108" w:type="dxa"/>
            </w:tcMar>
            <w:vAlign w:val="center"/>
          </w:tcPr>
          <w:p w14:paraId="2A16421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25" w:type="dxa"/>
            <w:noWrap w:val="0"/>
            <w:tcMar>
              <w:left w:w="108" w:type="dxa"/>
              <w:right w:w="108" w:type="dxa"/>
            </w:tcMar>
            <w:vAlign w:val="center"/>
          </w:tcPr>
          <w:p w14:paraId="4557029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1" w:type="dxa"/>
            <w:gridSpan w:val="2"/>
            <w:noWrap w:val="0"/>
            <w:tcMar>
              <w:left w:w="108" w:type="dxa"/>
              <w:right w:w="108" w:type="dxa"/>
            </w:tcMar>
            <w:vAlign w:val="center"/>
          </w:tcPr>
          <w:p w14:paraId="2660D8E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10</w:t>
            </w:r>
          </w:p>
        </w:tc>
      </w:tr>
      <w:tr w14:paraId="5AA81D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noWrap w:val="0"/>
            <w:tcMar>
              <w:left w:w="108" w:type="dxa"/>
              <w:right w:w="108" w:type="dxa"/>
            </w:tcMar>
            <w:vAlign w:val="center"/>
          </w:tcPr>
          <w:p w14:paraId="7FEEA07F">
            <w:pPr>
              <w:widowControl/>
              <w:rPr>
                <w:rFonts w:ascii="黑体" w:hAnsi="黑体" w:eastAsia="黑体"/>
                <w:szCs w:val="21"/>
              </w:rPr>
            </w:pPr>
            <w:r>
              <w:rPr>
                <w:rFonts w:hint="eastAsia" w:ascii="黑体" w:hAnsi="黑体" w:eastAsia="黑体"/>
                <w:kern w:val="0"/>
                <w:szCs w:val="21"/>
              </w:rPr>
              <w:t>二、上年结转政府信息公开申请数量</w:t>
            </w:r>
          </w:p>
        </w:tc>
        <w:tc>
          <w:tcPr>
            <w:tcW w:w="742" w:type="dxa"/>
            <w:noWrap w:val="0"/>
            <w:tcMar>
              <w:left w:w="108" w:type="dxa"/>
              <w:right w:w="108" w:type="dxa"/>
            </w:tcMar>
            <w:vAlign w:val="center"/>
          </w:tcPr>
          <w:p w14:paraId="73B7521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5" w:type="dxa"/>
            <w:noWrap w:val="0"/>
            <w:tcMar>
              <w:left w:w="108" w:type="dxa"/>
              <w:right w:w="108" w:type="dxa"/>
            </w:tcMar>
            <w:vAlign w:val="center"/>
          </w:tcPr>
          <w:p w14:paraId="17D1570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noWrap w:val="0"/>
            <w:tcMar>
              <w:left w:w="108" w:type="dxa"/>
              <w:right w:w="108" w:type="dxa"/>
            </w:tcMar>
            <w:vAlign w:val="center"/>
          </w:tcPr>
          <w:p w14:paraId="42219AC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20" w:type="dxa"/>
            <w:noWrap w:val="0"/>
            <w:tcMar>
              <w:left w:w="108" w:type="dxa"/>
              <w:right w:w="108" w:type="dxa"/>
            </w:tcMar>
            <w:vAlign w:val="center"/>
          </w:tcPr>
          <w:p w14:paraId="75E0AF1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75" w:type="dxa"/>
            <w:noWrap w:val="0"/>
            <w:tcMar>
              <w:left w:w="108" w:type="dxa"/>
              <w:right w:w="108" w:type="dxa"/>
            </w:tcMar>
            <w:vAlign w:val="center"/>
          </w:tcPr>
          <w:p w14:paraId="11E25B8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25" w:type="dxa"/>
            <w:noWrap w:val="0"/>
            <w:tcMar>
              <w:left w:w="108" w:type="dxa"/>
              <w:right w:w="108" w:type="dxa"/>
            </w:tcMar>
            <w:vAlign w:val="center"/>
          </w:tcPr>
          <w:p w14:paraId="22ED90F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1" w:type="dxa"/>
            <w:gridSpan w:val="2"/>
            <w:noWrap w:val="0"/>
            <w:tcMar>
              <w:left w:w="108" w:type="dxa"/>
              <w:right w:w="108" w:type="dxa"/>
            </w:tcMar>
            <w:vAlign w:val="center"/>
          </w:tcPr>
          <w:p w14:paraId="3976C90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14:paraId="004AE7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noWrap w:val="0"/>
            <w:tcMar>
              <w:left w:w="108" w:type="dxa"/>
              <w:right w:w="108" w:type="dxa"/>
            </w:tcMar>
            <w:vAlign w:val="center"/>
          </w:tcPr>
          <w:p w14:paraId="2D016711">
            <w:pPr>
              <w:widowControl/>
              <w:spacing w:after="180"/>
              <w:rPr>
                <w:rFonts w:ascii="黑体" w:hAnsi="黑体" w:eastAsia="黑体"/>
                <w:szCs w:val="21"/>
              </w:rPr>
            </w:pPr>
            <w:r>
              <w:rPr>
                <w:rFonts w:hint="eastAsia" w:ascii="黑体" w:hAnsi="黑体" w:eastAsia="黑体"/>
                <w:kern w:val="0"/>
                <w:szCs w:val="21"/>
              </w:rPr>
              <w:t>三、本年度办理结果</w:t>
            </w:r>
          </w:p>
        </w:tc>
        <w:tc>
          <w:tcPr>
            <w:tcW w:w="4677" w:type="dxa"/>
            <w:gridSpan w:val="2"/>
            <w:noWrap w:val="0"/>
            <w:tcMar>
              <w:left w:w="108" w:type="dxa"/>
              <w:right w:w="108" w:type="dxa"/>
            </w:tcMar>
            <w:vAlign w:val="center"/>
          </w:tcPr>
          <w:p w14:paraId="68B079D8">
            <w:pPr>
              <w:widowControl/>
              <w:rPr>
                <w:rFonts w:ascii="黑体" w:hAnsi="黑体" w:eastAsia="黑体"/>
                <w:szCs w:val="21"/>
              </w:rPr>
            </w:pPr>
            <w:r>
              <w:rPr>
                <w:rFonts w:hint="eastAsia" w:ascii="黑体" w:hAnsi="黑体" w:eastAsia="黑体"/>
                <w:kern w:val="0"/>
                <w:szCs w:val="21"/>
              </w:rPr>
              <w:t>（一）予以公开</w:t>
            </w:r>
          </w:p>
        </w:tc>
        <w:tc>
          <w:tcPr>
            <w:tcW w:w="742" w:type="dxa"/>
            <w:noWrap w:val="0"/>
            <w:tcMar>
              <w:left w:w="108" w:type="dxa"/>
              <w:right w:w="108" w:type="dxa"/>
            </w:tcMar>
            <w:vAlign w:val="center"/>
          </w:tcPr>
          <w:p w14:paraId="0C1EB45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50" w:type="dxa"/>
            <w:gridSpan w:val="2"/>
            <w:noWrap w:val="0"/>
            <w:tcMar>
              <w:left w:w="108" w:type="dxa"/>
              <w:right w:w="108" w:type="dxa"/>
            </w:tcMar>
            <w:vAlign w:val="center"/>
          </w:tcPr>
          <w:p w14:paraId="0E4452D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35" w:type="dxa"/>
            <w:noWrap w:val="0"/>
            <w:tcMar>
              <w:left w:w="108" w:type="dxa"/>
              <w:right w:w="108" w:type="dxa"/>
            </w:tcMar>
            <w:vAlign w:val="center"/>
          </w:tcPr>
          <w:p w14:paraId="476678D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20" w:type="dxa"/>
            <w:noWrap w:val="0"/>
            <w:tcMar>
              <w:left w:w="108" w:type="dxa"/>
              <w:right w:w="108" w:type="dxa"/>
            </w:tcMar>
            <w:vAlign w:val="center"/>
          </w:tcPr>
          <w:p w14:paraId="5005F48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75" w:type="dxa"/>
            <w:noWrap w:val="0"/>
            <w:tcMar>
              <w:left w:w="108" w:type="dxa"/>
              <w:right w:w="108" w:type="dxa"/>
            </w:tcMar>
            <w:vAlign w:val="center"/>
          </w:tcPr>
          <w:p w14:paraId="5845A12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26" w:type="dxa"/>
            <w:gridSpan w:val="2"/>
            <w:noWrap w:val="0"/>
            <w:tcMar>
              <w:left w:w="108" w:type="dxa"/>
              <w:right w:w="108" w:type="dxa"/>
            </w:tcMar>
            <w:vAlign w:val="center"/>
          </w:tcPr>
          <w:p w14:paraId="1643C00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0" w:type="dxa"/>
            <w:noWrap w:val="0"/>
            <w:tcMar>
              <w:left w:w="108" w:type="dxa"/>
              <w:right w:w="108" w:type="dxa"/>
            </w:tcMar>
            <w:vAlign w:val="center"/>
          </w:tcPr>
          <w:p w14:paraId="56272AB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14:paraId="5B7319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3AA0FE5F">
            <w:pPr>
              <w:rPr>
                <w:rFonts w:ascii="黑体" w:hAnsi="黑体" w:eastAsia="黑体"/>
                <w:szCs w:val="21"/>
              </w:rPr>
            </w:pPr>
          </w:p>
        </w:tc>
        <w:tc>
          <w:tcPr>
            <w:tcW w:w="4677" w:type="dxa"/>
            <w:gridSpan w:val="2"/>
            <w:noWrap w:val="0"/>
            <w:tcMar>
              <w:left w:w="108" w:type="dxa"/>
              <w:right w:w="108" w:type="dxa"/>
            </w:tcMar>
            <w:vAlign w:val="center"/>
          </w:tcPr>
          <w:p w14:paraId="7A444340">
            <w:pPr>
              <w:widowControl/>
              <w:rPr>
                <w:rFonts w:ascii="黑体" w:hAnsi="黑体" w:eastAsia="黑体"/>
                <w:szCs w:val="21"/>
              </w:rPr>
            </w:pPr>
            <w:r>
              <w:rPr>
                <w:rFonts w:hint="eastAsia" w:ascii="黑体" w:hAnsi="黑体" w:eastAsia="黑体"/>
                <w:kern w:val="0"/>
                <w:szCs w:val="21"/>
              </w:rPr>
              <w:t>（二）部分公开（</w:t>
            </w:r>
            <w:bookmarkStart w:id="1" w:name="_Hlk66973981"/>
            <w:r>
              <w:rPr>
                <w:rFonts w:hint="eastAsia" w:ascii="黑体" w:hAnsi="黑体" w:eastAsia="黑体"/>
                <w:kern w:val="0"/>
                <w:szCs w:val="21"/>
              </w:rPr>
              <w:t>区分处理的，只计这一情形，不计其他情形</w:t>
            </w:r>
            <w:bookmarkEnd w:id="1"/>
            <w:r>
              <w:rPr>
                <w:rFonts w:hint="eastAsia" w:ascii="黑体" w:hAnsi="黑体" w:eastAsia="黑体"/>
                <w:kern w:val="0"/>
                <w:szCs w:val="21"/>
              </w:rPr>
              <w:t>）</w:t>
            </w:r>
          </w:p>
        </w:tc>
        <w:tc>
          <w:tcPr>
            <w:tcW w:w="742" w:type="dxa"/>
            <w:noWrap w:val="0"/>
            <w:tcMar>
              <w:left w:w="108" w:type="dxa"/>
              <w:right w:w="108" w:type="dxa"/>
            </w:tcMar>
            <w:vAlign w:val="center"/>
          </w:tcPr>
          <w:p w14:paraId="288F984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50" w:type="dxa"/>
            <w:gridSpan w:val="2"/>
            <w:noWrap w:val="0"/>
            <w:tcMar>
              <w:left w:w="108" w:type="dxa"/>
              <w:right w:w="108" w:type="dxa"/>
            </w:tcMar>
            <w:vAlign w:val="center"/>
          </w:tcPr>
          <w:p w14:paraId="69C2CD9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35" w:type="dxa"/>
            <w:noWrap w:val="0"/>
            <w:tcMar>
              <w:left w:w="108" w:type="dxa"/>
              <w:right w:w="108" w:type="dxa"/>
            </w:tcMar>
            <w:vAlign w:val="center"/>
          </w:tcPr>
          <w:p w14:paraId="72CE0D0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20" w:type="dxa"/>
            <w:noWrap w:val="0"/>
            <w:tcMar>
              <w:left w:w="108" w:type="dxa"/>
              <w:right w:w="108" w:type="dxa"/>
            </w:tcMar>
            <w:vAlign w:val="center"/>
          </w:tcPr>
          <w:p w14:paraId="5730B0A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75" w:type="dxa"/>
            <w:noWrap w:val="0"/>
            <w:tcMar>
              <w:left w:w="108" w:type="dxa"/>
              <w:right w:w="108" w:type="dxa"/>
            </w:tcMar>
            <w:vAlign w:val="center"/>
          </w:tcPr>
          <w:p w14:paraId="2356165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26" w:type="dxa"/>
            <w:gridSpan w:val="2"/>
            <w:noWrap w:val="0"/>
            <w:tcMar>
              <w:left w:w="108" w:type="dxa"/>
              <w:right w:w="108" w:type="dxa"/>
            </w:tcMar>
            <w:vAlign w:val="center"/>
          </w:tcPr>
          <w:p w14:paraId="5B76D75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0" w:type="dxa"/>
            <w:noWrap w:val="0"/>
            <w:tcMar>
              <w:left w:w="108" w:type="dxa"/>
              <w:right w:w="108" w:type="dxa"/>
            </w:tcMar>
            <w:vAlign w:val="center"/>
          </w:tcPr>
          <w:p w14:paraId="592BDDC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14:paraId="0950F7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17863ABB">
            <w:pPr>
              <w:rPr>
                <w:rFonts w:ascii="黑体" w:hAnsi="黑体" w:eastAsia="黑体"/>
                <w:szCs w:val="21"/>
              </w:rPr>
            </w:pPr>
          </w:p>
        </w:tc>
        <w:tc>
          <w:tcPr>
            <w:tcW w:w="1701" w:type="dxa"/>
            <w:vMerge w:val="restart"/>
            <w:noWrap w:val="0"/>
            <w:tcMar>
              <w:left w:w="108" w:type="dxa"/>
              <w:right w:w="108" w:type="dxa"/>
            </w:tcMar>
            <w:vAlign w:val="center"/>
          </w:tcPr>
          <w:p w14:paraId="674EB260">
            <w:pPr>
              <w:widowControl/>
              <w:spacing w:line="200" w:lineRule="exact"/>
              <w:ind w:left="-107" w:leftChars="-51"/>
              <w:rPr>
                <w:rFonts w:ascii="黑体" w:hAnsi="黑体" w:eastAsia="黑体"/>
                <w:szCs w:val="21"/>
              </w:rPr>
            </w:pPr>
            <w:r>
              <w:rPr>
                <w:rFonts w:hint="eastAsia" w:ascii="黑体" w:hAnsi="黑体" w:eastAsia="黑体"/>
                <w:kern w:val="0"/>
                <w:szCs w:val="21"/>
              </w:rPr>
              <w:t>（三）不予公开</w:t>
            </w:r>
          </w:p>
        </w:tc>
        <w:tc>
          <w:tcPr>
            <w:tcW w:w="2976" w:type="dxa"/>
            <w:noWrap w:val="0"/>
            <w:tcMar>
              <w:left w:w="108" w:type="dxa"/>
              <w:right w:w="108" w:type="dxa"/>
            </w:tcMar>
            <w:vAlign w:val="center"/>
          </w:tcPr>
          <w:p w14:paraId="74518D88">
            <w:pPr>
              <w:widowControl/>
              <w:spacing w:line="200" w:lineRule="exact"/>
              <w:rPr>
                <w:rFonts w:ascii="仿宋_GB2312" w:hAnsi="黑体" w:eastAsia="仿宋_GB2312"/>
                <w:kern w:val="0"/>
                <w:szCs w:val="21"/>
              </w:rPr>
            </w:pPr>
            <w:r>
              <w:rPr>
                <w:rFonts w:hint="eastAsia" w:ascii="仿宋_GB2312" w:hAnsi="黑体" w:eastAsia="仿宋_GB2312"/>
                <w:kern w:val="0"/>
                <w:szCs w:val="21"/>
              </w:rPr>
              <w:t>1.属于国家秘密</w:t>
            </w:r>
          </w:p>
        </w:tc>
        <w:tc>
          <w:tcPr>
            <w:tcW w:w="742" w:type="dxa"/>
            <w:noWrap w:val="0"/>
            <w:tcMar>
              <w:left w:w="108" w:type="dxa"/>
              <w:right w:w="108" w:type="dxa"/>
            </w:tcMar>
            <w:vAlign w:val="center"/>
          </w:tcPr>
          <w:p w14:paraId="06E4735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5" w:type="dxa"/>
            <w:noWrap w:val="0"/>
            <w:tcMar>
              <w:left w:w="108" w:type="dxa"/>
              <w:right w:w="108" w:type="dxa"/>
            </w:tcMar>
            <w:vAlign w:val="center"/>
          </w:tcPr>
          <w:p w14:paraId="7CE3A9A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noWrap w:val="0"/>
            <w:tcMar>
              <w:left w:w="108" w:type="dxa"/>
              <w:right w:w="108" w:type="dxa"/>
            </w:tcMar>
            <w:vAlign w:val="center"/>
          </w:tcPr>
          <w:p w14:paraId="3D7E251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20" w:type="dxa"/>
            <w:noWrap w:val="0"/>
            <w:tcMar>
              <w:left w:w="108" w:type="dxa"/>
              <w:right w:w="108" w:type="dxa"/>
            </w:tcMar>
            <w:vAlign w:val="center"/>
          </w:tcPr>
          <w:p w14:paraId="4A5E7BF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75" w:type="dxa"/>
            <w:noWrap w:val="0"/>
            <w:tcMar>
              <w:left w:w="108" w:type="dxa"/>
              <w:right w:w="108" w:type="dxa"/>
            </w:tcMar>
            <w:vAlign w:val="center"/>
          </w:tcPr>
          <w:p w14:paraId="05BD3EE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25" w:type="dxa"/>
            <w:noWrap w:val="0"/>
            <w:tcMar>
              <w:left w:w="108" w:type="dxa"/>
              <w:right w:w="108" w:type="dxa"/>
            </w:tcMar>
            <w:vAlign w:val="center"/>
          </w:tcPr>
          <w:p w14:paraId="3B9A17A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1" w:type="dxa"/>
            <w:gridSpan w:val="2"/>
            <w:noWrap w:val="0"/>
            <w:tcMar>
              <w:left w:w="108" w:type="dxa"/>
              <w:right w:w="108" w:type="dxa"/>
            </w:tcMar>
            <w:vAlign w:val="center"/>
          </w:tcPr>
          <w:p w14:paraId="0716BB3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14:paraId="36A749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6A270144">
            <w:pPr>
              <w:rPr>
                <w:rFonts w:ascii="黑体" w:hAnsi="黑体" w:eastAsia="黑体"/>
                <w:szCs w:val="21"/>
              </w:rPr>
            </w:pPr>
          </w:p>
        </w:tc>
        <w:tc>
          <w:tcPr>
            <w:tcW w:w="1701" w:type="dxa"/>
            <w:vMerge w:val="continue"/>
            <w:noWrap w:val="0"/>
            <w:tcMar>
              <w:left w:w="108" w:type="dxa"/>
              <w:right w:w="108" w:type="dxa"/>
            </w:tcMar>
            <w:vAlign w:val="center"/>
          </w:tcPr>
          <w:p w14:paraId="0F982960">
            <w:pPr>
              <w:spacing w:line="200" w:lineRule="exact"/>
              <w:rPr>
                <w:rFonts w:ascii="黑体" w:hAnsi="黑体" w:eastAsia="黑体"/>
                <w:szCs w:val="21"/>
              </w:rPr>
            </w:pPr>
          </w:p>
        </w:tc>
        <w:tc>
          <w:tcPr>
            <w:tcW w:w="2976" w:type="dxa"/>
            <w:noWrap w:val="0"/>
            <w:tcMar>
              <w:left w:w="108" w:type="dxa"/>
              <w:right w:w="108" w:type="dxa"/>
            </w:tcMar>
            <w:vAlign w:val="center"/>
          </w:tcPr>
          <w:p w14:paraId="66DC3B6B">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2" w:name="_Hlk66974104"/>
            <w:r>
              <w:rPr>
                <w:rFonts w:hint="eastAsia" w:ascii="仿宋_GB2312" w:hAnsi="黑体" w:eastAsia="仿宋_GB2312"/>
                <w:kern w:val="0"/>
                <w:szCs w:val="21"/>
              </w:rPr>
              <w:t>其他法律行政法规禁止公开</w:t>
            </w:r>
            <w:bookmarkEnd w:id="2"/>
          </w:p>
        </w:tc>
        <w:tc>
          <w:tcPr>
            <w:tcW w:w="742" w:type="dxa"/>
            <w:noWrap w:val="0"/>
            <w:tcMar>
              <w:left w:w="108" w:type="dxa"/>
              <w:right w:w="108" w:type="dxa"/>
            </w:tcMar>
            <w:vAlign w:val="center"/>
          </w:tcPr>
          <w:p w14:paraId="6ED72FF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5" w:type="dxa"/>
            <w:noWrap w:val="0"/>
            <w:tcMar>
              <w:left w:w="108" w:type="dxa"/>
              <w:right w:w="108" w:type="dxa"/>
            </w:tcMar>
            <w:vAlign w:val="center"/>
          </w:tcPr>
          <w:p w14:paraId="1582578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noWrap w:val="0"/>
            <w:tcMar>
              <w:left w:w="108" w:type="dxa"/>
              <w:right w:w="108" w:type="dxa"/>
            </w:tcMar>
            <w:vAlign w:val="center"/>
          </w:tcPr>
          <w:p w14:paraId="17E2B23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20" w:type="dxa"/>
            <w:noWrap w:val="0"/>
            <w:tcMar>
              <w:left w:w="108" w:type="dxa"/>
              <w:right w:w="108" w:type="dxa"/>
            </w:tcMar>
            <w:vAlign w:val="center"/>
          </w:tcPr>
          <w:p w14:paraId="1E73728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75" w:type="dxa"/>
            <w:noWrap w:val="0"/>
            <w:tcMar>
              <w:left w:w="108" w:type="dxa"/>
              <w:right w:w="108" w:type="dxa"/>
            </w:tcMar>
            <w:vAlign w:val="center"/>
          </w:tcPr>
          <w:p w14:paraId="1552282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25" w:type="dxa"/>
            <w:noWrap w:val="0"/>
            <w:tcMar>
              <w:left w:w="108" w:type="dxa"/>
              <w:right w:w="108" w:type="dxa"/>
            </w:tcMar>
            <w:vAlign w:val="center"/>
          </w:tcPr>
          <w:p w14:paraId="4B2ABAE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1" w:type="dxa"/>
            <w:gridSpan w:val="2"/>
            <w:noWrap w:val="0"/>
            <w:tcMar>
              <w:left w:w="108" w:type="dxa"/>
              <w:right w:w="108" w:type="dxa"/>
            </w:tcMar>
            <w:vAlign w:val="center"/>
          </w:tcPr>
          <w:p w14:paraId="20BBDB3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14:paraId="09ACEC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7269BDC4">
            <w:pPr>
              <w:rPr>
                <w:rFonts w:ascii="黑体" w:hAnsi="黑体" w:eastAsia="黑体"/>
                <w:szCs w:val="21"/>
              </w:rPr>
            </w:pPr>
          </w:p>
        </w:tc>
        <w:tc>
          <w:tcPr>
            <w:tcW w:w="1701" w:type="dxa"/>
            <w:vMerge w:val="continue"/>
            <w:noWrap w:val="0"/>
            <w:tcMar>
              <w:left w:w="108" w:type="dxa"/>
              <w:right w:w="108" w:type="dxa"/>
            </w:tcMar>
            <w:vAlign w:val="center"/>
          </w:tcPr>
          <w:p w14:paraId="4F2A0AF6">
            <w:pPr>
              <w:spacing w:line="200" w:lineRule="exact"/>
              <w:rPr>
                <w:rFonts w:ascii="黑体" w:hAnsi="黑体" w:eastAsia="黑体"/>
                <w:szCs w:val="21"/>
              </w:rPr>
            </w:pPr>
          </w:p>
        </w:tc>
        <w:tc>
          <w:tcPr>
            <w:tcW w:w="2976" w:type="dxa"/>
            <w:noWrap w:val="0"/>
            <w:tcMar>
              <w:left w:w="108" w:type="dxa"/>
              <w:right w:w="108" w:type="dxa"/>
            </w:tcMar>
            <w:vAlign w:val="center"/>
          </w:tcPr>
          <w:p w14:paraId="5AFDA4EB">
            <w:pPr>
              <w:widowControl/>
              <w:spacing w:line="200" w:lineRule="exact"/>
              <w:rPr>
                <w:rFonts w:ascii="仿宋_GB2312" w:hAnsi="黑体" w:eastAsia="仿宋_GB2312"/>
                <w:kern w:val="0"/>
                <w:szCs w:val="21"/>
              </w:rPr>
            </w:pPr>
            <w:r>
              <w:rPr>
                <w:rFonts w:hint="eastAsia" w:ascii="仿宋_GB2312" w:hAnsi="黑体" w:eastAsia="仿宋_GB2312"/>
                <w:kern w:val="0"/>
                <w:szCs w:val="21"/>
              </w:rPr>
              <w:t>3.危及“三安全一稳定”</w:t>
            </w:r>
          </w:p>
        </w:tc>
        <w:tc>
          <w:tcPr>
            <w:tcW w:w="742" w:type="dxa"/>
            <w:noWrap w:val="0"/>
            <w:tcMar>
              <w:left w:w="108" w:type="dxa"/>
              <w:right w:w="108" w:type="dxa"/>
            </w:tcMar>
            <w:vAlign w:val="center"/>
          </w:tcPr>
          <w:p w14:paraId="09DD7EC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5" w:type="dxa"/>
            <w:noWrap w:val="0"/>
            <w:tcMar>
              <w:left w:w="108" w:type="dxa"/>
              <w:right w:w="108" w:type="dxa"/>
            </w:tcMar>
            <w:vAlign w:val="center"/>
          </w:tcPr>
          <w:p w14:paraId="4F8EAC4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noWrap w:val="0"/>
            <w:tcMar>
              <w:left w:w="108" w:type="dxa"/>
              <w:right w:w="108" w:type="dxa"/>
            </w:tcMar>
            <w:vAlign w:val="center"/>
          </w:tcPr>
          <w:p w14:paraId="29A0C7F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20" w:type="dxa"/>
            <w:noWrap w:val="0"/>
            <w:tcMar>
              <w:left w:w="108" w:type="dxa"/>
              <w:right w:w="108" w:type="dxa"/>
            </w:tcMar>
            <w:vAlign w:val="center"/>
          </w:tcPr>
          <w:p w14:paraId="1EA4989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75" w:type="dxa"/>
            <w:noWrap w:val="0"/>
            <w:tcMar>
              <w:left w:w="108" w:type="dxa"/>
              <w:right w:w="108" w:type="dxa"/>
            </w:tcMar>
            <w:vAlign w:val="center"/>
          </w:tcPr>
          <w:p w14:paraId="7F75A49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25" w:type="dxa"/>
            <w:noWrap w:val="0"/>
            <w:tcMar>
              <w:left w:w="108" w:type="dxa"/>
              <w:right w:w="108" w:type="dxa"/>
            </w:tcMar>
            <w:vAlign w:val="center"/>
          </w:tcPr>
          <w:p w14:paraId="3AB24A3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1" w:type="dxa"/>
            <w:gridSpan w:val="2"/>
            <w:noWrap w:val="0"/>
            <w:tcMar>
              <w:left w:w="108" w:type="dxa"/>
              <w:right w:w="108" w:type="dxa"/>
            </w:tcMar>
            <w:vAlign w:val="center"/>
          </w:tcPr>
          <w:p w14:paraId="27DD22F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14:paraId="6C8CFA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251E1A3E">
            <w:pPr>
              <w:rPr>
                <w:rFonts w:ascii="黑体" w:hAnsi="黑体" w:eastAsia="黑体"/>
                <w:szCs w:val="21"/>
              </w:rPr>
            </w:pPr>
          </w:p>
        </w:tc>
        <w:tc>
          <w:tcPr>
            <w:tcW w:w="1701" w:type="dxa"/>
            <w:vMerge w:val="continue"/>
            <w:noWrap w:val="0"/>
            <w:tcMar>
              <w:left w:w="108" w:type="dxa"/>
              <w:right w:w="108" w:type="dxa"/>
            </w:tcMar>
            <w:vAlign w:val="center"/>
          </w:tcPr>
          <w:p w14:paraId="064068B0">
            <w:pPr>
              <w:spacing w:line="200" w:lineRule="exact"/>
              <w:rPr>
                <w:rFonts w:ascii="黑体" w:hAnsi="黑体" w:eastAsia="黑体"/>
                <w:szCs w:val="21"/>
              </w:rPr>
            </w:pPr>
          </w:p>
        </w:tc>
        <w:tc>
          <w:tcPr>
            <w:tcW w:w="2976" w:type="dxa"/>
            <w:noWrap w:val="0"/>
            <w:tcMar>
              <w:left w:w="108" w:type="dxa"/>
              <w:right w:w="108" w:type="dxa"/>
            </w:tcMar>
            <w:vAlign w:val="center"/>
          </w:tcPr>
          <w:p w14:paraId="40844312">
            <w:pPr>
              <w:widowControl/>
              <w:spacing w:line="200" w:lineRule="exact"/>
              <w:rPr>
                <w:rFonts w:ascii="仿宋_GB2312" w:hAnsi="黑体" w:eastAsia="仿宋_GB2312"/>
                <w:kern w:val="0"/>
                <w:szCs w:val="21"/>
              </w:rPr>
            </w:pPr>
            <w:r>
              <w:rPr>
                <w:rFonts w:hint="eastAsia" w:ascii="仿宋_GB2312" w:hAnsi="黑体" w:eastAsia="仿宋_GB2312"/>
                <w:kern w:val="0"/>
                <w:szCs w:val="21"/>
              </w:rPr>
              <w:t>4.</w:t>
            </w:r>
            <w:bookmarkStart w:id="3" w:name="_Hlk66974290"/>
            <w:r>
              <w:rPr>
                <w:rFonts w:hint="eastAsia" w:ascii="仿宋_GB2312" w:hAnsi="黑体" w:eastAsia="仿宋_GB2312"/>
                <w:kern w:val="0"/>
                <w:szCs w:val="21"/>
              </w:rPr>
              <w:t>保护第三方合法权益</w:t>
            </w:r>
            <w:bookmarkEnd w:id="3"/>
          </w:p>
        </w:tc>
        <w:tc>
          <w:tcPr>
            <w:tcW w:w="742" w:type="dxa"/>
            <w:noWrap w:val="0"/>
            <w:tcMar>
              <w:left w:w="108" w:type="dxa"/>
              <w:right w:w="108" w:type="dxa"/>
            </w:tcMar>
            <w:vAlign w:val="center"/>
          </w:tcPr>
          <w:p w14:paraId="631C6E0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5" w:type="dxa"/>
            <w:noWrap w:val="0"/>
            <w:tcMar>
              <w:left w:w="108" w:type="dxa"/>
              <w:right w:w="108" w:type="dxa"/>
            </w:tcMar>
            <w:vAlign w:val="center"/>
          </w:tcPr>
          <w:p w14:paraId="3017FEB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noWrap w:val="0"/>
            <w:tcMar>
              <w:left w:w="108" w:type="dxa"/>
              <w:right w:w="108" w:type="dxa"/>
            </w:tcMar>
            <w:vAlign w:val="center"/>
          </w:tcPr>
          <w:p w14:paraId="7758FC3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20" w:type="dxa"/>
            <w:noWrap w:val="0"/>
            <w:tcMar>
              <w:left w:w="108" w:type="dxa"/>
              <w:right w:w="108" w:type="dxa"/>
            </w:tcMar>
            <w:vAlign w:val="center"/>
          </w:tcPr>
          <w:p w14:paraId="356E90F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75" w:type="dxa"/>
            <w:noWrap w:val="0"/>
            <w:tcMar>
              <w:left w:w="108" w:type="dxa"/>
              <w:right w:w="108" w:type="dxa"/>
            </w:tcMar>
            <w:vAlign w:val="center"/>
          </w:tcPr>
          <w:p w14:paraId="21BA3EB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25" w:type="dxa"/>
            <w:noWrap w:val="0"/>
            <w:tcMar>
              <w:left w:w="108" w:type="dxa"/>
              <w:right w:w="108" w:type="dxa"/>
            </w:tcMar>
            <w:vAlign w:val="center"/>
          </w:tcPr>
          <w:p w14:paraId="6F1BDEB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1" w:type="dxa"/>
            <w:gridSpan w:val="2"/>
            <w:noWrap w:val="0"/>
            <w:tcMar>
              <w:left w:w="108" w:type="dxa"/>
              <w:right w:w="108" w:type="dxa"/>
            </w:tcMar>
            <w:vAlign w:val="center"/>
          </w:tcPr>
          <w:p w14:paraId="0C15B2D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14:paraId="3668B9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7E6F2A9C">
            <w:pPr>
              <w:rPr>
                <w:rFonts w:ascii="黑体" w:hAnsi="黑体" w:eastAsia="黑体"/>
                <w:szCs w:val="21"/>
              </w:rPr>
            </w:pPr>
          </w:p>
        </w:tc>
        <w:tc>
          <w:tcPr>
            <w:tcW w:w="1701" w:type="dxa"/>
            <w:vMerge w:val="continue"/>
            <w:noWrap w:val="0"/>
            <w:tcMar>
              <w:left w:w="108" w:type="dxa"/>
              <w:right w:w="108" w:type="dxa"/>
            </w:tcMar>
            <w:vAlign w:val="center"/>
          </w:tcPr>
          <w:p w14:paraId="34E0C51A">
            <w:pPr>
              <w:spacing w:line="200" w:lineRule="exact"/>
              <w:rPr>
                <w:rFonts w:ascii="黑体" w:hAnsi="黑体" w:eastAsia="黑体"/>
                <w:szCs w:val="21"/>
              </w:rPr>
            </w:pPr>
          </w:p>
        </w:tc>
        <w:tc>
          <w:tcPr>
            <w:tcW w:w="2976" w:type="dxa"/>
            <w:noWrap w:val="0"/>
            <w:tcMar>
              <w:left w:w="108" w:type="dxa"/>
              <w:right w:w="108" w:type="dxa"/>
            </w:tcMar>
            <w:vAlign w:val="center"/>
          </w:tcPr>
          <w:p w14:paraId="47FBBBD9">
            <w:pPr>
              <w:widowControl/>
              <w:spacing w:line="200" w:lineRule="exact"/>
              <w:rPr>
                <w:rFonts w:ascii="仿宋_GB2312" w:hAnsi="黑体" w:eastAsia="仿宋_GB2312"/>
                <w:kern w:val="0"/>
                <w:szCs w:val="21"/>
              </w:rPr>
            </w:pPr>
            <w:r>
              <w:rPr>
                <w:rFonts w:hint="eastAsia" w:ascii="仿宋_GB2312" w:hAnsi="黑体" w:eastAsia="仿宋_GB2312"/>
                <w:kern w:val="0"/>
                <w:szCs w:val="21"/>
              </w:rPr>
              <w:t>5.属于三类内部事务信息</w:t>
            </w:r>
          </w:p>
        </w:tc>
        <w:tc>
          <w:tcPr>
            <w:tcW w:w="742" w:type="dxa"/>
            <w:noWrap w:val="0"/>
            <w:tcMar>
              <w:left w:w="108" w:type="dxa"/>
              <w:right w:w="108" w:type="dxa"/>
            </w:tcMar>
            <w:vAlign w:val="center"/>
          </w:tcPr>
          <w:p w14:paraId="03162AC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5" w:type="dxa"/>
            <w:noWrap w:val="0"/>
            <w:tcMar>
              <w:left w:w="108" w:type="dxa"/>
              <w:right w:w="108" w:type="dxa"/>
            </w:tcMar>
            <w:vAlign w:val="center"/>
          </w:tcPr>
          <w:p w14:paraId="779509B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noWrap w:val="0"/>
            <w:tcMar>
              <w:left w:w="108" w:type="dxa"/>
              <w:right w:w="108" w:type="dxa"/>
            </w:tcMar>
            <w:vAlign w:val="center"/>
          </w:tcPr>
          <w:p w14:paraId="273DA55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20" w:type="dxa"/>
            <w:noWrap w:val="0"/>
            <w:tcMar>
              <w:left w:w="108" w:type="dxa"/>
              <w:right w:w="108" w:type="dxa"/>
            </w:tcMar>
            <w:vAlign w:val="center"/>
          </w:tcPr>
          <w:p w14:paraId="7E116AE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75" w:type="dxa"/>
            <w:noWrap w:val="0"/>
            <w:tcMar>
              <w:left w:w="108" w:type="dxa"/>
              <w:right w:w="108" w:type="dxa"/>
            </w:tcMar>
            <w:vAlign w:val="center"/>
          </w:tcPr>
          <w:p w14:paraId="010194F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25" w:type="dxa"/>
            <w:noWrap w:val="0"/>
            <w:tcMar>
              <w:left w:w="108" w:type="dxa"/>
              <w:right w:w="108" w:type="dxa"/>
            </w:tcMar>
            <w:vAlign w:val="center"/>
          </w:tcPr>
          <w:p w14:paraId="6341292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1" w:type="dxa"/>
            <w:gridSpan w:val="2"/>
            <w:noWrap w:val="0"/>
            <w:tcMar>
              <w:left w:w="108" w:type="dxa"/>
              <w:right w:w="108" w:type="dxa"/>
            </w:tcMar>
            <w:vAlign w:val="center"/>
          </w:tcPr>
          <w:p w14:paraId="53BA9DA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14:paraId="67ABD2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20C12BB3">
            <w:pPr>
              <w:rPr>
                <w:rFonts w:ascii="黑体" w:hAnsi="黑体" w:eastAsia="黑体"/>
                <w:szCs w:val="21"/>
              </w:rPr>
            </w:pPr>
          </w:p>
        </w:tc>
        <w:tc>
          <w:tcPr>
            <w:tcW w:w="1701" w:type="dxa"/>
            <w:vMerge w:val="continue"/>
            <w:noWrap w:val="0"/>
            <w:tcMar>
              <w:left w:w="108" w:type="dxa"/>
              <w:right w:w="108" w:type="dxa"/>
            </w:tcMar>
            <w:vAlign w:val="center"/>
          </w:tcPr>
          <w:p w14:paraId="700304CE">
            <w:pPr>
              <w:spacing w:line="200" w:lineRule="exact"/>
              <w:rPr>
                <w:rFonts w:ascii="黑体" w:hAnsi="黑体" w:eastAsia="黑体"/>
                <w:szCs w:val="21"/>
              </w:rPr>
            </w:pPr>
          </w:p>
        </w:tc>
        <w:tc>
          <w:tcPr>
            <w:tcW w:w="2976" w:type="dxa"/>
            <w:noWrap w:val="0"/>
            <w:tcMar>
              <w:left w:w="108" w:type="dxa"/>
              <w:right w:w="108" w:type="dxa"/>
            </w:tcMar>
            <w:vAlign w:val="center"/>
          </w:tcPr>
          <w:p w14:paraId="58584661">
            <w:pPr>
              <w:widowControl/>
              <w:spacing w:line="200" w:lineRule="exact"/>
              <w:rPr>
                <w:rFonts w:ascii="仿宋_GB2312" w:hAnsi="黑体" w:eastAsia="仿宋_GB2312"/>
                <w:kern w:val="0"/>
                <w:szCs w:val="21"/>
              </w:rPr>
            </w:pPr>
            <w:r>
              <w:rPr>
                <w:rFonts w:hint="eastAsia" w:ascii="仿宋_GB2312" w:hAnsi="黑体" w:eastAsia="仿宋_GB2312"/>
                <w:kern w:val="0"/>
                <w:szCs w:val="21"/>
              </w:rPr>
              <w:t>6.</w:t>
            </w:r>
            <w:bookmarkStart w:id="4" w:name="_Hlk66974555"/>
            <w:r>
              <w:rPr>
                <w:rFonts w:hint="eastAsia" w:ascii="仿宋_GB2312" w:hAnsi="黑体" w:eastAsia="仿宋_GB2312"/>
                <w:kern w:val="0"/>
                <w:szCs w:val="21"/>
              </w:rPr>
              <w:t>属于四类过程性信息</w:t>
            </w:r>
            <w:bookmarkEnd w:id="4"/>
          </w:p>
        </w:tc>
        <w:tc>
          <w:tcPr>
            <w:tcW w:w="742" w:type="dxa"/>
            <w:noWrap w:val="0"/>
            <w:tcMar>
              <w:left w:w="108" w:type="dxa"/>
              <w:right w:w="108" w:type="dxa"/>
            </w:tcMar>
            <w:vAlign w:val="center"/>
          </w:tcPr>
          <w:p w14:paraId="755204C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5" w:type="dxa"/>
            <w:noWrap w:val="0"/>
            <w:tcMar>
              <w:left w:w="108" w:type="dxa"/>
              <w:right w:w="108" w:type="dxa"/>
            </w:tcMar>
            <w:vAlign w:val="center"/>
          </w:tcPr>
          <w:p w14:paraId="7D66B43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noWrap w:val="0"/>
            <w:tcMar>
              <w:left w:w="108" w:type="dxa"/>
              <w:right w:w="108" w:type="dxa"/>
            </w:tcMar>
            <w:vAlign w:val="center"/>
          </w:tcPr>
          <w:p w14:paraId="0FE8A3D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20" w:type="dxa"/>
            <w:noWrap w:val="0"/>
            <w:tcMar>
              <w:left w:w="108" w:type="dxa"/>
              <w:right w:w="108" w:type="dxa"/>
            </w:tcMar>
            <w:vAlign w:val="center"/>
          </w:tcPr>
          <w:p w14:paraId="27C7B91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75" w:type="dxa"/>
            <w:noWrap w:val="0"/>
            <w:tcMar>
              <w:left w:w="108" w:type="dxa"/>
              <w:right w:w="108" w:type="dxa"/>
            </w:tcMar>
            <w:vAlign w:val="center"/>
          </w:tcPr>
          <w:p w14:paraId="4B43EAF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25" w:type="dxa"/>
            <w:noWrap w:val="0"/>
            <w:tcMar>
              <w:left w:w="108" w:type="dxa"/>
              <w:right w:w="108" w:type="dxa"/>
            </w:tcMar>
            <w:vAlign w:val="center"/>
          </w:tcPr>
          <w:p w14:paraId="5D2FE61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1" w:type="dxa"/>
            <w:gridSpan w:val="2"/>
            <w:noWrap w:val="0"/>
            <w:tcMar>
              <w:left w:w="108" w:type="dxa"/>
              <w:right w:w="108" w:type="dxa"/>
            </w:tcMar>
            <w:vAlign w:val="center"/>
          </w:tcPr>
          <w:p w14:paraId="315B209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14:paraId="309021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14B33F78">
            <w:pPr>
              <w:rPr>
                <w:rFonts w:ascii="黑体" w:hAnsi="黑体" w:eastAsia="黑体"/>
                <w:szCs w:val="21"/>
              </w:rPr>
            </w:pPr>
          </w:p>
        </w:tc>
        <w:tc>
          <w:tcPr>
            <w:tcW w:w="1701" w:type="dxa"/>
            <w:vMerge w:val="continue"/>
            <w:noWrap w:val="0"/>
            <w:tcMar>
              <w:left w:w="108" w:type="dxa"/>
              <w:right w:w="108" w:type="dxa"/>
            </w:tcMar>
            <w:vAlign w:val="center"/>
          </w:tcPr>
          <w:p w14:paraId="29C34E95">
            <w:pPr>
              <w:spacing w:line="200" w:lineRule="exact"/>
              <w:rPr>
                <w:rFonts w:ascii="黑体" w:hAnsi="黑体" w:eastAsia="黑体"/>
                <w:szCs w:val="21"/>
              </w:rPr>
            </w:pPr>
          </w:p>
        </w:tc>
        <w:tc>
          <w:tcPr>
            <w:tcW w:w="2976" w:type="dxa"/>
            <w:noWrap w:val="0"/>
            <w:tcMar>
              <w:left w:w="108" w:type="dxa"/>
              <w:right w:w="108" w:type="dxa"/>
            </w:tcMar>
            <w:vAlign w:val="center"/>
          </w:tcPr>
          <w:p w14:paraId="66E95A51">
            <w:pPr>
              <w:widowControl/>
              <w:spacing w:line="200" w:lineRule="exact"/>
              <w:rPr>
                <w:rFonts w:ascii="仿宋_GB2312" w:hAnsi="黑体" w:eastAsia="仿宋_GB2312"/>
                <w:kern w:val="0"/>
                <w:szCs w:val="21"/>
              </w:rPr>
            </w:pPr>
            <w:r>
              <w:rPr>
                <w:rFonts w:hint="eastAsia" w:ascii="仿宋_GB2312" w:hAnsi="黑体" w:eastAsia="仿宋_GB2312"/>
                <w:kern w:val="0"/>
                <w:szCs w:val="21"/>
              </w:rPr>
              <w:t>7.属于行政执法案卷</w:t>
            </w:r>
          </w:p>
        </w:tc>
        <w:tc>
          <w:tcPr>
            <w:tcW w:w="742" w:type="dxa"/>
            <w:noWrap w:val="0"/>
            <w:tcMar>
              <w:left w:w="108" w:type="dxa"/>
              <w:right w:w="108" w:type="dxa"/>
            </w:tcMar>
            <w:vAlign w:val="center"/>
          </w:tcPr>
          <w:p w14:paraId="4E8848B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5" w:type="dxa"/>
            <w:noWrap w:val="0"/>
            <w:tcMar>
              <w:left w:w="108" w:type="dxa"/>
              <w:right w:w="108" w:type="dxa"/>
            </w:tcMar>
            <w:vAlign w:val="center"/>
          </w:tcPr>
          <w:p w14:paraId="6B19B20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noWrap w:val="0"/>
            <w:tcMar>
              <w:left w:w="108" w:type="dxa"/>
              <w:right w:w="108" w:type="dxa"/>
            </w:tcMar>
            <w:vAlign w:val="center"/>
          </w:tcPr>
          <w:p w14:paraId="41BE243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20" w:type="dxa"/>
            <w:noWrap w:val="0"/>
            <w:tcMar>
              <w:left w:w="108" w:type="dxa"/>
              <w:right w:w="108" w:type="dxa"/>
            </w:tcMar>
            <w:vAlign w:val="center"/>
          </w:tcPr>
          <w:p w14:paraId="525C0DD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75" w:type="dxa"/>
            <w:noWrap w:val="0"/>
            <w:tcMar>
              <w:left w:w="108" w:type="dxa"/>
              <w:right w:w="108" w:type="dxa"/>
            </w:tcMar>
            <w:vAlign w:val="center"/>
          </w:tcPr>
          <w:p w14:paraId="4242548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25" w:type="dxa"/>
            <w:noWrap w:val="0"/>
            <w:tcMar>
              <w:left w:w="108" w:type="dxa"/>
              <w:right w:w="108" w:type="dxa"/>
            </w:tcMar>
            <w:vAlign w:val="center"/>
          </w:tcPr>
          <w:p w14:paraId="31B3B2C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1" w:type="dxa"/>
            <w:gridSpan w:val="2"/>
            <w:noWrap w:val="0"/>
            <w:tcMar>
              <w:left w:w="108" w:type="dxa"/>
              <w:right w:w="108" w:type="dxa"/>
            </w:tcMar>
            <w:vAlign w:val="center"/>
          </w:tcPr>
          <w:p w14:paraId="5C95165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14:paraId="4857FB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688A2F2E">
            <w:pPr>
              <w:rPr>
                <w:rFonts w:ascii="黑体" w:hAnsi="黑体" w:eastAsia="黑体"/>
                <w:szCs w:val="21"/>
              </w:rPr>
            </w:pPr>
          </w:p>
        </w:tc>
        <w:tc>
          <w:tcPr>
            <w:tcW w:w="1701" w:type="dxa"/>
            <w:vMerge w:val="continue"/>
            <w:noWrap w:val="0"/>
            <w:tcMar>
              <w:left w:w="108" w:type="dxa"/>
              <w:right w:w="108" w:type="dxa"/>
            </w:tcMar>
            <w:vAlign w:val="center"/>
          </w:tcPr>
          <w:p w14:paraId="582B9459">
            <w:pPr>
              <w:spacing w:line="200" w:lineRule="exact"/>
              <w:rPr>
                <w:rFonts w:ascii="黑体" w:hAnsi="黑体" w:eastAsia="黑体"/>
                <w:szCs w:val="21"/>
              </w:rPr>
            </w:pPr>
          </w:p>
        </w:tc>
        <w:tc>
          <w:tcPr>
            <w:tcW w:w="2976" w:type="dxa"/>
            <w:noWrap w:val="0"/>
            <w:tcMar>
              <w:left w:w="108" w:type="dxa"/>
              <w:right w:w="108" w:type="dxa"/>
            </w:tcMar>
            <w:vAlign w:val="center"/>
          </w:tcPr>
          <w:p w14:paraId="51C9587D">
            <w:pPr>
              <w:widowControl/>
              <w:spacing w:line="200" w:lineRule="exact"/>
              <w:rPr>
                <w:rFonts w:ascii="仿宋_GB2312" w:hAnsi="黑体" w:eastAsia="仿宋_GB2312"/>
                <w:kern w:val="0"/>
                <w:szCs w:val="21"/>
              </w:rPr>
            </w:pPr>
            <w:r>
              <w:rPr>
                <w:rFonts w:hint="eastAsia" w:ascii="仿宋_GB2312" w:hAnsi="黑体" w:eastAsia="仿宋_GB2312"/>
                <w:kern w:val="0"/>
                <w:szCs w:val="21"/>
              </w:rPr>
              <w:t>8.</w:t>
            </w:r>
            <w:bookmarkStart w:id="5" w:name="_Hlk66975211"/>
            <w:r>
              <w:rPr>
                <w:rFonts w:hint="eastAsia" w:ascii="仿宋_GB2312" w:hAnsi="黑体" w:eastAsia="仿宋_GB2312"/>
                <w:kern w:val="0"/>
                <w:szCs w:val="21"/>
              </w:rPr>
              <w:t>属于行政查询事项</w:t>
            </w:r>
            <w:bookmarkEnd w:id="5"/>
          </w:p>
        </w:tc>
        <w:tc>
          <w:tcPr>
            <w:tcW w:w="742" w:type="dxa"/>
            <w:noWrap w:val="0"/>
            <w:tcMar>
              <w:left w:w="108" w:type="dxa"/>
              <w:right w:w="108" w:type="dxa"/>
            </w:tcMar>
            <w:vAlign w:val="center"/>
          </w:tcPr>
          <w:p w14:paraId="00480F3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5" w:type="dxa"/>
            <w:noWrap w:val="0"/>
            <w:tcMar>
              <w:left w:w="108" w:type="dxa"/>
              <w:right w:w="108" w:type="dxa"/>
            </w:tcMar>
            <w:vAlign w:val="center"/>
          </w:tcPr>
          <w:p w14:paraId="685A700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noWrap w:val="0"/>
            <w:tcMar>
              <w:left w:w="108" w:type="dxa"/>
              <w:right w:w="108" w:type="dxa"/>
            </w:tcMar>
            <w:vAlign w:val="center"/>
          </w:tcPr>
          <w:p w14:paraId="7C30752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20" w:type="dxa"/>
            <w:noWrap w:val="0"/>
            <w:tcMar>
              <w:left w:w="108" w:type="dxa"/>
              <w:right w:w="108" w:type="dxa"/>
            </w:tcMar>
            <w:vAlign w:val="center"/>
          </w:tcPr>
          <w:p w14:paraId="1BB2BA2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75" w:type="dxa"/>
            <w:noWrap w:val="0"/>
            <w:tcMar>
              <w:left w:w="108" w:type="dxa"/>
              <w:right w:w="108" w:type="dxa"/>
            </w:tcMar>
            <w:vAlign w:val="center"/>
          </w:tcPr>
          <w:p w14:paraId="1863904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25" w:type="dxa"/>
            <w:noWrap w:val="0"/>
            <w:tcMar>
              <w:left w:w="108" w:type="dxa"/>
              <w:right w:w="108" w:type="dxa"/>
            </w:tcMar>
            <w:vAlign w:val="center"/>
          </w:tcPr>
          <w:p w14:paraId="5B05B98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1" w:type="dxa"/>
            <w:gridSpan w:val="2"/>
            <w:noWrap w:val="0"/>
            <w:tcMar>
              <w:left w:w="108" w:type="dxa"/>
              <w:right w:w="108" w:type="dxa"/>
            </w:tcMar>
            <w:vAlign w:val="center"/>
          </w:tcPr>
          <w:p w14:paraId="6797290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14:paraId="378A2F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0D21E9D0">
            <w:pPr>
              <w:rPr>
                <w:rFonts w:ascii="黑体" w:hAnsi="黑体" w:eastAsia="黑体"/>
                <w:szCs w:val="21"/>
              </w:rPr>
            </w:pPr>
          </w:p>
        </w:tc>
        <w:tc>
          <w:tcPr>
            <w:tcW w:w="1701" w:type="dxa"/>
            <w:vMerge w:val="restart"/>
            <w:noWrap w:val="0"/>
            <w:tcMar>
              <w:left w:w="108" w:type="dxa"/>
              <w:right w:w="108" w:type="dxa"/>
            </w:tcMar>
            <w:vAlign w:val="center"/>
          </w:tcPr>
          <w:p w14:paraId="181F2E27">
            <w:pPr>
              <w:widowControl/>
              <w:spacing w:line="200" w:lineRule="exact"/>
              <w:ind w:left="-107" w:leftChars="-51"/>
              <w:rPr>
                <w:rFonts w:ascii="黑体" w:hAnsi="黑体" w:eastAsia="黑体"/>
                <w:szCs w:val="21"/>
              </w:rPr>
            </w:pPr>
            <w:r>
              <w:rPr>
                <w:rFonts w:hint="eastAsia" w:ascii="黑体" w:hAnsi="黑体" w:eastAsia="黑体"/>
                <w:kern w:val="0"/>
                <w:szCs w:val="21"/>
              </w:rPr>
              <w:t>（四）无法提供</w:t>
            </w:r>
          </w:p>
        </w:tc>
        <w:tc>
          <w:tcPr>
            <w:tcW w:w="2976" w:type="dxa"/>
            <w:noWrap w:val="0"/>
            <w:tcMar>
              <w:left w:w="108" w:type="dxa"/>
              <w:right w:w="108" w:type="dxa"/>
            </w:tcMar>
            <w:vAlign w:val="center"/>
          </w:tcPr>
          <w:p w14:paraId="2F2B538A">
            <w:pPr>
              <w:widowControl/>
              <w:spacing w:line="200" w:lineRule="exact"/>
              <w:rPr>
                <w:rFonts w:ascii="仿宋_GB2312" w:hAnsi="黑体" w:eastAsia="仿宋_GB2312"/>
                <w:kern w:val="0"/>
                <w:szCs w:val="21"/>
              </w:rPr>
            </w:pPr>
            <w:r>
              <w:rPr>
                <w:rFonts w:hint="eastAsia" w:ascii="仿宋_GB2312" w:hAnsi="黑体" w:eastAsia="仿宋_GB2312"/>
                <w:kern w:val="0"/>
                <w:szCs w:val="21"/>
              </w:rPr>
              <w:t>1.本机关不掌握相关政府信息</w:t>
            </w:r>
          </w:p>
        </w:tc>
        <w:tc>
          <w:tcPr>
            <w:tcW w:w="742" w:type="dxa"/>
            <w:noWrap w:val="0"/>
            <w:tcMar>
              <w:left w:w="108" w:type="dxa"/>
              <w:right w:w="108" w:type="dxa"/>
            </w:tcMar>
            <w:vAlign w:val="center"/>
          </w:tcPr>
          <w:p w14:paraId="30117FC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5" w:type="dxa"/>
            <w:noWrap w:val="0"/>
            <w:tcMar>
              <w:left w:w="108" w:type="dxa"/>
              <w:right w:w="108" w:type="dxa"/>
            </w:tcMar>
            <w:vAlign w:val="center"/>
          </w:tcPr>
          <w:p w14:paraId="27AD0B3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noWrap w:val="0"/>
            <w:tcMar>
              <w:left w:w="108" w:type="dxa"/>
              <w:right w:w="108" w:type="dxa"/>
            </w:tcMar>
            <w:vAlign w:val="center"/>
          </w:tcPr>
          <w:p w14:paraId="4FC5AF8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20" w:type="dxa"/>
            <w:noWrap w:val="0"/>
            <w:tcMar>
              <w:left w:w="108" w:type="dxa"/>
              <w:right w:w="108" w:type="dxa"/>
            </w:tcMar>
            <w:vAlign w:val="center"/>
          </w:tcPr>
          <w:p w14:paraId="3028946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75" w:type="dxa"/>
            <w:noWrap w:val="0"/>
            <w:tcMar>
              <w:left w:w="108" w:type="dxa"/>
              <w:right w:w="108" w:type="dxa"/>
            </w:tcMar>
            <w:vAlign w:val="center"/>
          </w:tcPr>
          <w:p w14:paraId="35F3C2D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25" w:type="dxa"/>
            <w:noWrap w:val="0"/>
            <w:tcMar>
              <w:left w:w="108" w:type="dxa"/>
              <w:right w:w="108" w:type="dxa"/>
            </w:tcMar>
            <w:vAlign w:val="center"/>
          </w:tcPr>
          <w:p w14:paraId="1FD6A47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1" w:type="dxa"/>
            <w:gridSpan w:val="2"/>
            <w:noWrap w:val="0"/>
            <w:tcMar>
              <w:left w:w="108" w:type="dxa"/>
              <w:right w:w="108" w:type="dxa"/>
            </w:tcMar>
            <w:vAlign w:val="center"/>
          </w:tcPr>
          <w:p w14:paraId="7064E33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14:paraId="2C288A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1D47BFB4">
            <w:pPr>
              <w:rPr>
                <w:rFonts w:ascii="黑体" w:hAnsi="黑体" w:eastAsia="黑体"/>
                <w:szCs w:val="21"/>
              </w:rPr>
            </w:pPr>
          </w:p>
        </w:tc>
        <w:tc>
          <w:tcPr>
            <w:tcW w:w="1701" w:type="dxa"/>
            <w:vMerge w:val="continue"/>
            <w:noWrap w:val="0"/>
            <w:tcMar>
              <w:left w:w="108" w:type="dxa"/>
              <w:right w:w="108" w:type="dxa"/>
            </w:tcMar>
            <w:vAlign w:val="center"/>
          </w:tcPr>
          <w:p w14:paraId="384BDA34">
            <w:pPr>
              <w:spacing w:line="200" w:lineRule="exact"/>
              <w:ind w:left="-107" w:leftChars="-51"/>
              <w:rPr>
                <w:rFonts w:ascii="黑体" w:hAnsi="黑体" w:eastAsia="黑体"/>
                <w:szCs w:val="21"/>
              </w:rPr>
            </w:pPr>
          </w:p>
        </w:tc>
        <w:tc>
          <w:tcPr>
            <w:tcW w:w="2976" w:type="dxa"/>
            <w:noWrap w:val="0"/>
            <w:tcMar>
              <w:left w:w="108" w:type="dxa"/>
              <w:right w:w="108" w:type="dxa"/>
            </w:tcMar>
            <w:vAlign w:val="center"/>
          </w:tcPr>
          <w:p w14:paraId="710F93E0">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6" w:name="_Hlk66975392"/>
            <w:r>
              <w:rPr>
                <w:rFonts w:hint="eastAsia" w:ascii="仿宋_GB2312" w:hAnsi="黑体" w:eastAsia="仿宋_GB2312"/>
                <w:kern w:val="0"/>
                <w:szCs w:val="21"/>
              </w:rPr>
              <w:t>没有现成信息需要另行制作</w:t>
            </w:r>
            <w:bookmarkEnd w:id="6"/>
          </w:p>
        </w:tc>
        <w:tc>
          <w:tcPr>
            <w:tcW w:w="742" w:type="dxa"/>
            <w:noWrap w:val="0"/>
            <w:tcMar>
              <w:left w:w="108" w:type="dxa"/>
              <w:right w:w="108" w:type="dxa"/>
            </w:tcMar>
            <w:vAlign w:val="center"/>
          </w:tcPr>
          <w:p w14:paraId="66C9F91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5" w:type="dxa"/>
            <w:noWrap w:val="0"/>
            <w:tcMar>
              <w:left w:w="108" w:type="dxa"/>
              <w:right w:w="108" w:type="dxa"/>
            </w:tcMar>
            <w:vAlign w:val="center"/>
          </w:tcPr>
          <w:p w14:paraId="19620B8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noWrap w:val="0"/>
            <w:tcMar>
              <w:left w:w="108" w:type="dxa"/>
              <w:right w:w="108" w:type="dxa"/>
            </w:tcMar>
            <w:vAlign w:val="center"/>
          </w:tcPr>
          <w:p w14:paraId="015C26F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20" w:type="dxa"/>
            <w:noWrap w:val="0"/>
            <w:tcMar>
              <w:left w:w="108" w:type="dxa"/>
              <w:right w:w="108" w:type="dxa"/>
            </w:tcMar>
            <w:vAlign w:val="center"/>
          </w:tcPr>
          <w:p w14:paraId="3676F8C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75" w:type="dxa"/>
            <w:noWrap w:val="0"/>
            <w:tcMar>
              <w:left w:w="108" w:type="dxa"/>
              <w:right w:w="108" w:type="dxa"/>
            </w:tcMar>
            <w:vAlign w:val="center"/>
          </w:tcPr>
          <w:p w14:paraId="05E7634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25" w:type="dxa"/>
            <w:noWrap w:val="0"/>
            <w:tcMar>
              <w:left w:w="108" w:type="dxa"/>
              <w:right w:w="108" w:type="dxa"/>
            </w:tcMar>
            <w:vAlign w:val="center"/>
          </w:tcPr>
          <w:p w14:paraId="4F9F085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1" w:type="dxa"/>
            <w:gridSpan w:val="2"/>
            <w:noWrap w:val="0"/>
            <w:tcMar>
              <w:left w:w="108" w:type="dxa"/>
              <w:right w:w="108" w:type="dxa"/>
            </w:tcMar>
            <w:vAlign w:val="center"/>
          </w:tcPr>
          <w:p w14:paraId="423AE18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14:paraId="2D5EF4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425761FA">
            <w:pPr>
              <w:rPr>
                <w:rFonts w:ascii="黑体" w:hAnsi="黑体" w:eastAsia="黑体"/>
                <w:szCs w:val="21"/>
              </w:rPr>
            </w:pPr>
          </w:p>
        </w:tc>
        <w:tc>
          <w:tcPr>
            <w:tcW w:w="1701" w:type="dxa"/>
            <w:vMerge w:val="continue"/>
            <w:noWrap w:val="0"/>
            <w:tcMar>
              <w:left w:w="108" w:type="dxa"/>
              <w:right w:w="108" w:type="dxa"/>
            </w:tcMar>
            <w:vAlign w:val="center"/>
          </w:tcPr>
          <w:p w14:paraId="3C13C646">
            <w:pPr>
              <w:spacing w:line="200" w:lineRule="exact"/>
              <w:ind w:left="-107" w:leftChars="-51"/>
              <w:rPr>
                <w:rFonts w:ascii="黑体" w:hAnsi="黑体" w:eastAsia="黑体"/>
                <w:szCs w:val="21"/>
              </w:rPr>
            </w:pPr>
          </w:p>
        </w:tc>
        <w:tc>
          <w:tcPr>
            <w:tcW w:w="2976" w:type="dxa"/>
            <w:noWrap w:val="0"/>
            <w:tcMar>
              <w:left w:w="108" w:type="dxa"/>
              <w:right w:w="108" w:type="dxa"/>
            </w:tcMar>
            <w:vAlign w:val="center"/>
          </w:tcPr>
          <w:p w14:paraId="7F52141D">
            <w:pPr>
              <w:widowControl/>
              <w:spacing w:line="200" w:lineRule="exact"/>
              <w:rPr>
                <w:rFonts w:ascii="仿宋_GB2312" w:hAnsi="黑体" w:eastAsia="仿宋_GB2312"/>
                <w:kern w:val="0"/>
                <w:szCs w:val="21"/>
              </w:rPr>
            </w:pPr>
            <w:r>
              <w:rPr>
                <w:rFonts w:hint="eastAsia" w:ascii="仿宋_GB2312" w:hAnsi="黑体" w:eastAsia="仿宋_GB2312"/>
                <w:kern w:val="0"/>
                <w:szCs w:val="21"/>
              </w:rPr>
              <w:t>3.</w:t>
            </w:r>
            <w:bookmarkStart w:id="7" w:name="_Hlk66975466"/>
            <w:r>
              <w:rPr>
                <w:rFonts w:hint="eastAsia" w:ascii="仿宋_GB2312" w:hAnsi="黑体" w:eastAsia="仿宋_GB2312"/>
                <w:kern w:val="0"/>
                <w:szCs w:val="21"/>
              </w:rPr>
              <w:t>补正后申请内容仍不明确</w:t>
            </w:r>
            <w:bookmarkEnd w:id="7"/>
          </w:p>
        </w:tc>
        <w:tc>
          <w:tcPr>
            <w:tcW w:w="742" w:type="dxa"/>
            <w:noWrap w:val="0"/>
            <w:tcMar>
              <w:left w:w="108" w:type="dxa"/>
              <w:right w:w="108" w:type="dxa"/>
            </w:tcMar>
            <w:vAlign w:val="center"/>
          </w:tcPr>
          <w:p w14:paraId="098615E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5" w:type="dxa"/>
            <w:noWrap w:val="0"/>
            <w:tcMar>
              <w:left w:w="108" w:type="dxa"/>
              <w:right w:w="108" w:type="dxa"/>
            </w:tcMar>
            <w:vAlign w:val="center"/>
          </w:tcPr>
          <w:p w14:paraId="4BA3AD5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noWrap w:val="0"/>
            <w:tcMar>
              <w:left w:w="108" w:type="dxa"/>
              <w:right w:w="108" w:type="dxa"/>
            </w:tcMar>
            <w:vAlign w:val="center"/>
          </w:tcPr>
          <w:p w14:paraId="009BCC3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20" w:type="dxa"/>
            <w:noWrap w:val="0"/>
            <w:tcMar>
              <w:left w:w="108" w:type="dxa"/>
              <w:right w:w="108" w:type="dxa"/>
            </w:tcMar>
            <w:vAlign w:val="center"/>
          </w:tcPr>
          <w:p w14:paraId="7D592F0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75" w:type="dxa"/>
            <w:noWrap w:val="0"/>
            <w:tcMar>
              <w:left w:w="108" w:type="dxa"/>
              <w:right w:w="108" w:type="dxa"/>
            </w:tcMar>
            <w:vAlign w:val="center"/>
          </w:tcPr>
          <w:p w14:paraId="6D60032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25" w:type="dxa"/>
            <w:noWrap w:val="0"/>
            <w:tcMar>
              <w:left w:w="108" w:type="dxa"/>
              <w:right w:w="108" w:type="dxa"/>
            </w:tcMar>
            <w:vAlign w:val="center"/>
          </w:tcPr>
          <w:p w14:paraId="455A35C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1" w:type="dxa"/>
            <w:gridSpan w:val="2"/>
            <w:noWrap w:val="0"/>
            <w:tcMar>
              <w:left w:w="108" w:type="dxa"/>
              <w:right w:w="108" w:type="dxa"/>
            </w:tcMar>
            <w:vAlign w:val="center"/>
          </w:tcPr>
          <w:p w14:paraId="01A4CDA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14:paraId="4A7217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09BD29DA">
            <w:pPr>
              <w:rPr>
                <w:rFonts w:ascii="黑体" w:hAnsi="黑体" w:eastAsia="黑体"/>
                <w:szCs w:val="21"/>
              </w:rPr>
            </w:pPr>
          </w:p>
        </w:tc>
        <w:tc>
          <w:tcPr>
            <w:tcW w:w="1701" w:type="dxa"/>
            <w:vMerge w:val="restart"/>
            <w:noWrap w:val="0"/>
            <w:tcMar>
              <w:left w:w="108" w:type="dxa"/>
              <w:right w:w="108" w:type="dxa"/>
            </w:tcMar>
            <w:vAlign w:val="center"/>
          </w:tcPr>
          <w:p w14:paraId="0528493C">
            <w:pPr>
              <w:widowControl/>
              <w:spacing w:line="200" w:lineRule="exact"/>
              <w:ind w:left="-107" w:leftChars="-51"/>
              <w:rPr>
                <w:rFonts w:ascii="黑体" w:hAnsi="黑体" w:eastAsia="黑体"/>
                <w:szCs w:val="21"/>
              </w:rPr>
            </w:pPr>
            <w:r>
              <w:rPr>
                <w:rFonts w:hint="eastAsia" w:ascii="黑体" w:hAnsi="黑体" w:eastAsia="黑体"/>
                <w:kern w:val="0"/>
                <w:szCs w:val="21"/>
              </w:rPr>
              <w:t>（五）不予处理</w:t>
            </w:r>
          </w:p>
        </w:tc>
        <w:tc>
          <w:tcPr>
            <w:tcW w:w="2976" w:type="dxa"/>
            <w:noWrap w:val="0"/>
            <w:tcMar>
              <w:left w:w="108" w:type="dxa"/>
              <w:right w:w="108" w:type="dxa"/>
            </w:tcMar>
            <w:vAlign w:val="center"/>
          </w:tcPr>
          <w:p w14:paraId="4456B110">
            <w:pPr>
              <w:widowControl/>
              <w:spacing w:line="200" w:lineRule="exact"/>
              <w:rPr>
                <w:rFonts w:ascii="仿宋_GB2312" w:hAnsi="黑体" w:eastAsia="仿宋_GB2312"/>
                <w:kern w:val="0"/>
                <w:szCs w:val="21"/>
              </w:rPr>
            </w:pPr>
            <w:r>
              <w:rPr>
                <w:rFonts w:hint="eastAsia" w:ascii="仿宋_GB2312" w:hAnsi="黑体" w:eastAsia="仿宋_GB2312"/>
                <w:kern w:val="0"/>
                <w:szCs w:val="21"/>
              </w:rPr>
              <w:t>1.</w:t>
            </w:r>
            <w:bookmarkStart w:id="8" w:name="_Hlk66975537"/>
            <w:r>
              <w:rPr>
                <w:rFonts w:hint="eastAsia" w:ascii="仿宋_GB2312" w:hAnsi="黑体" w:eastAsia="仿宋_GB2312"/>
                <w:kern w:val="0"/>
                <w:szCs w:val="21"/>
              </w:rPr>
              <w:t>信访举报投诉类申请</w:t>
            </w:r>
            <w:bookmarkEnd w:id="8"/>
          </w:p>
        </w:tc>
        <w:tc>
          <w:tcPr>
            <w:tcW w:w="742" w:type="dxa"/>
            <w:noWrap w:val="0"/>
            <w:tcMar>
              <w:left w:w="108" w:type="dxa"/>
              <w:right w:w="108" w:type="dxa"/>
            </w:tcMar>
            <w:vAlign w:val="center"/>
          </w:tcPr>
          <w:p w14:paraId="28A749B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5" w:type="dxa"/>
            <w:noWrap w:val="0"/>
            <w:tcMar>
              <w:left w:w="108" w:type="dxa"/>
              <w:right w:w="108" w:type="dxa"/>
            </w:tcMar>
            <w:vAlign w:val="center"/>
          </w:tcPr>
          <w:p w14:paraId="231DE19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noWrap w:val="0"/>
            <w:tcMar>
              <w:left w:w="108" w:type="dxa"/>
              <w:right w:w="108" w:type="dxa"/>
            </w:tcMar>
            <w:vAlign w:val="center"/>
          </w:tcPr>
          <w:p w14:paraId="620C90D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20" w:type="dxa"/>
            <w:noWrap w:val="0"/>
            <w:tcMar>
              <w:left w:w="108" w:type="dxa"/>
              <w:right w:w="108" w:type="dxa"/>
            </w:tcMar>
            <w:vAlign w:val="center"/>
          </w:tcPr>
          <w:p w14:paraId="7038D42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75" w:type="dxa"/>
            <w:noWrap w:val="0"/>
            <w:tcMar>
              <w:left w:w="108" w:type="dxa"/>
              <w:right w:w="108" w:type="dxa"/>
            </w:tcMar>
            <w:vAlign w:val="center"/>
          </w:tcPr>
          <w:p w14:paraId="431B1E1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25" w:type="dxa"/>
            <w:noWrap w:val="0"/>
            <w:tcMar>
              <w:left w:w="108" w:type="dxa"/>
              <w:right w:w="108" w:type="dxa"/>
            </w:tcMar>
            <w:vAlign w:val="center"/>
          </w:tcPr>
          <w:p w14:paraId="21BE598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1" w:type="dxa"/>
            <w:gridSpan w:val="2"/>
            <w:noWrap w:val="0"/>
            <w:tcMar>
              <w:left w:w="108" w:type="dxa"/>
              <w:right w:w="108" w:type="dxa"/>
            </w:tcMar>
            <w:vAlign w:val="center"/>
          </w:tcPr>
          <w:p w14:paraId="2CC1C8F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14:paraId="3737FF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70D018AE">
            <w:pPr>
              <w:rPr>
                <w:rFonts w:ascii="黑体" w:hAnsi="黑体" w:eastAsia="黑体"/>
                <w:szCs w:val="21"/>
              </w:rPr>
            </w:pPr>
          </w:p>
        </w:tc>
        <w:tc>
          <w:tcPr>
            <w:tcW w:w="1701" w:type="dxa"/>
            <w:vMerge w:val="continue"/>
            <w:noWrap w:val="0"/>
            <w:tcMar>
              <w:left w:w="108" w:type="dxa"/>
              <w:right w:w="108" w:type="dxa"/>
            </w:tcMar>
            <w:vAlign w:val="center"/>
          </w:tcPr>
          <w:p w14:paraId="51DEC69C">
            <w:pPr>
              <w:spacing w:line="200" w:lineRule="exact"/>
              <w:rPr>
                <w:rFonts w:ascii="黑体" w:hAnsi="黑体" w:eastAsia="黑体"/>
                <w:szCs w:val="21"/>
              </w:rPr>
            </w:pPr>
          </w:p>
        </w:tc>
        <w:tc>
          <w:tcPr>
            <w:tcW w:w="2976" w:type="dxa"/>
            <w:noWrap w:val="0"/>
            <w:tcMar>
              <w:left w:w="108" w:type="dxa"/>
              <w:right w:w="108" w:type="dxa"/>
            </w:tcMar>
            <w:vAlign w:val="center"/>
          </w:tcPr>
          <w:p w14:paraId="7396157D">
            <w:pPr>
              <w:widowControl/>
              <w:spacing w:line="200" w:lineRule="exact"/>
              <w:rPr>
                <w:rFonts w:ascii="仿宋_GB2312" w:hAnsi="黑体" w:eastAsia="仿宋_GB2312"/>
                <w:kern w:val="0"/>
                <w:szCs w:val="21"/>
              </w:rPr>
            </w:pPr>
            <w:r>
              <w:rPr>
                <w:rFonts w:hint="eastAsia" w:ascii="仿宋_GB2312" w:hAnsi="黑体" w:eastAsia="仿宋_GB2312"/>
                <w:kern w:val="0"/>
                <w:szCs w:val="21"/>
              </w:rPr>
              <w:t>2.重复申请</w:t>
            </w:r>
          </w:p>
        </w:tc>
        <w:tc>
          <w:tcPr>
            <w:tcW w:w="742" w:type="dxa"/>
            <w:noWrap w:val="0"/>
            <w:tcMar>
              <w:left w:w="108" w:type="dxa"/>
              <w:right w:w="108" w:type="dxa"/>
            </w:tcMar>
            <w:vAlign w:val="center"/>
          </w:tcPr>
          <w:p w14:paraId="3A6D881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5" w:type="dxa"/>
            <w:noWrap w:val="0"/>
            <w:tcMar>
              <w:left w:w="108" w:type="dxa"/>
              <w:right w:w="108" w:type="dxa"/>
            </w:tcMar>
            <w:vAlign w:val="center"/>
          </w:tcPr>
          <w:p w14:paraId="1741350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noWrap w:val="0"/>
            <w:tcMar>
              <w:left w:w="108" w:type="dxa"/>
              <w:right w:w="108" w:type="dxa"/>
            </w:tcMar>
            <w:vAlign w:val="center"/>
          </w:tcPr>
          <w:p w14:paraId="0B234EC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20" w:type="dxa"/>
            <w:noWrap w:val="0"/>
            <w:tcMar>
              <w:left w:w="108" w:type="dxa"/>
              <w:right w:w="108" w:type="dxa"/>
            </w:tcMar>
            <w:vAlign w:val="center"/>
          </w:tcPr>
          <w:p w14:paraId="33A556E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75" w:type="dxa"/>
            <w:noWrap w:val="0"/>
            <w:tcMar>
              <w:left w:w="108" w:type="dxa"/>
              <w:right w:w="108" w:type="dxa"/>
            </w:tcMar>
            <w:vAlign w:val="center"/>
          </w:tcPr>
          <w:p w14:paraId="315BE91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25" w:type="dxa"/>
            <w:noWrap w:val="0"/>
            <w:tcMar>
              <w:left w:w="108" w:type="dxa"/>
              <w:right w:w="108" w:type="dxa"/>
            </w:tcMar>
            <w:vAlign w:val="center"/>
          </w:tcPr>
          <w:p w14:paraId="05716DE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1" w:type="dxa"/>
            <w:gridSpan w:val="2"/>
            <w:noWrap w:val="0"/>
            <w:tcMar>
              <w:left w:w="108" w:type="dxa"/>
              <w:right w:w="108" w:type="dxa"/>
            </w:tcMar>
            <w:vAlign w:val="center"/>
          </w:tcPr>
          <w:p w14:paraId="7C80375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14:paraId="268CFB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11B7ADD2">
            <w:pPr>
              <w:rPr>
                <w:rFonts w:ascii="黑体" w:hAnsi="黑体" w:eastAsia="黑体"/>
                <w:szCs w:val="21"/>
              </w:rPr>
            </w:pPr>
          </w:p>
        </w:tc>
        <w:tc>
          <w:tcPr>
            <w:tcW w:w="1701" w:type="dxa"/>
            <w:vMerge w:val="continue"/>
            <w:noWrap w:val="0"/>
            <w:tcMar>
              <w:left w:w="108" w:type="dxa"/>
              <w:right w:w="108" w:type="dxa"/>
            </w:tcMar>
            <w:vAlign w:val="center"/>
          </w:tcPr>
          <w:p w14:paraId="524E68CD">
            <w:pPr>
              <w:spacing w:line="200" w:lineRule="exact"/>
              <w:rPr>
                <w:rFonts w:ascii="黑体" w:hAnsi="黑体" w:eastAsia="黑体"/>
                <w:szCs w:val="21"/>
              </w:rPr>
            </w:pPr>
          </w:p>
        </w:tc>
        <w:tc>
          <w:tcPr>
            <w:tcW w:w="2976" w:type="dxa"/>
            <w:noWrap w:val="0"/>
            <w:tcMar>
              <w:left w:w="108" w:type="dxa"/>
              <w:right w:w="108" w:type="dxa"/>
            </w:tcMar>
            <w:vAlign w:val="center"/>
          </w:tcPr>
          <w:p w14:paraId="6536C74F">
            <w:pPr>
              <w:widowControl/>
              <w:spacing w:line="200" w:lineRule="exact"/>
              <w:rPr>
                <w:rFonts w:ascii="仿宋_GB2312" w:hAnsi="黑体" w:eastAsia="仿宋_GB2312"/>
                <w:szCs w:val="21"/>
              </w:rPr>
            </w:pPr>
            <w:r>
              <w:rPr>
                <w:rFonts w:hint="eastAsia" w:ascii="仿宋_GB2312" w:hAnsi="黑体" w:eastAsia="仿宋_GB2312"/>
                <w:kern w:val="0"/>
                <w:szCs w:val="21"/>
              </w:rPr>
              <w:t>3.要求提供公开出版物</w:t>
            </w:r>
          </w:p>
        </w:tc>
        <w:tc>
          <w:tcPr>
            <w:tcW w:w="742" w:type="dxa"/>
            <w:noWrap w:val="0"/>
            <w:tcMar>
              <w:left w:w="108" w:type="dxa"/>
              <w:right w:w="108" w:type="dxa"/>
            </w:tcMar>
            <w:vAlign w:val="center"/>
          </w:tcPr>
          <w:p w14:paraId="79DD7F7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5" w:type="dxa"/>
            <w:noWrap w:val="0"/>
            <w:tcMar>
              <w:left w:w="108" w:type="dxa"/>
              <w:right w:w="108" w:type="dxa"/>
            </w:tcMar>
            <w:vAlign w:val="center"/>
          </w:tcPr>
          <w:p w14:paraId="18B342C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noWrap w:val="0"/>
            <w:tcMar>
              <w:left w:w="108" w:type="dxa"/>
              <w:right w:w="108" w:type="dxa"/>
            </w:tcMar>
            <w:vAlign w:val="center"/>
          </w:tcPr>
          <w:p w14:paraId="1BC41F4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20" w:type="dxa"/>
            <w:noWrap w:val="0"/>
            <w:tcMar>
              <w:left w:w="108" w:type="dxa"/>
              <w:right w:w="108" w:type="dxa"/>
            </w:tcMar>
            <w:vAlign w:val="center"/>
          </w:tcPr>
          <w:p w14:paraId="2A645AB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75" w:type="dxa"/>
            <w:noWrap w:val="0"/>
            <w:tcMar>
              <w:left w:w="108" w:type="dxa"/>
              <w:right w:w="108" w:type="dxa"/>
            </w:tcMar>
            <w:vAlign w:val="center"/>
          </w:tcPr>
          <w:p w14:paraId="61318CE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25" w:type="dxa"/>
            <w:noWrap w:val="0"/>
            <w:tcMar>
              <w:left w:w="108" w:type="dxa"/>
              <w:right w:w="108" w:type="dxa"/>
            </w:tcMar>
            <w:vAlign w:val="center"/>
          </w:tcPr>
          <w:p w14:paraId="01F1955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1" w:type="dxa"/>
            <w:gridSpan w:val="2"/>
            <w:noWrap w:val="0"/>
            <w:tcMar>
              <w:left w:w="108" w:type="dxa"/>
              <w:right w:w="108" w:type="dxa"/>
            </w:tcMar>
            <w:vAlign w:val="center"/>
          </w:tcPr>
          <w:p w14:paraId="3F27BBC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14:paraId="01A651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noWrap w:val="0"/>
            <w:tcMar>
              <w:left w:w="108" w:type="dxa"/>
              <w:right w:w="108" w:type="dxa"/>
            </w:tcMar>
            <w:vAlign w:val="center"/>
          </w:tcPr>
          <w:p w14:paraId="3137B843">
            <w:pPr>
              <w:rPr>
                <w:rFonts w:ascii="黑体" w:hAnsi="黑体" w:eastAsia="黑体"/>
                <w:szCs w:val="21"/>
              </w:rPr>
            </w:pPr>
          </w:p>
        </w:tc>
        <w:tc>
          <w:tcPr>
            <w:tcW w:w="1701" w:type="dxa"/>
            <w:vMerge w:val="continue"/>
            <w:noWrap w:val="0"/>
            <w:tcMar>
              <w:left w:w="108" w:type="dxa"/>
              <w:right w:w="108" w:type="dxa"/>
            </w:tcMar>
            <w:vAlign w:val="center"/>
          </w:tcPr>
          <w:p w14:paraId="6873BDE2">
            <w:pPr>
              <w:spacing w:line="200" w:lineRule="exact"/>
              <w:rPr>
                <w:rFonts w:ascii="黑体" w:hAnsi="黑体" w:eastAsia="黑体"/>
                <w:szCs w:val="21"/>
              </w:rPr>
            </w:pPr>
          </w:p>
        </w:tc>
        <w:tc>
          <w:tcPr>
            <w:tcW w:w="2976" w:type="dxa"/>
            <w:noWrap w:val="0"/>
            <w:tcMar>
              <w:left w:w="108" w:type="dxa"/>
              <w:right w:w="108" w:type="dxa"/>
            </w:tcMar>
            <w:vAlign w:val="center"/>
          </w:tcPr>
          <w:p w14:paraId="6A138316">
            <w:pPr>
              <w:widowControl/>
              <w:spacing w:line="200" w:lineRule="exact"/>
              <w:rPr>
                <w:rFonts w:ascii="仿宋_GB2312" w:hAnsi="黑体" w:eastAsia="仿宋_GB2312"/>
                <w:szCs w:val="21"/>
              </w:rPr>
            </w:pPr>
            <w:r>
              <w:rPr>
                <w:rFonts w:hint="eastAsia" w:ascii="仿宋_GB2312" w:hAnsi="黑体" w:eastAsia="仿宋_GB2312"/>
                <w:kern w:val="0"/>
                <w:szCs w:val="21"/>
              </w:rPr>
              <w:t>4.无正当理由大量反复申请</w:t>
            </w:r>
          </w:p>
        </w:tc>
        <w:tc>
          <w:tcPr>
            <w:tcW w:w="742" w:type="dxa"/>
            <w:noWrap w:val="0"/>
            <w:tcMar>
              <w:left w:w="108" w:type="dxa"/>
              <w:right w:w="108" w:type="dxa"/>
            </w:tcMar>
            <w:vAlign w:val="center"/>
          </w:tcPr>
          <w:p w14:paraId="1CFCAF5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10</w:t>
            </w:r>
          </w:p>
        </w:tc>
        <w:tc>
          <w:tcPr>
            <w:tcW w:w="545" w:type="dxa"/>
            <w:noWrap w:val="0"/>
            <w:tcMar>
              <w:left w:w="108" w:type="dxa"/>
              <w:right w:w="108" w:type="dxa"/>
            </w:tcMar>
            <w:vAlign w:val="center"/>
          </w:tcPr>
          <w:p w14:paraId="3E21FC3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noWrap w:val="0"/>
            <w:tcMar>
              <w:left w:w="108" w:type="dxa"/>
              <w:right w:w="108" w:type="dxa"/>
            </w:tcMar>
            <w:vAlign w:val="center"/>
          </w:tcPr>
          <w:p w14:paraId="47132F8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20" w:type="dxa"/>
            <w:noWrap w:val="0"/>
            <w:tcMar>
              <w:left w:w="108" w:type="dxa"/>
              <w:right w:w="108" w:type="dxa"/>
            </w:tcMar>
            <w:vAlign w:val="center"/>
          </w:tcPr>
          <w:p w14:paraId="1242C32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75" w:type="dxa"/>
            <w:noWrap w:val="0"/>
            <w:tcMar>
              <w:left w:w="108" w:type="dxa"/>
              <w:right w:w="108" w:type="dxa"/>
            </w:tcMar>
            <w:vAlign w:val="center"/>
          </w:tcPr>
          <w:p w14:paraId="6E0F59F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25" w:type="dxa"/>
            <w:noWrap w:val="0"/>
            <w:tcMar>
              <w:left w:w="108" w:type="dxa"/>
              <w:right w:w="108" w:type="dxa"/>
            </w:tcMar>
            <w:vAlign w:val="center"/>
          </w:tcPr>
          <w:p w14:paraId="0768A7D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1" w:type="dxa"/>
            <w:gridSpan w:val="2"/>
            <w:noWrap w:val="0"/>
            <w:tcMar>
              <w:left w:w="108" w:type="dxa"/>
              <w:right w:w="108" w:type="dxa"/>
            </w:tcMar>
            <w:vAlign w:val="center"/>
          </w:tcPr>
          <w:p w14:paraId="70FBAFF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10</w:t>
            </w:r>
          </w:p>
        </w:tc>
      </w:tr>
      <w:tr w14:paraId="036BB7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0CA6A629">
            <w:pPr>
              <w:rPr>
                <w:rFonts w:ascii="黑体" w:hAnsi="黑体" w:eastAsia="黑体"/>
                <w:szCs w:val="21"/>
              </w:rPr>
            </w:pPr>
          </w:p>
        </w:tc>
        <w:tc>
          <w:tcPr>
            <w:tcW w:w="1701" w:type="dxa"/>
            <w:vMerge w:val="continue"/>
            <w:noWrap w:val="0"/>
            <w:tcMar>
              <w:left w:w="108" w:type="dxa"/>
              <w:right w:w="108" w:type="dxa"/>
            </w:tcMar>
            <w:vAlign w:val="center"/>
          </w:tcPr>
          <w:p w14:paraId="346F2F33">
            <w:pPr>
              <w:spacing w:line="200" w:lineRule="exact"/>
              <w:rPr>
                <w:rFonts w:ascii="黑体" w:hAnsi="黑体" w:eastAsia="黑体"/>
                <w:szCs w:val="21"/>
              </w:rPr>
            </w:pPr>
          </w:p>
        </w:tc>
        <w:tc>
          <w:tcPr>
            <w:tcW w:w="2976" w:type="dxa"/>
            <w:noWrap w:val="0"/>
            <w:tcMar>
              <w:left w:w="108" w:type="dxa"/>
              <w:right w:w="108" w:type="dxa"/>
            </w:tcMar>
            <w:vAlign w:val="center"/>
          </w:tcPr>
          <w:p w14:paraId="42DEEA52">
            <w:pPr>
              <w:widowControl/>
              <w:spacing w:line="300" w:lineRule="exact"/>
              <w:rPr>
                <w:rFonts w:ascii="仿宋_GB2312" w:hAnsi="黑体" w:eastAsia="仿宋_GB2312"/>
                <w:kern w:val="0"/>
                <w:szCs w:val="21"/>
              </w:rPr>
            </w:pPr>
            <w:r>
              <w:rPr>
                <w:rFonts w:hint="eastAsia" w:ascii="仿宋_GB2312" w:hAnsi="黑体" w:eastAsia="仿宋_GB2312"/>
                <w:kern w:val="0"/>
                <w:szCs w:val="21"/>
              </w:rPr>
              <w:t>5.要求行政机关确认或重新</w:t>
            </w:r>
          </w:p>
          <w:p w14:paraId="1F4B7450">
            <w:pPr>
              <w:widowControl/>
              <w:spacing w:line="300" w:lineRule="exact"/>
              <w:ind w:firstLine="210" w:firstLineChars="100"/>
              <w:rPr>
                <w:rFonts w:ascii="仿宋_GB2312" w:hAnsi="黑体" w:eastAsia="仿宋_GB2312"/>
                <w:szCs w:val="21"/>
              </w:rPr>
            </w:pPr>
            <w:r>
              <w:rPr>
                <w:rFonts w:hint="eastAsia" w:ascii="仿宋_GB2312" w:hAnsi="黑体" w:eastAsia="仿宋_GB2312"/>
                <w:kern w:val="0"/>
                <w:szCs w:val="21"/>
              </w:rPr>
              <w:t>出具已获取信息</w:t>
            </w:r>
          </w:p>
        </w:tc>
        <w:tc>
          <w:tcPr>
            <w:tcW w:w="742" w:type="dxa"/>
            <w:noWrap w:val="0"/>
            <w:tcMar>
              <w:left w:w="108" w:type="dxa"/>
              <w:right w:w="108" w:type="dxa"/>
            </w:tcMar>
            <w:vAlign w:val="center"/>
          </w:tcPr>
          <w:p w14:paraId="554C716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5" w:type="dxa"/>
            <w:noWrap w:val="0"/>
            <w:tcMar>
              <w:left w:w="108" w:type="dxa"/>
              <w:right w:w="108" w:type="dxa"/>
            </w:tcMar>
            <w:vAlign w:val="center"/>
          </w:tcPr>
          <w:p w14:paraId="1245ACB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noWrap w:val="0"/>
            <w:tcMar>
              <w:left w:w="108" w:type="dxa"/>
              <w:right w:w="108" w:type="dxa"/>
            </w:tcMar>
            <w:vAlign w:val="center"/>
          </w:tcPr>
          <w:p w14:paraId="2140DF6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20" w:type="dxa"/>
            <w:noWrap w:val="0"/>
            <w:tcMar>
              <w:left w:w="108" w:type="dxa"/>
              <w:right w:w="108" w:type="dxa"/>
            </w:tcMar>
            <w:vAlign w:val="center"/>
          </w:tcPr>
          <w:p w14:paraId="5985FDD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75" w:type="dxa"/>
            <w:noWrap w:val="0"/>
            <w:tcMar>
              <w:left w:w="108" w:type="dxa"/>
              <w:right w:w="108" w:type="dxa"/>
            </w:tcMar>
            <w:vAlign w:val="center"/>
          </w:tcPr>
          <w:p w14:paraId="14ADE7E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25" w:type="dxa"/>
            <w:noWrap w:val="0"/>
            <w:tcMar>
              <w:left w:w="108" w:type="dxa"/>
              <w:right w:w="108" w:type="dxa"/>
            </w:tcMar>
            <w:vAlign w:val="center"/>
          </w:tcPr>
          <w:p w14:paraId="7090342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1" w:type="dxa"/>
            <w:gridSpan w:val="2"/>
            <w:noWrap w:val="0"/>
            <w:tcMar>
              <w:left w:w="108" w:type="dxa"/>
              <w:right w:w="108" w:type="dxa"/>
            </w:tcMar>
            <w:vAlign w:val="center"/>
          </w:tcPr>
          <w:p w14:paraId="1117D97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14:paraId="2F2AC3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3BAA77D6">
            <w:pPr>
              <w:rPr>
                <w:rFonts w:ascii="黑体" w:hAnsi="黑体" w:eastAsia="黑体"/>
                <w:szCs w:val="21"/>
              </w:rPr>
            </w:pPr>
          </w:p>
        </w:tc>
        <w:tc>
          <w:tcPr>
            <w:tcW w:w="1701" w:type="dxa"/>
            <w:vMerge w:val="restart"/>
            <w:noWrap w:val="0"/>
            <w:tcMar>
              <w:left w:w="108" w:type="dxa"/>
              <w:right w:w="108" w:type="dxa"/>
            </w:tcMar>
            <w:vAlign w:val="center"/>
          </w:tcPr>
          <w:p w14:paraId="11DB29B1">
            <w:pPr>
              <w:widowControl/>
              <w:spacing w:line="300" w:lineRule="exact"/>
              <w:rPr>
                <w:rFonts w:ascii="黑体" w:hAnsi="黑体" w:eastAsia="黑体"/>
                <w:kern w:val="0"/>
                <w:szCs w:val="21"/>
              </w:rPr>
            </w:pPr>
            <w:r>
              <w:rPr>
                <w:rFonts w:hint="eastAsia" w:ascii="黑体" w:hAnsi="黑体" w:eastAsia="黑体"/>
                <w:kern w:val="0"/>
                <w:szCs w:val="21"/>
              </w:rPr>
              <w:t>（六）其他处理</w:t>
            </w:r>
          </w:p>
        </w:tc>
        <w:tc>
          <w:tcPr>
            <w:tcW w:w="2976" w:type="dxa"/>
            <w:noWrap w:val="0"/>
            <w:vAlign w:val="center"/>
          </w:tcPr>
          <w:p w14:paraId="4503CAFF">
            <w:pPr>
              <w:widowControl/>
              <w:spacing w:line="300" w:lineRule="exact"/>
              <w:rPr>
                <w:rFonts w:ascii="仿宋_GB2312" w:hAnsi="楷体" w:eastAsia="仿宋_GB2312"/>
              </w:rPr>
            </w:pPr>
            <w:r>
              <w:rPr>
                <w:rFonts w:hint="eastAsia" w:ascii="仿宋_GB2312" w:hAnsi="楷体" w:eastAsia="仿宋_GB2312"/>
              </w:rPr>
              <w:t>1.申请人无正当理由逾期不补正、行政机关不再处理其政府信息公开申请</w:t>
            </w:r>
          </w:p>
        </w:tc>
        <w:tc>
          <w:tcPr>
            <w:tcW w:w="742" w:type="dxa"/>
            <w:noWrap w:val="0"/>
            <w:tcMar>
              <w:left w:w="108" w:type="dxa"/>
              <w:right w:w="108" w:type="dxa"/>
            </w:tcMar>
            <w:vAlign w:val="center"/>
          </w:tcPr>
          <w:p w14:paraId="4948D0B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5" w:type="dxa"/>
            <w:noWrap w:val="0"/>
            <w:tcMar>
              <w:left w:w="108" w:type="dxa"/>
              <w:right w:w="108" w:type="dxa"/>
            </w:tcMar>
            <w:vAlign w:val="center"/>
          </w:tcPr>
          <w:p w14:paraId="215E9D4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noWrap w:val="0"/>
            <w:tcMar>
              <w:left w:w="108" w:type="dxa"/>
              <w:right w:w="108" w:type="dxa"/>
            </w:tcMar>
            <w:vAlign w:val="center"/>
          </w:tcPr>
          <w:p w14:paraId="5F6B21B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20" w:type="dxa"/>
            <w:noWrap w:val="0"/>
            <w:tcMar>
              <w:left w:w="108" w:type="dxa"/>
              <w:right w:w="108" w:type="dxa"/>
            </w:tcMar>
            <w:vAlign w:val="center"/>
          </w:tcPr>
          <w:p w14:paraId="145847B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75" w:type="dxa"/>
            <w:noWrap w:val="0"/>
            <w:tcMar>
              <w:left w:w="108" w:type="dxa"/>
              <w:right w:w="108" w:type="dxa"/>
            </w:tcMar>
            <w:vAlign w:val="center"/>
          </w:tcPr>
          <w:p w14:paraId="6092BD4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25" w:type="dxa"/>
            <w:noWrap w:val="0"/>
            <w:tcMar>
              <w:left w:w="108" w:type="dxa"/>
              <w:right w:w="108" w:type="dxa"/>
            </w:tcMar>
            <w:vAlign w:val="center"/>
          </w:tcPr>
          <w:p w14:paraId="786437C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1" w:type="dxa"/>
            <w:gridSpan w:val="2"/>
            <w:noWrap w:val="0"/>
            <w:tcMar>
              <w:left w:w="108" w:type="dxa"/>
              <w:right w:w="108" w:type="dxa"/>
            </w:tcMar>
            <w:vAlign w:val="center"/>
          </w:tcPr>
          <w:p w14:paraId="715BBD5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14:paraId="1B2AF6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4B1FDD8D">
            <w:pPr>
              <w:rPr>
                <w:rFonts w:ascii="黑体" w:hAnsi="黑体" w:eastAsia="黑体"/>
                <w:szCs w:val="21"/>
              </w:rPr>
            </w:pPr>
          </w:p>
        </w:tc>
        <w:tc>
          <w:tcPr>
            <w:tcW w:w="1701" w:type="dxa"/>
            <w:vMerge w:val="continue"/>
            <w:noWrap w:val="0"/>
            <w:tcMar>
              <w:left w:w="108" w:type="dxa"/>
              <w:right w:w="108" w:type="dxa"/>
            </w:tcMar>
            <w:vAlign w:val="center"/>
          </w:tcPr>
          <w:p w14:paraId="3799CD48">
            <w:pPr>
              <w:widowControl/>
              <w:spacing w:line="300" w:lineRule="exact"/>
              <w:rPr>
                <w:rFonts w:ascii="黑体" w:hAnsi="黑体" w:eastAsia="黑体"/>
                <w:kern w:val="0"/>
                <w:szCs w:val="21"/>
              </w:rPr>
            </w:pPr>
          </w:p>
        </w:tc>
        <w:tc>
          <w:tcPr>
            <w:tcW w:w="2976" w:type="dxa"/>
            <w:noWrap w:val="0"/>
            <w:vAlign w:val="center"/>
          </w:tcPr>
          <w:p w14:paraId="1D5799D0">
            <w:pPr>
              <w:widowControl/>
              <w:spacing w:line="300" w:lineRule="exact"/>
              <w:rPr>
                <w:rFonts w:ascii="仿宋_GB2312" w:hAnsi="黑体" w:eastAsia="仿宋_GB2312"/>
                <w:kern w:val="0"/>
                <w:szCs w:val="21"/>
              </w:rPr>
            </w:pPr>
            <w:r>
              <w:rPr>
                <w:rFonts w:hint="eastAsia" w:ascii="仿宋_GB2312" w:hAnsi="楷体" w:eastAsia="仿宋_GB2312"/>
              </w:rPr>
              <w:t>2.申请人逾期未按收费通知要求缴纳费用、行政机关不再处理其政府信息公开申请</w:t>
            </w:r>
          </w:p>
        </w:tc>
        <w:tc>
          <w:tcPr>
            <w:tcW w:w="742" w:type="dxa"/>
            <w:noWrap w:val="0"/>
            <w:tcMar>
              <w:left w:w="108" w:type="dxa"/>
              <w:right w:w="108" w:type="dxa"/>
            </w:tcMar>
            <w:vAlign w:val="center"/>
          </w:tcPr>
          <w:p w14:paraId="640A397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5" w:type="dxa"/>
            <w:noWrap w:val="0"/>
            <w:tcMar>
              <w:left w:w="108" w:type="dxa"/>
              <w:right w:w="108" w:type="dxa"/>
            </w:tcMar>
            <w:vAlign w:val="center"/>
          </w:tcPr>
          <w:p w14:paraId="700E994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noWrap w:val="0"/>
            <w:tcMar>
              <w:left w:w="108" w:type="dxa"/>
              <w:right w:w="108" w:type="dxa"/>
            </w:tcMar>
            <w:vAlign w:val="center"/>
          </w:tcPr>
          <w:p w14:paraId="687B2D9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20" w:type="dxa"/>
            <w:noWrap w:val="0"/>
            <w:tcMar>
              <w:left w:w="108" w:type="dxa"/>
              <w:right w:w="108" w:type="dxa"/>
            </w:tcMar>
            <w:vAlign w:val="center"/>
          </w:tcPr>
          <w:p w14:paraId="4F4EC02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75" w:type="dxa"/>
            <w:noWrap w:val="0"/>
            <w:tcMar>
              <w:left w:w="108" w:type="dxa"/>
              <w:right w:w="108" w:type="dxa"/>
            </w:tcMar>
            <w:vAlign w:val="center"/>
          </w:tcPr>
          <w:p w14:paraId="78A73F5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25" w:type="dxa"/>
            <w:noWrap w:val="0"/>
            <w:tcMar>
              <w:left w:w="108" w:type="dxa"/>
              <w:right w:w="108" w:type="dxa"/>
            </w:tcMar>
            <w:vAlign w:val="center"/>
          </w:tcPr>
          <w:p w14:paraId="258AB82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1" w:type="dxa"/>
            <w:gridSpan w:val="2"/>
            <w:noWrap w:val="0"/>
            <w:tcMar>
              <w:left w:w="108" w:type="dxa"/>
              <w:right w:w="108" w:type="dxa"/>
            </w:tcMar>
            <w:vAlign w:val="center"/>
          </w:tcPr>
          <w:p w14:paraId="48244D9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14:paraId="141249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6CEF607C">
            <w:pPr>
              <w:rPr>
                <w:rFonts w:ascii="黑体" w:hAnsi="黑体" w:eastAsia="黑体"/>
                <w:szCs w:val="21"/>
              </w:rPr>
            </w:pPr>
          </w:p>
        </w:tc>
        <w:tc>
          <w:tcPr>
            <w:tcW w:w="1701" w:type="dxa"/>
            <w:vMerge w:val="continue"/>
            <w:noWrap w:val="0"/>
            <w:tcMar>
              <w:left w:w="108" w:type="dxa"/>
              <w:right w:w="108" w:type="dxa"/>
            </w:tcMar>
            <w:vAlign w:val="center"/>
          </w:tcPr>
          <w:p w14:paraId="4761BFA0">
            <w:pPr>
              <w:widowControl/>
              <w:spacing w:line="300" w:lineRule="exact"/>
              <w:rPr>
                <w:rFonts w:ascii="黑体" w:hAnsi="黑体" w:eastAsia="黑体"/>
                <w:kern w:val="0"/>
                <w:szCs w:val="21"/>
              </w:rPr>
            </w:pPr>
          </w:p>
        </w:tc>
        <w:tc>
          <w:tcPr>
            <w:tcW w:w="2976" w:type="dxa"/>
            <w:noWrap w:val="0"/>
            <w:vAlign w:val="center"/>
          </w:tcPr>
          <w:p w14:paraId="78335D94">
            <w:pPr>
              <w:widowControl/>
              <w:spacing w:line="300" w:lineRule="exact"/>
              <w:rPr>
                <w:rFonts w:ascii="仿宋_GB2312" w:hAnsi="黑体" w:eastAsia="仿宋_GB2312"/>
                <w:kern w:val="0"/>
                <w:szCs w:val="21"/>
              </w:rPr>
            </w:pPr>
            <w:r>
              <w:rPr>
                <w:rFonts w:hint="eastAsia" w:ascii="仿宋_GB2312" w:hAnsi="楷体" w:eastAsia="仿宋_GB2312"/>
              </w:rPr>
              <w:t>3.其他</w:t>
            </w:r>
          </w:p>
        </w:tc>
        <w:tc>
          <w:tcPr>
            <w:tcW w:w="742" w:type="dxa"/>
            <w:noWrap w:val="0"/>
            <w:tcMar>
              <w:left w:w="108" w:type="dxa"/>
              <w:right w:w="108" w:type="dxa"/>
            </w:tcMar>
            <w:vAlign w:val="center"/>
          </w:tcPr>
          <w:p w14:paraId="2EFFC0E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5" w:type="dxa"/>
            <w:noWrap w:val="0"/>
            <w:tcMar>
              <w:left w:w="108" w:type="dxa"/>
              <w:right w:w="108" w:type="dxa"/>
            </w:tcMar>
            <w:vAlign w:val="center"/>
          </w:tcPr>
          <w:p w14:paraId="14B4796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noWrap w:val="0"/>
            <w:tcMar>
              <w:left w:w="108" w:type="dxa"/>
              <w:right w:w="108" w:type="dxa"/>
            </w:tcMar>
            <w:vAlign w:val="center"/>
          </w:tcPr>
          <w:p w14:paraId="515EAE5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20" w:type="dxa"/>
            <w:noWrap w:val="0"/>
            <w:tcMar>
              <w:left w:w="108" w:type="dxa"/>
              <w:right w:w="108" w:type="dxa"/>
            </w:tcMar>
            <w:vAlign w:val="center"/>
          </w:tcPr>
          <w:p w14:paraId="0AD87D6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75" w:type="dxa"/>
            <w:noWrap w:val="0"/>
            <w:tcMar>
              <w:left w:w="108" w:type="dxa"/>
              <w:right w:w="108" w:type="dxa"/>
            </w:tcMar>
            <w:vAlign w:val="center"/>
          </w:tcPr>
          <w:p w14:paraId="176D190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25" w:type="dxa"/>
            <w:noWrap w:val="0"/>
            <w:tcMar>
              <w:left w:w="108" w:type="dxa"/>
              <w:right w:w="108" w:type="dxa"/>
            </w:tcMar>
            <w:vAlign w:val="center"/>
          </w:tcPr>
          <w:p w14:paraId="66EA8C6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1" w:type="dxa"/>
            <w:gridSpan w:val="2"/>
            <w:noWrap w:val="0"/>
            <w:tcMar>
              <w:left w:w="108" w:type="dxa"/>
              <w:right w:w="108" w:type="dxa"/>
            </w:tcMar>
            <w:vAlign w:val="center"/>
          </w:tcPr>
          <w:p w14:paraId="382E0D6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lang w:val="en-US"/>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14:paraId="69BE9E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1FBC374A">
            <w:pPr>
              <w:rPr>
                <w:rFonts w:ascii="黑体" w:hAnsi="黑体" w:eastAsia="黑体"/>
                <w:szCs w:val="21"/>
              </w:rPr>
            </w:pPr>
          </w:p>
        </w:tc>
        <w:tc>
          <w:tcPr>
            <w:tcW w:w="4677" w:type="dxa"/>
            <w:gridSpan w:val="2"/>
            <w:noWrap w:val="0"/>
            <w:tcMar>
              <w:left w:w="108" w:type="dxa"/>
              <w:right w:w="108" w:type="dxa"/>
            </w:tcMar>
            <w:vAlign w:val="center"/>
          </w:tcPr>
          <w:p w14:paraId="2EB508C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（七）总计</w:t>
            </w:r>
          </w:p>
        </w:tc>
        <w:tc>
          <w:tcPr>
            <w:tcW w:w="742" w:type="dxa"/>
            <w:noWrap w:val="0"/>
            <w:tcMar>
              <w:left w:w="108" w:type="dxa"/>
              <w:right w:w="108" w:type="dxa"/>
            </w:tcMar>
            <w:vAlign w:val="center"/>
          </w:tcPr>
          <w:p w14:paraId="2050528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10</w:t>
            </w:r>
          </w:p>
        </w:tc>
        <w:tc>
          <w:tcPr>
            <w:tcW w:w="545" w:type="dxa"/>
            <w:noWrap w:val="0"/>
            <w:tcMar>
              <w:left w:w="108" w:type="dxa"/>
              <w:right w:w="108" w:type="dxa"/>
            </w:tcMar>
            <w:vAlign w:val="center"/>
          </w:tcPr>
          <w:p w14:paraId="5042CC2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noWrap w:val="0"/>
            <w:tcMar>
              <w:left w:w="108" w:type="dxa"/>
              <w:right w:w="108" w:type="dxa"/>
            </w:tcMar>
            <w:vAlign w:val="center"/>
          </w:tcPr>
          <w:p w14:paraId="2926D93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20" w:type="dxa"/>
            <w:noWrap w:val="0"/>
            <w:tcMar>
              <w:left w:w="108" w:type="dxa"/>
              <w:right w:w="108" w:type="dxa"/>
            </w:tcMar>
            <w:vAlign w:val="center"/>
          </w:tcPr>
          <w:p w14:paraId="6237D09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75" w:type="dxa"/>
            <w:noWrap w:val="0"/>
            <w:tcMar>
              <w:left w:w="108" w:type="dxa"/>
              <w:right w:w="108" w:type="dxa"/>
            </w:tcMar>
            <w:vAlign w:val="center"/>
          </w:tcPr>
          <w:p w14:paraId="6B6105E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25" w:type="dxa"/>
            <w:noWrap w:val="0"/>
            <w:tcMar>
              <w:left w:w="108" w:type="dxa"/>
              <w:right w:w="108" w:type="dxa"/>
            </w:tcMar>
            <w:vAlign w:val="center"/>
          </w:tcPr>
          <w:p w14:paraId="72CD99E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1" w:type="dxa"/>
            <w:gridSpan w:val="2"/>
            <w:noWrap w:val="0"/>
            <w:tcMar>
              <w:left w:w="108" w:type="dxa"/>
              <w:right w:w="108" w:type="dxa"/>
            </w:tcMar>
            <w:vAlign w:val="center"/>
          </w:tcPr>
          <w:p w14:paraId="174838F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10</w:t>
            </w:r>
          </w:p>
        </w:tc>
      </w:tr>
      <w:tr w14:paraId="68BEE2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noWrap w:val="0"/>
            <w:tcMar>
              <w:left w:w="108" w:type="dxa"/>
              <w:right w:w="108" w:type="dxa"/>
            </w:tcMar>
            <w:vAlign w:val="center"/>
          </w:tcPr>
          <w:p w14:paraId="3A0A79B9">
            <w:pPr>
              <w:widowControl/>
              <w:spacing w:line="300" w:lineRule="exact"/>
              <w:rPr>
                <w:rFonts w:ascii="黑体" w:hAnsi="黑体" w:eastAsia="黑体"/>
                <w:kern w:val="0"/>
                <w:szCs w:val="21"/>
              </w:rPr>
            </w:pPr>
            <w:r>
              <w:rPr>
                <w:rFonts w:hint="eastAsia" w:ascii="黑体" w:hAnsi="黑体" w:eastAsia="黑体"/>
                <w:kern w:val="0"/>
                <w:szCs w:val="21"/>
              </w:rPr>
              <w:t>四、结转下年度继续办理</w:t>
            </w:r>
          </w:p>
        </w:tc>
        <w:tc>
          <w:tcPr>
            <w:tcW w:w="742" w:type="dxa"/>
            <w:noWrap w:val="0"/>
            <w:tcMar>
              <w:left w:w="108" w:type="dxa"/>
              <w:right w:w="108" w:type="dxa"/>
            </w:tcMar>
            <w:vAlign w:val="center"/>
          </w:tcPr>
          <w:p w14:paraId="0A82C26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000000" w:themeColor="text1"/>
                <w:szCs w:val="21"/>
                <w:lang w:val="en-US"/>
                <w14:textFill>
                  <w14:solidFill>
                    <w14:schemeClr w14:val="tx1"/>
                  </w14:solidFill>
                </w14:textFill>
              </w:rPr>
            </w:pPr>
            <w:r>
              <w:rPr>
                <w:rFonts w:hint="default" w:ascii="仿宋_GB2312" w:hAnsi="Times New Roman" w:eastAsia="仿宋_GB2312"/>
                <w:color w:val="000000" w:themeColor="text1"/>
                <w:szCs w:val="21"/>
                <w:lang w:val="en-US" w:eastAsia="zh-CN"/>
                <w14:textFill>
                  <w14:solidFill>
                    <w14:schemeClr w14:val="tx1"/>
                  </w14:solidFill>
                </w14:textFill>
              </w:rPr>
              <w:t>0</w:t>
            </w:r>
          </w:p>
        </w:tc>
        <w:tc>
          <w:tcPr>
            <w:tcW w:w="545" w:type="dxa"/>
            <w:noWrap w:val="0"/>
            <w:tcMar>
              <w:left w:w="108" w:type="dxa"/>
              <w:right w:w="108" w:type="dxa"/>
            </w:tcMar>
            <w:vAlign w:val="center"/>
          </w:tcPr>
          <w:p w14:paraId="5E009EA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noWrap w:val="0"/>
            <w:tcMar>
              <w:left w:w="108" w:type="dxa"/>
              <w:right w:w="108" w:type="dxa"/>
            </w:tcMar>
            <w:vAlign w:val="center"/>
          </w:tcPr>
          <w:p w14:paraId="7A6AD48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20" w:type="dxa"/>
            <w:noWrap w:val="0"/>
            <w:tcMar>
              <w:left w:w="108" w:type="dxa"/>
              <w:right w:w="108" w:type="dxa"/>
            </w:tcMar>
            <w:vAlign w:val="center"/>
          </w:tcPr>
          <w:p w14:paraId="3F2B944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75" w:type="dxa"/>
            <w:noWrap w:val="0"/>
            <w:tcMar>
              <w:left w:w="108" w:type="dxa"/>
              <w:right w:w="108" w:type="dxa"/>
            </w:tcMar>
            <w:vAlign w:val="center"/>
          </w:tcPr>
          <w:p w14:paraId="316DC53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25" w:type="dxa"/>
            <w:noWrap w:val="0"/>
            <w:tcMar>
              <w:left w:w="108" w:type="dxa"/>
              <w:right w:w="108" w:type="dxa"/>
            </w:tcMar>
            <w:vAlign w:val="center"/>
          </w:tcPr>
          <w:p w14:paraId="5E7A748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1" w:type="dxa"/>
            <w:gridSpan w:val="2"/>
            <w:noWrap w:val="0"/>
            <w:tcMar>
              <w:left w:w="108" w:type="dxa"/>
              <w:right w:w="108" w:type="dxa"/>
            </w:tcMar>
            <w:vAlign w:val="center"/>
          </w:tcPr>
          <w:p w14:paraId="6F85D77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lang w:val="en-US"/>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bl>
    <w:p w14:paraId="0C29556F">
      <w:pPr>
        <w:numPr>
          <w:ilvl w:val="0"/>
          <w:numId w:val="0"/>
        </w:numPr>
        <w:jc w:val="center"/>
        <w:rPr>
          <w:rFonts w:hint="eastAsia" w:ascii="黑体" w:hAnsi="黑体" w:eastAsia="黑体" w:cs="黑体"/>
          <w:b/>
          <w:bCs/>
        </w:rPr>
      </w:pPr>
      <w:r>
        <w:rPr>
          <w:rFonts w:hint="eastAsia" w:ascii="黑体" w:hAnsi="黑体" w:eastAsia="黑体" w:cs="黑体"/>
          <w:sz w:val="32"/>
          <w:szCs w:val="32"/>
          <w:lang w:val="en-US" w:eastAsia="zh-CN"/>
        </w:rPr>
        <w:t>四、</w:t>
      </w:r>
      <w:r>
        <w:rPr>
          <w:rFonts w:hint="eastAsia" w:ascii="黑体" w:hAnsi="黑体" w:eastAsia="黑体" w:cs="黑体"/>
          <w:sz w:val="32"/>
          <w:szCs w:val="32"/>
        </w:rPr>
        <w:t>政府信息公开行政复议、行政诉讼情况</w:t>
      </w:r>
    </w:p>
    <w:tbl>
      <w:tblPr>
        <w:tblStyle w:val="6"/>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autofit"/>
        <w:tblCellMar>
          <w:top w:w="0" w:type="dxa"/>
          <w:left w:w="150" w:type="dxa"/>
          <w:bottom w:w="75" w:type="dxa"/>
          <w:right w:w="150" w:type="dxa"/>
        </w:tblCellMar>
      </w:tblPr>
      <w:tblGrid>
        <w:gridCol w:w="561"/>
        <w:gridCol w:w="561"/>
        <w:gridCol w:w="561"/>
        <w:gridCol w:w="561"/>
        <w:gridCol w:w="637"/>
        <w:gridCol w:w="522"/>
        <w:gridCol w:w="561"/>
        <w:gridCol w:w="561"/>
        <w:gridCol w:w="561"/>
        <w:gridCol w:w="586"/>
        <w:gridCol w:w="563"/>
        <w:gridCol w:w="561"/>
        <w:gridCol w:w="561"/>
        <w:gridCol w:w="561"/>
        <w:gridCol w:w="598"/>
      </w:tblGrid>
      <w:tr w14:paraId="6BDA961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95" w:hRule="atLeast"/>
          <w:jc w:val="center"/>
        </w:trPr>
        <w:tc>
          <w:tcPr>
            <w:tcW w:w="3075" w:type="dxa"/>
            <w:gridSpan w:val="5"/>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DDFF8C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sz w:val="19"/>
                <w:szCs w:val="19"/>
              </w:rPr>
              <w:t>行政复议</w:t>
            </w:r>
          </w:p>
        </w:tc>
        <w:tc>
          <w:tcPr>
            <w:tcW w:w="6000" w:type="dxa"/>
            <w:gridSpan w:val="10"/>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0478AE6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sz w:val="19"/>
                <w:szCs w:val="19"/>
              </w:rPr>
              <w:t>行政诉讼</w:t>
            </w:r>
          </w:p>
        </w:tc>
      </w:tr>
      <w:tr w14:paraId="49408C5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540" w:hRule="atLeast"/>
          <w:jc w:val="center"/>
        </w:trPr>
        <w:tc>
          <w:tcPr>
            <w:tcW w:w="600" w:type="dxa"/>
            <w:vMerge w:val="restart"/>
            <w:tcBorders>
              <w:top w:val="nil"/>
              <w:left w:val="single" w:color="auto" w:sz="6" w:space="0"/>
              <w:bottom w:val="single" w:color="auto" w:sz="6" w:space="0"/>
              <w:right w:val="single" w:color="auto" w:sz="6" w:space="0"/>
            </w:tcBorders>
            <w:noWrap w:val="0"/>
            <w:tcMar>
              <w:left w:w="105" w:type="dxa"/>
              <w:bottom w:w="0" w:type="dxa"/>
              <w:right w:w="105" w:type="dxa"/>
            </w:tcMar>
            <w:vAlign w:val="center"/>
          </w:tcPr>
          <w:p w14:paraId="458BD73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50" w:right="-165"/>
              <w:jc w:val="center"/>
            </w:pPr>
            <w:r>
              <w:rPr>
                <w:rFonts w:hint="eastAsia" w:ascii="黑体" w:hAnsi="宋体" w:eastAsia="黑体" w:cs="黑体"/>
                <w:sz w:val="19"/>
                <w:szCs w:val="19"/>
              </w:rPr>
              <w:t>结果</w:t>
            </w:r>
          </w:p>
          <w:p w14:paraId="1B66256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50" w:right="-165"/>
              <w:jc w:val="center"/>
            </w:pPr>
            <w:r>
              <w:rPr>
                <w:rFonts w:hint="eastAsia" w:ascii="黑体" w:hAnsi="宋体" w:eastAsia="黑体" w:cs="黑体"/>
                <w:sz w:val="19"/>
                <w:szCs w:val="19"/>
              </w:rPr>
              <w:t>维持</w:t>
            </w:r>
          </w:p>
        </w:tc>
        <w:tc>
          <w:tcPr>
            <w:tcW w:w="600" w:type="dxa"/>
            <w:vMerge w:val="restart"/>
            <w:tcBorders>
              <w:top w:val="nil"/>
              <w:left w:val="nil"/>
              <w:bottom w:val="single" w:color="auto" w:sz="6" w:space="0"/>
              <w:right w:val="single" w:color="auto" w:sz="6" w:space="0"/>
            </w:tcBorders>
            <w:noWrap w:val="0"/>
            <w:tcMar>
              <w:left w:w="105" w:type="dxa"/>
              <w:bottom w:w="0" w:type="dxa"/>
              <w:right w:w="105" w:type="dxa"/>
            </w:tcMar>
            <w:vAlign w:val="center"/>
          </w:tcPr>
          <w:p w14:paraId="5ABD2B1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45" w:right="-135" w:firstLine="0"/>
              <w:jc w:val="center"/>
            </w:pPr>
            <w:r>
              <w:rPr>
                <w:rFonts w:hint="eastAsia" w:ascii="黑体" w:hAnsi="宋体" w:eastAsia="黑体" w:cs="黑体"/>
                <w:sz w:val="19"/>
                <w:szCs w:val="19"/>
              </w:rPr>
              <w:t>结果纠正</w:t>
            </w:r>
          </w:p>
        </w:tc>
        <w:tc>
          <w:tcPr>
            <w:tcW w:w="600" w:type="dxa"/>
            <w:vMerge w:val="restart"/>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369F5A2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75" w:right="-90"/>
              <w:jc w:val="center"/>
            </w:pPr>
            <w:r>
              <w:rPr>
                <w:rFonts w:hint="eastAsia" w:ascii="黑体" w:hAnsi="宋体" w:eastAsia="黑体" w:cs="黑体"/>
                <w:sz w:val="19"/>
                <w:szCs w:val="19"/>
              </w:rPr>
              <w:t>其他结果</w:t>
            </w:r>
          </w:p>
        </w:tc>
        <w:tc>
          <w:tcPr>
            <w:tcW w:w="600" w:type="dxa"/>
            <w:vMerge w:val="restart"/>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260B077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20" w:right="-120"/>
              <w:jc w:val="center"/>
            </w:pPr>
            <w:r>
              <w:rPr>
                <w:rFonts w:hint="eastAsia" w:ascii="黑体" w:hAnsi="宋体" w:eastAsia="黑体" w:cs="黑体"/>
                <w:sz w:val="19"/>
                <w:szCs w:val="19"/>
              </w:rPr>
              <w:t>尚未</w:t>
            </w:r>
          </w:p>
          <w:p w14:paraId="3154FB0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20" w:right="-120"/>
              <w:jc w:val="center"/>
            </w:pPr>
            <w:r>
              <w:rPr>
                <w:rFonts w:hint="eastAsia" w:ascii="黑体" w:hAnsi="宋体" w:eastAsia="黑体" w:cs="黑体"/>
                <w:sz w:val="19"/>
                <w:szCs w:val="19"/>
              </w:rPr>
              <w:t>审结</w:t>
            </w:r>
          </w:p>
        </w:tc>
        <w:tc>
          <w:tcPr>
            <w:tcW w:w="660" w:type="dxa"/>
            <w:vMerge w:val="restart"/>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1BA53F8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sz w:val="19"/>
                <w:szCs w:val="19"/>
              </w:rPr>
              <w:t>总</w:t>
            </w:r>
          </w:p>
          <w:p w14:paraId="494AF64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sz w:val="19"/>
                <w:szCs w:val="19"/>
              </w:rPr>
              <w:t>计</w:t>
            </w:r>
          </w:p>
        </w:tc>
        <w:tc>
          <w:tcPr>
            <w:tcW w:w="2970" w:type="dxa"/>
            <w:gridSpan w:val="5"/>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1801875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sz w:val="19"/>
                <w:szCs w:val="19"/>
              </w:rPr>
              <w:t>未经复议直接起诉</w:t>
            </w:r>
          </w:p>
        </w:tc>
        <w:tc>
          <w:tcPr>
            <w:tcW w:w="3030" w:type="dxa"/>
            <w:gridSpan w:val="5"/>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171AFF2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bookmarkStart w:id="9" w:name="_Hlk67039688"/>
            <w:r>
              <w:rPr>
                <w:rFonts w:hint="eastAsia" w:ascii="黑体" w:hAnsi="宋体" w:eastAsia="黑体" w:cs="黑体"/>
                <w:sz w:val="19"/>
                <w:szCs w:val="19"/>
              </w:rPr>
              <w:t>复议后起诉</w:t>
            </w:r>
            <w:bookmarkEnd w:id="9"/>
          </w:p>
        </w:tc>
      </w:tr>
      <w:tr w14:paraId="74B1BD0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900" w:hRule="atLeast"/>
          <w:jc w:val="center"/>
        </w:trPr>
        <w:tc>
          <w:tcPr>
            <w:tcW w:w="600" w:type="dxa"/>
            <w:vMerge w:val="continue"/>
            <w:tcBorders>
              <w:top w:val="nil"/>
              <w:left w:val="single" w:color="auto" w:sz="6" w:space="0"/>
              <w:bottom w:val="single" w:color="auto" w:sz="6" w:space="0"/>
              <w:right w:val="single" w:color="auto" w:sz="6" w:space="0"/>
            </w:tcBorders>
            <w:noWrap w:val="0"/>
            <w:tcMar>
              <w:left w:w="105" w:type="dxa"/>
              <w:bottom w:w="0" w:type="dxa"/>
              <w:right w:w="105" w:type="dxa"/>
            </w:tcMar>
            <w:vAlign w:val="center"/>
          </w:tcPr>
          <w:p w14:paraId="0D17F005">
            <w:pPr>
              <w:rPr>
                <w:rFonts w:hint="eastAsia" w:ascii="宋体"/>
                <w:sz w:val="24"/>
                <w:szCs w:val="24"/>
              </w:rPr>
            </w:pPr>
          </w:p>
        </w:tc>
        <w:tc>
          <w:tcPr>
            <w:tcW w:w="600" w:type="dxa"/>
            <w:vMerge w:val="continue"/>
            <w:tcBorders>
              <w:top w:val="nil"/>
              <w:left w:val="nil"/>
              <w:bottom w:val="single" w:color="auto" w:sz="6" w:space="0"/>
              <w:right w:val="single" w:color="auto" w:sz="6" w:space="0"/>
            </w:tcBorders>
            <w:noWrap w:val="0"/>
            <w:tcMar>
              <w:left w:w="105" w:type="dxa"/>
              <w:bottom w:w="0" w:type="dxa"/>
              <w:right w:w="105" w:type="dxa"/>
            </w:tcMar>
            <w:vAlign w:val="center"/>
          </w:tcPr>
          <w:p w14:paraId="7F504ACD">
            <w:pPr>
              <w:rPr>
                <w:rFonts w:hint="eastAsia" w:ascii="宋体"/>
                <w:sz w:val="24"/>
                <w:szCs w:val="24"/>
              </w:rPr>
            </w:pPr>
          </w:p>
        </w:tc>
        <w:tc>
          <w:tcPr>
            <w:tcW w:w="600" w:type="dxa"/>
            <w:vMerge w:val="continue"/>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333C5320">
            <w:pPr>
              <w:rPr>
                <w:rFonts w:hint="eastAsia" w:ascii="宋体"/>
                <w:sz w:val="24"/>
                <w:szCs w:val="24"/>
              </w:rPr>
            </w:pPr>
          </w:p>
        </w:tc>
        <w:tc>
          <w:tcPr>
            <w:tcW w:w="600" w:type="dxa"/>
            <w:vMerge w:val="continue"/>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30EEC955">
            <w:pPr>
              <w:rPr>
                <w:rFonts w:hint="eastAsia" w:ascii="宋体"/>
                <w:sz w:val="24"/>
                <w:szCs w:val="24"/>
              </w:rPr>
            </w:pPr>
          </w:p>
        </w:tc>
        <w:tc>
          <w:tcPr>
            <w:tcW w:w="660" w:type="dxa"/>
            <w:vMerge w:val="continue"/>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475647EB">
            <w:pPr>
              <w:rPr>
                <w:rFonts w:hint="eastAsia" w:ascii="宋体"/>
                <w:sz w:val="24"/>
                <w:szCs w:val="24"/>
              </w:rPr>
            </w:pPr>
          </w:p>
        </w:tc>
        <w:tc>
          <w:tcPr>
            <w:tcW w:w="555" w:type="dxa"/>
            <w:tcBorders>
              <w:top w:val="nil"/>
              <w:left w:val="nil"/>
              <w:bottom w:val="single" w:color="auto" w:sz="6" w:space="0"/>
              <w:right w:val="single" w:color="auto" w:sz="6" w:space="0"/>
            </w:tcBorders>
            <w:noWrap w:val="0"/>
            <w:tcMar>
              <w:left w:w="105" w:type="dxa"/>
              <w:bottom w:w="0" w:type="dxa"/>
              <w:right w:w="105" w:type="dxa"/>
            </w:tcMar>
            <w:vAlign w:val="center"/>
          </w:tcPr>
          <w:p w14:paraId="28F1692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05" w:right="-120"/>
              <w:jc w:val="center"/>
            </w:pPr>
            <w:r>
              <w:rPr>
                <w:rFonts w:hint="eastAsia" w:ascii="黑体" w:hAnsi="宋体" w:eastAsia="黑体" w:cs="黑体"/>
                <w:sz w:val="19"/>
                <w:szCs w:val="19"/>
              </w:rPr>
              <w:t>结果维持</w:t>
            </w:r>
          </w:p>
        </w:tc>
        <w:tc>
          <w:tcPr>
            <w:tcW w:w="600" w:type="dxa"/>
            <w:tcBorders>
              <w:top w:val="nil"/>
              <w:left w:val="nil"/>
              <w:bottom w:val="single" w:color="auto" w:sz="6" w:space="0"/>
              <w:right w:val="single" w:color="auto" w:sz="6" w:space="0"/>
            </w:tcBorders>
            <w:noWrap w:val="0"/>
            <w:tcMar>
              <w:left w:w="105" w:type="dxa"/>
              <w:bottom w:w="0" w:type="dxa"/>
              <w:right w:w="105" w:type="dxa"/>
            </w:tcMar>
            <w:vAlign w:val="center"/>
          </w:tcPr>
          <w:p w14:paraId="4FF9858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90" w:right="-90"/>
              <w:jc w:val="center"/>
            </w:pPr>
            <w:r>
              <w:rPr>
                <w:rFonts w:hint="eastAsia" w:ascii="黑体" w:hAnsi="宋体" w:eastAsia="黑体" w:cs="黑体"/>
                <w:sz w:val="19"/>
                <w:szCs w:val="19"/>
              </w:rPr>
              <w:t>结果纠正</w:t>
            </w:r>
          </w:p>
        </w:tc>
        <w:tc>
          <w:tcPr>
            <w:tcW w:w="600" w:type="dxa"/>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4174D06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20" w:right="-135"/>
              <w:jc w:val="center"/>
            </w:pPr>
            <w:r>
              <w:rPr>
                <w:rFonts w:hint="eastAsia" w:ascii="黑体" w:hAnsi="宋体" w:eastAsia="黑体" w:cs="黑体"/>
                <w:sz w:val="19"/>
                <w:szCs w:val="19"/>
              </w:rPr>
              <w:t>其他</w:t>
            </w:r>
          </w:p>
          <w:p w14:paraId="101E086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20" w:right="-135"/>
              <w:jc w:val="center"/>
            </w:pPr>
            <w:r>
              <w:rPr>
                <w:rFonts w:hint="eastAsia" w:ascii="黑体" w:hAnsi="宋体" w:eastAsia="黑体" w:cs="黑体"/>
                <w:sz w:val="19"/>
                <w:szCs w:val="19"/>
              </w:rPr>
              <w:t>结果</w:t>
            </w:r>
          </w:p>
        </w:tc>
        <w:tc>
          <w:tcPr>
            <w:tcW w:w="600" w:type="dxa"/>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0206BF9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65" w:right="-150"/>
              <w:jc w:val="center"/>
            </w:pPr>
            <w:r>
              <w:rPr>
                <w:rFonts w:hint="eastAsia" w:ascii="黑体" w:hAnsi="宋体" w:eastAsia="黑体" w:cs="黑体"/>
                <w:sz w:val="19"/>
                <w:szCs w:val="19"/>
              </w:rPr>
              <w:t>尚未</w:t>
            </w:r>
          </w:p>
          <w:p w14:paraId="76D97C5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65" w:right="-150"/>
              <w:jc w:val="center"/>
            </w:pPr>
            <w:r>
              <w:rPr>
                <w:rFonts w:hint="eastAsia" w:ascii="黑体" w:hAnsi="宋体" w:eastAsia="黑体" w:cs="黑体"/>
                <w:sz w:val="19"/>
                <w:szCs w:val="19"/>
              </w:rPr>
              <w:t>审结</w:t>
            </w:r>
          </w:p>
        </w:tc>
        <w:tc>
          <w:tcPr>
            <w:tcW w:w="600" w:type="dxa"/>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3F92831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sz w:val="19"/>
                <w:szCs w:val="19"/>
              </w:rPr>
              <w:t>总计</w:t>
            </w:r>
          </w:p>
        </w:tc>
        <w:tc>
          <w:tcPr>
            <w:tcW w:w="600" w:type="dxa"/>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36135CD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05" w:right="-75"/>
              <w:jc w:val="center"/>
            </w:pPr>
            <w:r>
              <w:rPr>
                <w:rFonts w:hint="eastAsia" w:ascii="黑体" w:hAnsi="宋体" w:eastAsia="黑体" w:cs="黑体"/>
                <w:sz w:val="19"/>
                <w:szCs w:val="19"/>
              </w:rPr>
              <w:t>结果维持</w:t>
            </w:r>
          </w:p>
        </w:tc>
        <w:tc>
          <w:tcPr>
            <w:tcW w:w="600" w:type="dxa"/>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76C0049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35" w:right="-120"/>
              <w:jc w:val="center"/>
            </w:pPr>
            <w:r>
              <w:rPr>
                <w:rFonts w:hint="eastAsia" w:ascii="黑体" w:hAnsi="宋体" w:eastAsia="黑体" w:cs="黑体"/>
                <w:sz w:val="19"/>
                <w:szCs w:val="19"/>
              </w:rPr>
              <w:t>结果</w:t>
            </w:r>
          </w:p>
          <w:p w14:paraId="4E03E1A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35" w:right="-120"/>
              <w:jc w:val="center"/>
            </w:pPr>
            <w:r>
              <w:rPr>
                <w:rFonts w:hint="eastAsia" w:ascii="黑体" w:hAnsi="宋体" w:eastAsia="黑体" w:cs="黑体"/>
                <w:sz w:val="19"/>
                <w:szCs w:val="19"/>
              </w:rPr>
              <w:t>纠正</w:t>
            </w:r>
          </w:p>
        </w:tc>
        <w:tc>
          <w:tcPr>
            <w:tcW w:w="600" w:type="dxa"/>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4CE70A1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80" w:right="-135" w:firstLine="0"/>
              <w:jc w:val="center"/>
            </w:pPr>
            <w:r>
              <w:rPr>
                <w:rFonts w:hint="eastAsia" w:ascii="黑体" w:hAnsi="宋体" w:eastAsia="黑体" w:cs="黑体"/>
                <w:sz w:val="19"/>
                <w:szCs w:val="19"/>
              </w:rPr>
              <w:t>其他</w:t>
            </w:r>
          </w:p>
          <w:p w14:paraId="0919E38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80" w:right="-135" w:firstLine="0"/>
              <w:jc w:val="center"/>
            </w:pPr>
            <w:r>
              <w:rPr>
                <w:rFonts w:hint="eastAsia" w:ascii="黑体" w:hAnsi="宋体" w:eastAsia="黑体" w:cs="黑体"/>
                <w:sz w:val="19"/>
                <w:szCs w:val="19"/>
              </w:rPr>
              <w:t>结果</w:t>
            </w:r>
          </w:p>
        </w:tc>
        <w:tc>
          <w:tcPr>
            <w:tcW w:w="600" w:type="dxa"/>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011747B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60" w:right="-105" w:firstLine="0"/>
              <w:jc w:val="center"/>
            </w:pPr>
            <w:r>
              <w:rPr>
                <w:rFonts w:hint="eastAsia" w:ascii="黑体" w:hAnsi="宋体" w:eastAsia="黑体" w:cs="黑体"/>
                <w:sz w:val="19"/>
                <w:szCs w:val="19"/>
              </w:rPr>
              <w:t>尚未审结</w:t>
            </w:r>
          </w:p>
        </w:tc>
        <w:tc>
          <w:tcPr>
            <w:tcW w:w="600" w:type="dxa"/>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54B991B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sz w:val="19"/>
                <w:szCs w:val="19"/>
              </w:rPr>
              <w:t>总计</w:t>
            </w:r>
          </w:p>
        </w:tc>
      </w:tr>
      <w:tr w14:paraId="55EDC31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600" w:type="dxa"/>
            <w:tcBorders>
              <w:top w:val="nil"/>
              <w:left w:val="single" w:color="auto" w:sz="6" w:space="0"/>
              <w:bottom w:val="single" w:color="auto" w:sz="6" w:space="0"/>
              <w:right w:val="single" w:color="auto" w:sz="6" w:space="0"/>
            </w:tcBorders>
            <w:noWrap w:val="0"/>
            <w:tcMar>
              <w:left w:w="105" w:type="dxa"/>
              <w:bottom w:w="0" w:type="dxa"/>
              <w:right w:w="105" w:type="dxa"/>
            </w:tcMar>
            <w:vAlign w:val="center"/>
          </w:tcPr>
          <w:p w14:paraId="062D528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rPr>
                <w:rFonts w:hint="eastAsia" w:eastAsia="宋体"/>
                <w:lang w:eastAsia="zh-CN"/>
              </w:rPr>
            </w:pPr>
            <w:r>
              <w:rPr>
                <w:rFonts w:hint="eastAsia" w:ascii="Times New Roman" w:hAnsi="Times New Roman" w:cs="Times New Roman"/>
                <w:sz w:val="21"/>
                <w:szCs w:val="21"/>
                <w:lang w:val="en-US" w:eastAsia="zh-CN"/>
              </w:rPr>
              <w:t>0</w:t>
            </w:r>
          </w:p>
        </w:tc>
        <w:tc>
          <w:tcPr>
            <w:tcW w:w="600" w:type="dxa"/>
            <w:tcBorders>
              <w:top w:val="nil"/>
              <w:left w:val="nil"/>
              <w:bottom w:val="single" w:color="auto" w:sz="6" w:space="0"/>
              <w:right w:val="single" w:color="auto" w:sz="6" w:space="0"/>
            </w:tcBorders>
            <w:noWrap w:val="0"/>
            <w:tcMar>
              <w:left w:w="105" w:type="dxa"/>
              <w:bottom w:w="0" w:type="dxa"/>
              <w:right w:w="105" w:type="dxa"/>
            </w:tcMar>
            <w:vAlign w:val="center"/>
          </w:tcPr>
          <w:p w14:paraId="73E092A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rPr>
                <w:rFonts w:hint="eastAsia" w:eastAsia="宋体"/>
                <w:lang w:eastAsia="zh-CN"/>
              </w:rPr>
            </w:pPr>
            <w:r>
              <w:rPr>
                <w:rFonts w:hint="eastAsia" w:ascii="Times New Roman" w:hAnsi="Times New Roman" w:cs="Times New Roman"/>
                <w:sz w:val="21"/>
                <w:szCs w:val="21"/>
                <w:lang w:val="en-US" w:eastAsia="zh-CN"/>
              </w:rPr>
              <w:t>0</w:t>
            </w:r>
          </w:p>
        </w:tc>
        <w:tc>
          <w:tcPr>
            <w:tcW w:w="600" w:type="dxa"/>
            <w:tcBorders>
              <w:top w:val="nil"/>
              <w:left w:val="nil"/>
              <w:bottom w:val="single" w:color="auto" w:sz="6" w:space="0"/>
              <w:right w:val="single" w:color="auto" w:sz="6" w:space="0"/>
            </w:tcBorders>
            <w:noWrap w:val="0"/>
            <w:tcMar>
              <w:left w:w="105" w:type="dxa"/>
              <w:bottom w:w="0" w:type="dxa"/>
              <w:right w:w="105" w:type="dxa"/>
            </w:tcMar>
            <w:vAlign w:val="center"/>
          </w:tcPr>
          <w:p w14:paraId="5AD952E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rPr>
                <w:rFonts w:hint="eastAsia" w:eastAsia="宋体"/>
                <w:lang w:eastAsia="zh-CN"/>
              </w:rPr>
            </w:pPr>
            <w:r>
              <w:rPr>
                <w:rFonts w:hint="eastAsia" w:ascii="Times New Roman" w:hAnsi="Times New Roman" w:cs="Times New Roman"/>
                <w:sz w:val="21"/>
                <w:szCs w:val="21"/>
                <w:lang w:val="en-US" w:eastAsia="zh-CN"/>
              </w:rPr>
              <w:t>0</w:t>
            </w:r>
          </w:p>
        </w:tc>
        <w:tc>
          <w:tcPr>
            <w:tcW w:w="600" w:type="dxa"/>
            <w:tcBorders>
              <w:top w:val="nil"/>
              <w:left w:val="nil"/>
              <w:bottom w:val="single" w:color="auto" w:sz="6" w:space="0"/>
              <w:right w:val="single" w:color="auto" w:sz="6" w:space="0"/>
            </w:tcBorders>
            <w:noWrap w:val="0"/>
            <w:tcMar>
              <w:left w:w="105" w:type="dxa"/>
              <w:bottom w:w="0" w:type="dxa"/>
              <w:right w:w="105" w:type="dxa"/>
            </w:tcMar>
            <w:vAlign w:val="center"/>
          </w:tcPr>
          <w:p w14:paraId="34F8837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2</w:t>
            </w:r>
          </w:p>
        </w:tc>
        <w:tc>
          <w:tcPr>
            <w:tcW w:w="660" w:type="dxa"/>
            <w:tcBorders>
              <w:top w:val="nil"/>
              <w:left w:val="nil"/>
              <w:bottom w:val="single" w:color="auto" w:sz="6" w:space="0"/>
              <w:right w:val="single" w:color="auto" w:sz="6" w:space="0"/>
            </w:tcBorders>
            <w:noWrap w:val="0"/>
            <w:tcMar>
              <w:left w:w="105" w:type="dxa"/>
              <w:bottom w:w="0" w:type="dxa"/>
              <w:right w:w="105" w:type="dxa"/>
            </w:tcMar>
            <w:vAlign w:val="center"/>
          </w:tcPr>
          <w:p w14:paraId="1350F9E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2</w:t>
            </w:r>
          </w:p>
        </w:tc>
        <w:tc>
          <w:tcPr>
            <w:tcW w:w="555" w:type="dxa"/>
            <w:tcBorders>
              <w:top w:val="nil"/>
              <w:left w:val="nil"/>
              <w:bottom w:val="single" w:color="auto" w:sz="6" w:space="0"/>
              <w:right w:val="single" w:color="auto" w:sz="6" w:space="0"/>
            </w:tcBorders>
            <w:noWrap w:val="0"/>
            <w:tcMar>
              <w:left w:w="105" w:type="dxa"/>
              <w:bottom w:w="0" w:type="dxa"/>
              <w:right w:w="105" w:type="dxa"/>
            </w:tcMar>
            <w:vAlign w:val="center"/>
          </w:tcPr>
          <w:p w14:paraId="3DCED44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0</w:t>
            </w:r>
          </w:p>
        </w:tc>
        <w:tc>
          <w:tcPr>
            <w:tcW w:w="600" w:type="dxa"/>
            <w:tcBorders>
              <w:top w:val="nil"/>
              <w:left w:val="nil"/>
              <w:bottom w:val="single" w:color="auto" w:sz="6" w:space="0"/>
              <w:right w:val="single" w:color="auto" w:sz="6" w:space="0"/>
            </w:tcBorders>
            <w:noWrap w:val="0"/>
            <w:tcMar>
              <w:left w:w="105" w:type="dxa"/>
              <w:bottom w:w="0" w:type="dxa"/>
              <w:right w:w="105" w:type="dxa"/>
            </w:tcMar>
            <w:vAlign w:val="center"/>
          </w:tcPr>
          <w:p w14:paraId="6840A9F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rPr>
                <w:rFonts w:hint="eastAsia" w:eastAsia="宋体"/>
                <w:lang w:eastAsia="zh-CN"/>
              </w:rPr>
            </w:pPr>
            <w:r>
              <w:rPr>
                <w:rFonts w:hint="eastAsia" w:ascii="Times New Roman" w:hAnsi="Times New Roman" w:cs="Times New Roman"/>
                <w:sz w:val="21"/>
                <w:szCs w:val="21"/>
                <w:lang w:val="en-US" w:eastAsia="zh-CN"/>
              </w:rPr>
              <w:t>0</w:t>
            </w:r>
          </w:p>
        </w:tc>
        <w:tc>
          <w:tcPr>
            <w:tcW w:w="600" w:type="dxa"/>
            <w:tcBorders>
              <w:top w:val="nil"/>
              <w:left w:val="nil"/>
              <w:bottom w:val="single" w:color="auto" w:sz="6" w:space="0"/>
              <w:right w:val="single" w:color="auto" w:sz="6" w:space="0"/>
            </w:tcBorders>
            <w:noWrap w:val="0"/>
            <w:tcMar>
              <w:left w:w="105" w:type="dxa"/>
              <w:bottom w:w="0" w:type="dxa"/>
              <w:right w:w="105" w:type="dxa"/>
            </w:tcMar>
            <w:vAlign w:val="center"/>
          </w:tcPr>
          <w:p w14:paraId="55DE40A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rPr>
                <w:rFonts w:hint="eastAsia" w:eastAsia="宋体"/>
                <w:lang w:eastAsia="zh-CN"/>
              </w:rPr>
            </w:pPr>
            <w:r>
              <w:rPr>
                <w:rFonts w:hint="eastAsia" w:ascii="Times New Roman" w:hAnsi="Times New Roman" w:cs="Times New Roman"/>
                <w:sz w:val="21"/>
                <w:szCs w:val="21"/>
                <w:lang w:val="en-US" w:eastAsia="zh-CN"/>
              </w:rPr>
              <w:t>0</w:t>
            </w:r>
          </w:p>
        </w:tc>
        <w:tc>
          <w:tcPr>
            <w:tcW w:w="600" w:type="dxa"/>
            <w:tcBorders>
              <w:top w:val="nil"/>
              <w:left w:val="nil"/>
              <w:bottom w:val="single" w:color="auto" w:sz="6" w:space="0"/>
              <w:right w:val="single" w:color="auto" w:sz="6" w:space="0"/>
            </w:tcBorders>
            <w:noWrap w:val="0"/>
            <w:tcMar>
              <w:left w:w="105" w:type="dxa"/>
              <w:bottom w:w="0" w:type="dxa"/>
              <w:right w:w="105" w:type="dxa"/>
            </w:tcMar>
            <w:vAlign w:val="center"/>
          </w:tcPr>
          <w:p w14:paraId="3846330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rPr>
                <w:rFonts w:hint="eastAsia" w:eastAsia="宋体"/>
                <w:lang w:eastAsia="zh-CN"/>
              </w:rPr>
            </w:pPr>
            <w:r>
              <w:rPr>
                <w:rFonts w:hint="eastAsia" w:ascii="Times New Roman" w:hAnsi="Times New Roman" w:cs="Times New Roman"/>
                <w:sz w:val="21"/>
                <w:szCs w:val="21"/>
                <w:lang w:val="en-US" w:eastAsia="zh-CN"/>
              </w:rPr>
              <w:t>0</w:t>
            </w:r>
          </w:p>
        </w:tc>
        <w:tc>
          <w:tcPr>
            <w:tcW w:w="600" w:type="dxa"/>
            <w:tcBorders>
              <w:top w:val="nil"/>
              <w:left w:val="nil"/>
              <w:bottom w:val="single" w:color="auto" w:sz="6" w:space="0"/>
              <w:right w:val="single" w:color="auto" w:sz="6" w:space="0"/>
            </w:tcBorders>
            <w:noWrap w:val="0"/>
            <w:tcMar>
              <w:left w:w="105" w:type="dxa"/>
              <w:bottom w:w="0" w:type="dxa"/>
              <w:right w:w="105" w:type="dxa"/>
            </w:tcMar>
            <w:vAlign w:val="center"/>
          </w:tcPr>
          <w:p w14:paraId="21A53E5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rPr>
                <w:rFonts w:hint="default" w:eastAsia="宋体"/>
                <w:lang w:val="en-US" w:eastAsia="zh-CN"/>
              </w:rPr>
            </w:pPr>
            <w:r>
              <w:rPr>
                <w:rFonts w:hint="eastAsia" w:ascii="Times New Roman" w:hAnsi="Times New Roman" w:cs="Times New Roman"/>
                <w:sz w:val="21"/>
                <w:szCs w:val="21"/>
                <w:lang w:val="en-US" w:eastAsia="zh-CN"/>
              </w:rPr>
              <w:t>0</w:t>
            </w:r>
          </w:p>
        </w:tc>
        <w:tc>
          <w:tcPr>
            <w:tcW w:w="600" w:type="dxa"/>
            <w:tcBorders>
              <w:top w:val="nil"/>
              <w:left w:val="nil"/>
              <w:bottom w:val="single" w:color="auto" w:sz="6" w:space="0"/>
              <w:right w:val="single" w:color="auto" w:sz="6" w:space="0"/>
            </w:tcBorders>
            <w:noWrap w:val="0"/>
            <w:tcMar>
              <w:left w:w="105" w:type="dxa"/>
              <w:bottom w:w="0" w:type="dxa"/>
              <w:right w:w="105" w:type="dxa"/>
            </w:tcMar>
            <w:vAlign w:val="center"/>
          </w:tcPr>
          <w:p w14:paraId="253D708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rPr>
                <w:rFonts w:hint="eastAsia" w:eastAsia="宋体"/>
                <w:lang w:val="en-US" w:eastAsia="zh-CN"/>
              </w:rPr>
            </w:pPr>
            <w:r>
              <w:rPr>
                <w:rFonts w:hint="eastAsia"/>
                <w:lang w:val="en-US" w:eastAsia="zh-CN"/>
              </w:rPr>
              <w:t>0</w:t>
            </w:r>
          </w:p>
        </w:tc>
        <w:tc>
          <w:tcPr>
            <w:tcW w:w="600" w:type="dxa"/>
            <w:tcBorders>
              <w:top w:val="nil"/>
              <w:left w:val="nil"/>
              <w:bottom w:val="single" w:color="auto" w:sz="6" w:space="0"/>
              <w:right w:val="single" w:color="auto" w:sz="6" w:space="0"/>
            </w:tcBorders>
            <w:noWrap w:val="0"/>
            <w:tcMar>
              <w:left w:w="105" w:type="dxa"/>
              <w:bottom w:w="0" w:type="dxa"/>
              <w:right w:w="105" w:type="dxa"/>
            </w:tcMar>
            <w:vAlign w:val="center"/>
          </w:tcPr>
          <w:p w14:paraId="6926864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Times New Roman" w:hAnsi="Times New Roman" w:eastAsia="宋体" w:cs="Times New Roman"/>
                <w:sz w:val="21"/>
                <w:szCs w:val="21"/>
              </w:rPr>
              <w:t>0</w:t>
            </w:r>
          </w:p>
        </w:tc>
        <w:tc>
          <w:tcPr>
            <w:tcW w:w="600" w:type="dxa"/>
            <w:tcBorders>
              <w:top w:val="nil"/>
              <w:left w:val="nil"/>
              <w:bottom w:val="single" w:color="auto" w:sz="6" w:space="0"/>
              <w:right w:val="single" w:color="auto" w:sz="6" w:space="0"/>
            </w:tcBorders>
            <w:noWrap w:val="0"/>
            <w:tcMar>
              <w:left w:w="105" w:type="dxa"/>
              <w:bottom w:w="0" w:type="dxa"/>
              <w:right w:w="105" w:type="dxa"/>
            </w:tcMar>
            <w:vAlign w:val="center"/>
          </w:tcPr>
          <w:p w14:paraId="1D29DBE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Times New Roman" w:hAnsi="Times New Roman" w:eastAsia="宋体" w:cs="Times New Roman"/>
                <w:sz w:val="21"/>
                <w:szCs w:val="21"/>
              </w:rPr>
              <w:t>0</w:t>
            </w:r>
          </w:p>
        </w:tc>
        <w:tc>
          <w:tcPr>
            <w:tcW w:w="600" w:type="dxa"/>
            <w:tcBorders>
              <w:top w:val="nil"/>
              <w:left w:val="nil"/>
              <w:bottom w:val="single" w:color="auto" w:sz="6" w:space="0"/>
              <w:right w:val="single" w:color="auto" w:sz="6" w:space="0"/>
            </w:tcBorders>
            <w:noWrap w:val="0"/>
            <w:tcMar>
              <w:left w:w="105" w:type="dxa"/>
              <w:bottom w:w="0" w:type="dxa"/>
              <w:right w:w="105" w:type="dxa"/>
            </w:tcMar>
            <w:vAlign w:val="center"/>
          </w:tcPr>
          <w:p w14:paraId="0EA0092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rPr>
                <w:rFonts w:hint="eastAsia" w:eastAsia="宋体"/>
                <w:lang w:eastAsia="zh-CN"/>
              </w:rPr>
            </w:pPr>
            <w:r>
              <w:rPr>
                <w:rFonts w:hint="eastAsia" w:ascii="Times New Roman" w:hAnsi="Times New Roman" w:cs="Times New Roman"/>
                <w:sz w:val="21"/>
                <w:szCs w:val="21"/>
                <w:lang w:val="en-US" w:eastAsia="zh-CN"/>
              </w:rPr>
              <w:t>0</w:t>
            </w:r>
          </w:p>
        </w:tc>
        <w:tc>
          <w:tcPr>
            <w:tcW w:w="600" w:type="dxa"/>
            <w:tcBorders>
              <w:top w:val="nil"/>
              <w:left w:val="nil"/>
              <w:bottom w:val="single" w:color="auto" w:sz="6" w:space="0"/>
              <w:right w:val="single" w:color="auto" w:sz="6" w:space="0"/>
            </w:tcBorders>
            <w:noWrap w:val="0"/>
            <w:tcMar>
              <w:left w:w="105" w:type="dxa"/>
              <w:bottom w:w="0" w:type="dxa"/>
              <w:right w:w="105" w:type="dxa"/>
            </w:tcMar>
            <w:vAlign w:val="center"/>
          </w:tcPr>
          <w:p w14:paraId="0E72C28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rPr>
                <w:rFonts w:hint="eastAsia" w:eastAsia="宋体"/>
                <w:lang w:eastAsia="zh-CN"/>
              </w:rPr>
            </w:pPr>
            <w:r>
              <w:rPr>
                <w:rFonts w:hint="eastAsia" w:ascii="Times New Roman" w:hAnsi="Times New Roman" w:cs="Times New Roman"/>
                <w:sz w:val="21"/>
                <w:szCs w:val="21"/>
                <w:lang w:val="en-US" w:eastAsia="zh-CN"/>
              </w:rPr>
              <w:t>0</w:t>
            </w:r>
          </w:p>
        </w:tc>
      </w:tr>
    </w:tbl>
    <w:p w14:paraId="6600DE26">
      <w:pPr>
        <w:numPr>
          <w:ilvl w:val="0"/>
          <w:numId w:val="0"/>
        </w:numPr>
        <w:ind w:firstLine="640" w:firstLineChars="200"/>
        <w:rPr>
          <w:rFonts w:hint="eastAsia" w:ascii="黑体" w:hAnsi="黑体" w:eastAsia="黑体" w:cs="黑体"/>
          <w:sz w:val="32"/>
          <w:szCs w:val="32"/>
        </w:rPr>
      </w:pPr>
      <w:r>
        <w:rPr>
          <w:rFonts w:hint="eastAsia" w:ascii="黑体" w:hAnsi="黑体" w:eastAsia="黑体" w:cs="黑体"/>
          <w:sz w:val="32"/>
          <w:szCs w:val="32"/>
        </w:rPr>
        <w:t>五、存在的主要问题及改进情况</w:t>
      </w:r>
    </w:p>
    <w:p w14:paraId="16F685B1">
      <w:pPr>
        <w:numPr>
          <w:ilvl w:val="0"/>
          <w:numId w:val="0"/>
        </w:num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存在的问题</w:t>
      </w:r>
      <w:r>
        <w:rPr>
          <w:rFonts w:hint="eastAsia" w:ascii="仿宋_GB2312" w:hAnsi="仿宋_GB2312" w:eastAsia="仿宋_GB2312" w:cs="仿宋_GB2312"/>
          <w:sz w:val="32"/>
          <w:szCs w:val="32"/>
          <w:lang w:eastAsia="zh-CN"/>
        </w:rPr>
        <w:t>：一是</w:t>
      </w:r>
      <w:r>
        <w:rPr>
          <w:rFonts w:hint="eastAsia" w:ascii="仿宋_GB2312" w:hAnsi="仿宋_GB2312" w:eastAsia="仿宋_GB2312" w:cs="仿宋_GB2312"/>
          <w:sz w:val="32"/>
          <w:szCs w:val="32"/>
        </w:rPr>
        <w:t>公开内容精准性不足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部分重点领域信息公开不够细化，政策解读针对性不强，对群众关切的核心条款阐释不够深入；</w:t>
      </w:r>
      <w:r>
        <w:rPr>
          <w:rFonts w:hint="eastAsia" w:ascii="仿宋_GB2312" w:hAnsi="仿宋_GB2312" w:eastAsia="仿宋_GB2312" w:cs="仿宋_GB2312"/>
          <w:sz w:val="32"/>
          <w:szCs w:val="32"/>
          <w:lang w:eastAsia="zh-CN"/>
        </w:rPr>
        <w:t>二是</w:t>
      </w:r>
      <w:r>
        <w:rPr>
          <w:rFonts w:hint="eastAsia" w:ascii="仿宋_GB2312" w:hAnsi="仿宋_GB2312" w:eastAsia="仿宋_GB2312" w:cs="仿宋_GB2312"/>
          <w:sz w:val="32"/>
          <w:szCs w:val="32"/>
        </w:rPr>
        <w:t>公开渠道融合不够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线上线下公开渠道联动不足，政务新媒体互动回应效率有待提升；</w:t>
      </w:r>
      <w:r>
        <w:rPr>
          <w:rFonts w:hint="eastAsia" w:ascii="仿宋_GB2312" w:hAnsi="仿宋_GB2312" w:eastAsia="仿宋_GB2312" w:cs="仿宋_GB2312"/>
          <w:sz w:val="32"/>
          <w:szCs w:val="32"/>
          <w:lang w:eastAsia="zh-CN"/>
        </w:rPr>
        <w:t>三是</w:t>
      </w:r>
      <w:r>
        <w:rPr>
          <w:rFonts w:hint="eastAsia" w:ascii="仿宋_GB2312" w:hAnsi="仿宋_GB2312" w:eastAsia="仿宋_GB2312" w:cs="仿宋_GB2312"/>
          <w:sz w:val="32"/>
          <w:szCs w:val="32"/>
        </w:rPr>
        <w:t>工作队伍能力有待加强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工作人员政务公开业务水平参差不齐，保密审查与公开范围界定能力需进一步提升。</w:t>
      </w:r>
    </w:p>
    <w:p w14:paraId="340A7CC5">
      <w:pPr>
        <w:numPr>
          <w:ilvl w:val="0"/>
          <w:numId w:val="0"/>
        </w:numPr>
        <w:ind w:firstLine="640" w:firstLineChars="200"/>
        <w:rPr>
          <w:rFonts w:hint="default" w:ascii="仿宋_GB2312" w:hAnsi="仿宋_GB2312" w:eastAsia="仿宋_GB2312" w:cs="仿宋_GB2312"/>
          <w:sz w:val="32"/>
          <w:szCs w:val="32"/>
          <w:lang w:val="en-US"/>
        </w:rPr>
      </w:pPr>
      <w:r>
        <w:rPr>
          <w:rFonts w:hint="eastAsia" w:ascii="楷体_GB2312" w:hAnsi="楷体_GB2312" w:eastAsia="楷体_GB2312" w:cs="楷体_GB2312"/>
          <w:sz w:val="32"/>
          <w:szCs w:val="32"/>
        </w:rPr>
        <w:t>改进措施</w:t>
      </w:r>
      <w:r>
        <w:rPr>
          <w:rFonts w:hint="eastAsia" w:ascii="仿宋_GB2312" w:hAnsi="仿宋_GB2312" w:eastAsia="仿宋_GB2312" w:cs="仿宋_GB2312"/>
          <w:sz w:val="32"/>
          <w:szCs w:val="32"/>
          <w:lang w:eastAsia="zh-CN"/>
        </w:rPr>
        <w:t>：一是</w:t>
      </w:r>
      <w:r>
        <w:rPr>
          <w:rFonts w:hint="eastAsia" w:ascii="仿宋_GB2312" w:hAnsi="仿宋_GB2312" w:eastAsia="仿宋_GB2312" w:cs="仿宋_GB2312"/>
          <w:sz w:val="32"/>
          <w:szCs w:val="32"/>
        </w:rPr>
        <w:t>提升公开质量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对照政务公开标准目录，细化重点领域公开内容，聚焦政策核心条款、适用范围、办理流程等关键信息，</w:t>
      </w:r>
      <w:r>
        <w:rPr>
          <w:rFonts w:hint="eastAsia" w:ascii="仿宋_GB2312" w:hAnsi="仿宋_GB2312" w:eastAsia="仿宋_GB2312" w:cs="仿宋_GB2312"/>
          <w:sz w:val="32"/>
          <w:szCs w:val="32"/>
          <w:lang w:eastAsia="zh-CN"/>
        </w:rPr>
        <w:t>从而</w:t>
      </w:r>
      <w:r>
        <w:rPr>
          <w:rFonts w:hint="eastAsia" w:ascii="仿宋_GB2312" w:hAnsi="仿宋_GB2312" w:eastAsia="仿宋_GB2312" w:cs="仿宋_GB2312"/>
          <w:sz w:val="32"/>
          <w:szCs w:val="32"/>
        </w:rPr>
        <w:t>增强政策知晓度；</w:t>
      </w:r>
      <w:r>
        <w:rPr>
          <w:rFonts w:hint="eastAsia" w:ascii="仿宋_GB2312" w:hAnsi="仿宋_GB2312" w:eastAsia="仿宋_GB2312" w:cs="仿宋_GB2312"/>
          <w:sz w:val="32"/>
          <w:szCs w:val="32"/>
          <w:lang w:eastAsia="zh-CN"/>
        </w:rPr>
        <w:t>二是</w:t>
      </w:r>
      <w:r>
        <w:rPr>
          <w:rFonts w:hint="eastAsia" w:ascii="仿宋_GB2312" w:hAnsi="仿宋_GB2312" w:eastAsia="仿宋_GB2312" w:cs="仿宋_GB2312"/>
          <w:sz w:val="32"/>
          <w:szCs w:val="32"/>
        </w:rPr>
        <w:t>优化公开渠道：整合网站、政务新媒体、线下专区功能，提升互动回应时效性；</w:t>
      </w:r>
      <w:r>
        <w:rPr>
          <w:rFonts w:hint="eastAsia" w:ascii="仿宋_GB2312" w:hAnsi="仿宋_GB2312" w:eastAsia="仿宋_GB2312" w:cs="仿宋_GB2312"/>
          <w:sz w:val="32"/>
          <w:szCs w:val="32"/>
          <w:lang w:eastAsia="zh-CN"/>
        </w:rPr>
        <w:t>学习</w:t>
      </w:r>
      <w:r>
        <w:rPr>
          <w:rFonts w:hint="eastAsia" w:ascii="仿宋_GB2312" w:hAnsi="仿宋_GB2312" w:eastAsia="仿宋_GB2312" w:cs="仿宋_GB2312"/>
          <w:sz w:val="32"/>
          <w:szCs w:val="32"/>
        </w:rPr>
        <w:t>探索人工智能技术应用，优化信息检索查询效率；</w:t>
      </w:r>
      <w:r>
        <w:rPr>
          <w:rFonts w:hint="eastAsia" w:ascii="仿宋_GB2312" w:hAnsi="仿宋_GB2312" w:eastAsia="仿宋_GB2312" w:cs="仿宋_GB2312"/>
          <w:sz w:val="32"/>
          <w:szCs w:val="32"/>
          <w:lang w:eastAsia="zh-CN"/>
        </w:rPr>
        <w:t>三是</w:t>
      </w:r>
      <w:r>
        <w:rPr>
          <w:rFonts w:hint="eastAsia" w:ascii="仿宋_GB2312" w:hAnsi="仿宋_GB2312" w:eastAsia="仿宋_GB2312" w:cs="仿宋_GB2312"/>
          <w:sz w:val="32"/>
          <w:szCs w:val="32"/>
        </w:rPr>
        <w:t>强化能力建设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将政务公开纳入年度培训计划，开展业务培训、案例研讨</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机制，确保公开信息合法合规。</w:t>
      </w:r>
    </w:p>
    <w:p w14:paraId="7DD79658">
      <w:pPr>
        <w:numPr>
          <w:ilvl w:val="0"/>
          <w:numId w:val="0"/>
        </w:num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lang w:eastAsia="zh-CN"/>
        </w:rPr>
        <w:t>六、</w:t>
      </w:r>
      <w:r>
        <w:rPr>
          <w:rFonts w:hint="eastAsia" w:ascii="黑体" w:hAnsi="黑体" w:eastAsia="黑体" w:cs="黑体"/>
          <w:sz w:val="32"/>
          <w:szCs w:val="32"/>
        </w:rPr>
        <w:t>其他需要报告的事项</w:t>
      </w:r>
    </w:p>
    <w:p w14:paraId="16481658">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2025年，市司法局未依据《政府信息公开信息处理费管理办法》收取信息处理费。</w:t>
      </w:r>
    </w:p>
    <w:p w14:paraId="7CF47968">
      <w:pPr>
        <w:numPr>
          <w:ilvl w:val="0"/>
          <w:numId w:val="2"/>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对照《滕州市202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年政务公开工作要点》，围绕</w:t>
      </w:r>
      <w:r>
        <w:rPr>
          <w:rFonts w:hint="eastAsia" w:ascii="仿宋_GB2312" w:hAnsi="仿宋_GB2312" w:eastAsia="仿宋_GB2312" w:cs="仿宋_GB2312"/>
          <w:sz w:val="32"/>
          <w:szCs w:val="32"/>
          <w:lang w:val="en-US" w:eastAsia="zh-CN"/>
        </w:rPr>
        <w:t>财政信息</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重大民生信息</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行政权力</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建议提案、执法监督等方面，协调单位相关科室，在做好审核审查的基础上，按照时间节点，及时在滕州市政府信息公开平台向社会公开。本单位政府活动信息、通知公告、政策宣传、普法教育等信息在单位官方网站及时向社会公开。</w:t>
      </w:r>
    </w:p>
    <w:p w14:paraId="35701368">
      <w:pPr>
        <w:numPr>
          <w:ilvl w:val="0"/>
          <w:numId w:val="0"/>
        </w:num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市司法局</w:t>
      </w:r>
      <w:r>
        <w:rPr>
          <w:rFonts w:hint="eastAsia" w:ascii="仿宋_GB2312" w:hAnsi="仿宋_GB2312" w:eastAsia="仿宋_GB2312" w:cs="仿宋_GB2312"/>
          <w:sz w:val="32"/>
          <w:szCs w:val="32"/>
        </w:rPr>
        <w:t>承办政协提案</w:t>
      </w:r>
      <w:r>
        <w:rPr>
          <w:rFonts w:hint="eastAsia" w:ascii="仿宋_GB2312" w:hAnsi="仿宋_GB2312" w:eastAsia="仿宋_GB2312" w:cs="仿宋_GB2312"/>
          <w:sz w:val="32"/>
          <w:szCs w:val="32"/>
          <w:lang w:val="en-US" w:eastAsia="zh-CN"/>
        </w:rPr>
        <w:t>7件，</w:t>
      </w:r>
      <w:r>
        <w:rPr>
          <w:rFonts w:hint="eastAsia" w:ascii="仿宋_GB2312" w:hAnsi="仿宋_GB2312" w:eastAsia="仿宋_GB2312" w:cs="仿宋_GB2312"/>
          <w:sz w:val="32"/>
          <w:szCs w:val="32"/>
        </w:rPr>
        <w:t>已办结，未承办人大代表建议</w:t>
      </w:r>
      <w:r>
        <w:rPr>
          <w:rFonts w:hint="eastAsia" w:ascii="仿宋_GB2312" w:hAnsi="仿宋_GB2312" w:eastAsia="仿宋_GB2312" w:cs="仿宋_GB2312"/>
          <w:sz w:val="32"/>
          <w:szCs w:val="32"/>
          <w:lang w:eastAsia="zh-CN"/>
        </w:rPr>
        <w:t>。</w:t>
      </w:r>
    </w:p>
    <w:p w14:paraId="5068D39B">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政府信息公开创新方面。市司法局以创新赋能政务公开，优化公开流程，丰富公开载体。聚焦民生关切的法律服务、法治保障等领域，通过短视频、图解手册等形式，让政策落地更清晰，司法行政服务更贴心，切实保障群众知情权。</w:t>
      </w:r>
    </w:p>
    <w:p w14:paraId="4F49730B">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5、本单位政府信息公开工作年度报告数据统计需要说明的事项：无。</w:t>
      </w:r>
    </w:p>
    <w:p w14:paraId="1BB48F55">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6、其他有关文件专门要求通过政府信息公开工作年度报告予以报告的事项：无。</w:t>
      </w:r>
    </w:p>
    <w:p w14:paraId="13461AA4">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报告的电子版可在“中国滕州网”（http://www.tengzhou.gov.cn/）网站查询和下载。如对本报告有任何疑问，请与滕州市司法局联系（地址：滕州市善国北路78号，邮编：277599，电话：0632-5581769，电子邮箱：tzsf5581769@zz.shandong.cn）</w:t>
      </w:r>
    </w:p>
    <w:p w14:paraId="67D2E45E">
      <w:pPr>
        <w:numPr>
          <w:ilvl w:val="0"/>
          <w:numId w:val="0"/>
        </w:numPr>
        <w:ind w:leftChars="200"/>
        <w:rPr>
          <w:rFonts w:hint="eastAsia" w:ascii="仿宋_GB2312" w:hAnsi="仿宋_GB2312" w:eastAsia="仿宋_GB2312" w:cs="仿宋_GB2312"/>
          <w:sz w:val="32"/>
          <w:szCs w:val="32"/>
          <w:lang w:val="en-US" w:eastAsia="zh-CN"/>
        </w:rPr>
      </w:pPr>
    </w:p>
    <w:p w14:paraId="5971D5B2">
      <w:pPr>
        <w:numPr>
          <w:ilvl w:val="0"/>
          <w:numId w:val="0"/>
        </w:numPr>
        <w:rPr>
          <w:rFonts w:hint="eastAsia" w:ascii="仿宋_GB2312" w:hAnsi="仿宋_GB2312" w:eastAsia="仿宋_GB2312" w:cs="仿宋_GB2312"/>
          <w:sz w:val="32"/>
          <w:szCs w:val="32"/>
        </w:rPr>
      </w:pPr>
    </w:p>
    <w:p w14:paraId="157B9D95">
      <w:pPr>
        <w:numPr>
          <w:ilvl w:val="0"/>
          <w:numId w:val="0"/>
        </w:numPr>
        <w:ind w:firstLine="640" w:firstLineChars="200"/>
        <w:rPr>
          <w:rFonts w:hint="eastAsia" w:ascii="仿宋_GB2312" w:hAnsi="仿宋_GB2312" w:eastAsia="仿宋_GB2312" w:cs="仿宋_GB2312"/>
          <w:sz w:val="32"/>
          <w:szCs w:val="32"/>
        </w:rPr>
      </w:pPr>
    </w:p>
    <w:p w14:paraId="24956D18">
      <w:pPr>
        <w:numPr>
          <w:ilvl w:val="0"/>
          <w:numId w:val="0"/>
        </w:numPr>
        <w:rPr>
          <w:rFonts w:hint="eastAsia" w:ascii="仿宋_GB2312" w:hAnsi="仿宋_GB2312" w:eastAsia="仿宋_GB2312" w:cs="仿宋_GB2312"/>
          <w:sz w:val="32"/>
          <w:szCs w:val="32"/>
        </w:rPr>
      </w:pPr>
    </w:p>
    <w:p w14:paraId="55771007">
      <w:pPr>
        <w:rPr>
          <w:rFonts w:hint="eastAsia"/>
        </w:rPr>
      </w:pPr>
      <w:bookmarkStart w:id="10" w:name="_GoBack"/>
      <w:bookmarkEnd w:id="1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4FD2A1A-C3F9-43CC-B7EC-B417DA373C5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embedRegular r:id="rId2" w:fontKey="{0C005B43-ACE8-40D4-B245-22CEDCAA8673}"/>
  </w:font>
  <w:font w:name="仿宋_GB2312">
    <w:panose1 w:val="02010609030101010101"/>
    <w:charset w:val="86"/>
    <w:family w:val="auto"/>
    <w:pitch w:val="default"/>
    <w:sig w:usb0="00000001" w:usb1="080E0000" w:usb2="00000000" w:usb3="00000000" w:csb0="00040000" w:csb1="00000000"/>
    <w:embedRegular r:id="rId3" w:fontKey="{D1892AA9-F865-41ED-A78F-16479B262165}"/>
  </w:font>
  <w:font w:name="楷体_GB2312">
    <w:panose1 w:val="02010609030101010101"/>
    <w:charset w:val="86"/>
    <w:family w:val="auto"/>
    <w:pitch w:val="default"/>
    <w:sig w:usb0="00000001" w:usb1="080E0000" w:usb2="00000000" w:usb3="00000000" w:csb0="00040000" w:csb1="00000000"/>
    <w:embedRegular r:id="rId4" w:fontKey="{DFA8F488-FFE9-4078-A5FB-50953030CB6E}"/>
  </w:font>
  <w:font w:name="楷体">
    <w:panose1 w:val="02010609060101010101"/>
    <w:charset w:val="86"/>
    <w:family w:val="decorative"/>
    <w:pitch w:val="default"/>
    <w:sig w:usb0="800002BF" w:usb1="38CF7CFA" w:usb2="00000016" w:usb3="00000000" w:csb0="00040001" w:csb1="00000000"/>
    <w:embedRegular r:id="rId5" w:fontKey="{6C7609C0-D11E-4BCF-8B23-F398C398317F}"/>
  </w:font>
  <w:font w:name="ÃƒÆ’Ã‚Â¥Ãƒâ€šÃ‚Â¾Ãƒâ€šÃ‚Â®ÃƒÆ’Ã">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C6F43">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64E77D">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C64E77D">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86CF8B"/>
    <w:multiLevelType w:val="singleLevel"/>
    <w:tmpl w:val="8886CF8B"/>
    <w:lvl w:ilvl="0" w:tentative="0">
      <w:start w:val="3"/>
      <w:numFmt w:val="chineseCounting"/>
      <w:suff w:val="nothing"/>
      <w:lvlText w:val="%1、"/>
      <w:lvlJc w:val="left"/>
      <w:rPr>
        <w:rFonts w:hint="eastAsia"/>
      </w:rPr>
    </w:lvl>
  </w:abstractNum>
  <w:abstractNum w:abstractNumId="1">
    <w:nsid w:val="48A700C7"/>
    <w:multiLevelType w:val="singleLevel"/>
    <w:tmpl w:val="48A700C7"/>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mNTI4YjE0YWI3NTdmYTNjNWM1NDI4YmEyZDc3ODUifQ=="/>
  </w:docVars>
  <w:rsids>
    <w:rsidRoot w:val="7E4403A5"/>
    <w:rsid w:val="00672A4C"/>
    <w:rsid w:val="034E4C9C"/>
    <w:rsid w:val="0A5B6057"/>
    <w:rsid w:val="0AAD79F5"/>
    <w:rsid w:val="0BE04A65"/>
    <w:rsid w:val="0C747B09"/>
    <w:rsid w:val="104D1783"/>
    <w:rsid w:val="10D774A7"/>
    <w:rsid w:val="10EF12A7"/>
    <w:rsid w:val="14A32AD4"/>
    <w:rsid w:val="14A502C5"/>
    <w:rsid w:val="1C6D3AC0"/>
    <w:rsid w:val="1D65301C"/>
    <w:rsid w:val="1EBA1146"/>
    <w:rsid w:val="20443288"/>
    <w:rsid w:val="210F1440"/>
    <w:rsid w:val="222B1319"/>
    <w:rsid w:val="225E7737"/>
    <w:rsid w:val="25C56608"/>
    <w:rsid w:val="278F3F19"/>
    <w:rsid w:val="289B7071"/>
    <w:rsid w:val="28A342D0"/>
    <w:rsid w:val="2AF22A8A"/>
    <w:rsid w:val="2BB21095"/>
    <w:rsid w:val="2CA85672"/>
    <w:rsid w:val="2D594220"/>
    <w:rsid w:val="2DBE2804"/>
    <w:rsid w:val="2DDD3AA0"/>
    <w:rsid w:val="2F264713"/>
    <w:rsid w:val="2FF94B35"/>
    <w:rsid w:val="30981F4A"/>
    <w:rsid w:val="31910F29"/>
    <w:rsid w:val="33C45316"/>
    <w:rsid w:val="35E0728C"/>
    <w:rsid w:val="37FC6EFA"/>
    <w:rsid w:val="389F11B6"/>
    <w:rsid w:val="3C2100E7"/>
    <w:rsid w:val="3F5B5BD6"/>
    <w:rsid w:val="41A94B2F"/>
    <w:rsid w:val="42F021AA"/>
    <w:rsid w:val="434C2CD8"/>
    <w:rsid w:val="458B49AC"/>
    <w:rsid w:val="464F37DE"/>
    <w:rsid w:val="46551035"/>
    <w:rsid w:val="46567474"/>
    <w:rsid w:val="49EA0282"/>
    <w:rsid w:val="4BA861B2"/>
    <w:rsid w:val="4DB20B8F"/>
    <w:rsid w:val="50591CBD"/>
    <w:rsid w:val="50A82C45"/>
    <w:rsid w:val="50E46940"/>
    <w:rsid w:val="527A7D88"/>
    <w:rsid w:val="549C32EC"/>
    <w:rsid w:val="565D3B8A"/>
    <w:rsid w:val="57E708AC"/>
    <w:rsid w:val="5A470CE5"/>
    <w:rsid w:val="5D211DB5"/>
    <w:rsid w:val="5E744166"/>
    <w:rsid w:val="601B5728"/>
    <w:rsid w:val="60580E3A"/>
    <w:rsid w:val="609A02C0"/>
    <w:rsid w:val="6166248C"/>
    <w:rsid w:val="61CD250B"/>
    <w:rsid w:val="62523B65"/>
    <w:rsid w:val="62EA0C91"/>
    <w:rsid w:val="634C0157"/>
    <w:rsid w:val="688C79B7"/>
    <w:rsid w:val="6CC954FB"/>
    <w:rsid w:val="6D3810AF"/>
    <w:rsid w:val="6DE94229"/>
    <w:rsid w:val="6DEF38D1"/>
    <w:rsid w:val="6E4C47B8"/>
    <w:rsid w:val="6EFF18F5"/>
    <w:rsid w:val="7002466A"/>
    <w:rsid w:val="72AC1BBC"/>
    <w:rsid w:val="752E09B6"/>
    <w:rsid w:val="75852B16"/>
    <w:rsid w:val="75867CD4"/>
    <w:rsid w:val="75B07349"/>
    <w:rsid w:val="76A64272"/>
    <w:rsid w:val="76FA2478"/>
    <w:rsid w:val="7780362D"/>
    <w:rsid w:val="7AE85868"/>
    <w:rsid w:val="7C907955"/>
    <w:rsid w:val="7E4403A5"/>
    <w:rsid w:val="7EFD3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3122</Words>
  <Characters>3197</Characters>
  <Lines>0</Lines>
  <Paragraphs>0</Paragraphs>
  <TotalTime>0</TotalTime>
  <ScaleCrop>false</ScaleCrop>
  <LinksUpToDate>false</LinksUpToDate>
  <CharactersWithSpaces>3197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2022-01-12T11:16:00Z</dcterms:created>
  <dc:creator>朱</dc:creator>
  <cp:lastModifiedBy>SUMMER</cp:lastModifiedBy>
  <dcterms:modified xsi:type="dcterms:W3CDTF">2026-01-20T07:47:30Z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6DDAE870574A44338F7C80FC7D8D9D7B</vt:lpwstr>
  </property>
  <property fmtid="{D5CDD505-2E9C-101B-9397-08002B2CF9AE}" pid="4" name="KSOTemplateDocerSaveRecord">
    <vt:lpwstr>eyJoZGlkIjoiMzlhYjU2NjA2ZDYyMTA1YWQ2NWI2NTIxYjRlMmVhOGUiLCJ1c2VySWQiOiI5Nzk2OTMzNjUifQ==</vt:lpwstr>
  </property>
</Properties>
</file>