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080E3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outlineLvl w:val="9"/>
        <w:rPr>
          <w:rFonts w:hint="eastAsia" w:ascii="黑体" w:hAnsi="黑体" w:eastAsia="黑体" w:cs="黑体"/>
          <w:b w:val="0"/>
          <w:bCs/>
          <w:i w:val="0"/>
          <w:caps w:val="0"/>
          <w:color w:val="333333"/>
          <w:spacing w:val="0"/>
          <w:sz w:val="32"/>
          <w:szCs w:val="32"/>
          <w:shd w:val="clear" w:color="auto" w:fill="FFFFFF"/>
          <w:lang w:val="en-US" w:eastAsia="zh-CN"/>
        </w:rPr>
      </w:pPr>
    </w:p>
    <w:p w14:paraId="670A480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outlineLvl w:val="9"/>
        <w:rPr>
          <w:rFonts w:hint="eastAsia" w:ascii="方正小标宋简体" w:hAnsi="方正小标宋简体" w:eastAsia="方正小标宋简体" w:cs="方正小标宋简体"/>
          <w:b w:val="0"/>
          <w:bCs/>
          <w:i w:val="0"/>
          <w:caps w:val="0"/>
          <w:color w:val="333333"/>
          <w:spacing w:val="-17"/>
          <w:sz w:val="44"/>
          <w:szCs w:val="44"/>
          <w:shd w:val="clear" w:color="auto" w:fill="FFFFFF"/>
          <w:lang w:val="en-US" w:eastAsia="zh-CN"/>
        </w:rPr>
      </w:pPr>
      <w:r>
        <w:rPr>
          <w:rFonts w:hint="eastAsia" w:ascii="方正小标宋简体" w:hAnsi="方正小标宋简体" w:eastAsia="方正小标宋简体" w:cs="方正小标宋简体"/>
          <w:b w:val="0"/>
          <w:bCs/>
          <w:i w:val="0"/>
          <w:caps w:val="0"/>
          <w:color w:val="333333"/>
          <w:spacing w:val="0"/>
          <w:sz w:val="44"/>
          <w:szCs w:val="44"/>
          <w:shd w:val="clear" w:color="auto" w:fill="FFFFFF"/>
          <w:lang w:val="en-US" w:eastAsia="zh-CN"/>
        </w:rPr>
        <w:t>滕州市鲍沟镇</w:t>
      </w:r>
      <w:r>
        <w:rPr>
          <w:rFonts w:hint="eastAsia" w:ascii="方正小标宋简体" w:hAnsi="方正小标宋简体" w:eastAsia="方正小标宋简体" w:cs="方正小标宋简体"/>
          <w:b w:val="0"/>
          <w:bCs/>
          <w:i w:val="0"/>
          <w:caps w:val="0"/>
          <w:color w:val="333333"/>
          <w:spacing w:val="-17"/>
          <w:sz w:val="44"/>
          <w:szCs w:val="44"/>
          <w:shd w:val="clear" w:color="auto" w:fill="FFFFFF"/>
          <w:lang w:val="en-US" w:eastAsia="zh-CN"/>
        </w:rPr>
        <w:t>人民政府</w:t>
      </w:r>
    </w:p>
    <w:p w14:paraId="4416B06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outlineLvl w:val="9"/>
        <w:rPr>
          <w:rFonts w:hint="eastAsia" w:ascii="方正小标宋简体" w:hAnsi="方正小标宋简体" w:eastAsia="方正小标宋简体" w:cs="方正小标宋简体"/>
          <w:b w:val="0"/>
          <w:bCs/>
          <w:i w:val="0"/>
          <w:caps w:val="0"/>
          <w:color w:val="333333"/>
          <w:spacing w:val="0"/>
          <w:sz w:val="44"/>
          <w:szCs w:val="44"/>
        </w:rPr>
      </w:pPr>
      <w:r>
        <w:rPr>
          <w:rFonts w:hint="eastAsia" w:ascii="方正小标宋简体" w:hAnsi="方正小标宋简体" w:eastAsia="方正小标宋简体" w:cs="方正小标宋简体"/>
          <w:b w:val="0"/>
          <w:bCs/>
          <w:i w:val="0"/>
          <w:caps w:val="0"/>
          <w:color w:val="333333"/>
          <w:spacing w:val="-17"/>
          <w:sz w:val="44"/>
          <w:szCs w:val="44"/>
          <w:shd w:val="clear" w:color="auto" w:fill="FFFFFF"/>
          <w:lang w:val="en-US" w:eastAsia="zh-CN"/>
        </w:rPr>
        <w:t>2024年</w:t>
      </w:r>
      <w:r>
        <w:rPr>
          <w:rFonts w:hint="eastAsia" w:ascii="方正小标宋简体" w:hAnsi="方正小标宋简体" w:eastAsia="方正小标宋简体" w:cs="方正小标宋简体"/>
          <w:b w:val="0"/>
          <w:bCs/>
          <w:i w:val="0"/>
          <w:caps w:val="0"/>
          <w:color w:val="333333"/>
          <w:spacing w:val="-17"/>
          <w:sz w:val="44"/>
          <w:szCs w:val="44"/>
          <w:shd w:val="clear" w:color="auto" w:fill="FFFFFF"/>
        </w:rPr>
        <w:t>政府信息公开工作</w:t>
      </w:r>
      <w:r>
        <w:rPr>
          <w:rFonts w:hint="eastAsia" w:ascii="方正小标宋简体" w:hAnsi="方正小标宋简体" w:eastAsia="方正小标宋简体" w:cs="方正小标宋简体"/>
          <w:b w:val="0"/>
          <w:bCs/>
          <w:i w:val="0"/>
          <w:caps w:val="0"/>
          <w:color w:val="333333"/>
          <w:spacing w:val="0"/>
          <w:sz w:val="44"/>
          <w:szCs w:val="44"/>
          <w:shd w:val="clear" w:color="auto" w:fill="FFFFFF"/>
        </w:rPr>
        <w:t>年度报告</w:t>
      </w:r>
    </w:p>
    <w:p w14:paraId="3CF79F16">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both"/>
        <w:rPr>
          <w:rFonts w:hint="eastAsia" w:ascii="宋体" w:hAnsi="宋体" w:eastAsia="宋体" w:cs="宋体"/>
          <w:i w:val="0"/>
          <w:caps w:val="0"/>
          <w:color w:val="333333"/>
          <w:spacing w:val="0"/>
          <w:sz w:val="24"/>
          <w:szCs w:val="24"/>
        </w:rPr>
      </w:pPr>
    </w:p>
    <w:p w14:paraId="10D7B190">
      <w:p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按照《中华人民共和国政府信息公开条例》（国务院令第711号）规定，以及《国务院办公厅政府信息与政务公开办公室关于印发＜中华人民共和国政府信息公开工作年度报告格式＞的通知》（国办公开办函〔2021〕30 号）、滕州市人民政府办公室《关于做好2024年政府信息公开工作年度报告编制和发布工作的通知》等文件要求，结合鲍沟镇实际，特编制2024年度鲍沟镇政府信息公开年度报告并向社会公布。本年报由政府信息公开工作总体情况、主动公开政府信息情况、收到和处理政府信息公开申请情况、政府信息公开行政复议行政诉讼情况、存在的主要问题及改进情况等五个部分组成。年报中所列数据的统计期限自2024年1月1日起至2024年12月31日止。</w:t>
      </w:r>
    </w:p>
    <w:p w14:paraId="6DC5E1CF">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firstLine="640" w:firstLineChars="200"/>
        <w:jc w:val="both"/>
        <w:rPr>
          <w:rFonts w:hint="eastAsia" w:ascii="黑体" w:hAnsi="黑体" w:eastAsia="黑体" w:cs="黑体"/>
          <w:b w:val="0"/>
          <w:bCs/>
          <w:i w:val="0"/>
          <w:caps w:val="0"/>
          <w:color w:val="333333"/>
          <w:spacing w:val="0"/>
          <w:sz w:val="32"/>
          <w:szCs w:val="32"/>
        </w:rPr>
      </w:pPr>
      <w:r>
        <w:rPr>
          <w:rFonts w:hint="eastAsia" w:ascii="黑体" w:hAnsi="黑体" w:eastAsia="黑体" w:cs="黑体"/>
          <w:b w:val="0"/>
          <w:bCs/>
          <w:i w:val="0"/>
          <w:caps w:val="0"/>
          <w:color w:val="333333"/>
          <w:spacing w:val="0"/>
          <w:sz w:val="32"/>
          <w:szCs w:val="32"/>
          <w:shd w:val="clear" w:color="auto" w:fill="FFFFFF"/>
        </w:rPr>
        <w:t>一、总体情况</w:t>
      </w:r>
    </w:p>
    <w:p w14:paraId="4262B179">
      <w:p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2024年，鲍沟镇人民政府深入贯彻落实《中华人民共和国政府信息公开条例》，扎实推进政府信息公开各项工作，严格落实相关制度，多渠道主动公开政策法规、办事流程等信息。同时，依法依规做好依申请公开的受理与答复，不断提升信息公开的质量与效率，保障公众知情权与监督权。为镇域经济社会发展创造了良好的政务环境，进一步增强基层政府信息公开工作实效。现将鲍沟镇2024年度政务公开工作重点工作落实情况汇报如下：</w:t>
      </w:r>
    </w:p>
    <w:p w14:paraId="6715D4FC">
      <w:pPr>
        <w:numPr>
          <w:ilvl w:val="0"/>
          <w:numId w:val="0"/>
        </w:numPr>
        <w:spacing w:line="560" w:lineRule="exact"/>
        <w:ind w:firstLine="640" w:firstLineChars="200"/>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（一）主动公开方面</w:t>
      </w:r>
    </w:p>
    <w:p w14:paraId="7DEAEF1A">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鲍沟镇始终秉持积极主动的服务理念，充分借助滕州市人民政府官网、政务新媒体等多样化渠道，广泛且及时地公开政策法规、规划计划以及各类民生实事等信息，通过滕州市人民政府官网鲍沟镇栏目、滕州市人民政府官网信息公开页面、鲍沟微讯等政务媒体在2024年共累计更新发布政务信息</w:t>
      </w:r>
      <w:r>
        <w:rPr>
          <w:rFonts w:hint="eastAsia" w:ascii="仿宋_GB2312" w:hAnsi="仿宋_GB2312" w:eastAsia="仿宋_GB2312" w:cs="仿宋_GB2312"/>
          <w:b w:val="0"/>
          <w:bCs w:val="0"/>
          <w:sz w:val="32"/>
          <w:szCs w:val="32"/>
          <w:lang w:val="en-US" w:eastAsia="zh-CN"/>
        </w:rPr>
        <w:t>2760余</w:t>
      </w:r>
      <w:r>
        <w:rPr>
          <w:rFonts w:hint="eastAsia" w:ascii="仿宋_GB2312" w:hAnsi="仿宋_GB2312" w:eastAsia="仿宋_GB2312" w:cs="仿宋_GB2312"/>
          <w:sz w:val="32"/>
          <w:szCs w:val="32"/>
          <w:lang w:val="en-US" w:eastAsia="zh-CN"/>
        </w:rPr>
        <w:t>篇，其中在党政办公网发布</w:t>
      </w:r>
      <w:r>
        <w:rPr>
          <w:rFonts w:hint="eastAsia" w:ascii="仿宋_GB2312" w:hAnsi="仿宋_GB2312" w:eastAsia="仿宋_GB2312" w:cs="仿宋_GB2312"/>
          <w:b w:val="0"/>
          <w:bCs w:val="0"/>
          <w:sz w:val="32"/>
          <w:szCs w:val="32"/>
          <w:lang w:val="en-US" w:eastAsia="zh-CN"/>
        </w:rPr>
        <w:t>1032</w:t>
      </w:r>
      <w:r>
        <w:rPr>
          <w:rFonts w:hint="eastAsia" w:ascii="仿宋_GB2312" w:hAnsi="仿宋_GB2312" w:eastAsia="仿宋_GB2312" w:cs="仿宋_GB2312"/>
          <w:sz w:val="32"/>
          <w:szCs w:val="32"/>
          <w:lang w:val="en-US" w:eastAsia="zh-CN"/>
        </w:rPr>
        <w:t>篇，通过鲍沟微讯发布信息1131条，在滕州市人民政府官网鲍沟镇栏目发布531件，滕州市人民政府官网信息公开页面主动公开政府信息数66条，其中，通知公告47条，政策文件3条，规划计划3条，组织管理12条，公开基本目录1条。</w:t>
      </w:r>
    </w:p>
    <w:p w14:paraId="02174F08">
      <w:pPr>
        <w:numPr>
          <w:ilvl w:val="0"/>
          <w:numId w:val="0"/>
        </w:numPr>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59264" behindDoc="0" locked="0" layoutInCell="1" allowOverlap="1">
            <wp:simplePos x="0" y="0"/>
            <wp:positionH relativeFrom="column">
              <wp:posOffset>-114935</wp:posOffset>
            </wp:positionH>
            <wp:positionV relativeFrom="paragraph">
              <wp:posOffset>211455</wp:posOffset>
            </wp:positionV>
            <wp:extent cx="5474335" cy="4063365"/>
            <wp:effectExtent l="0" t="0" r="12065" b="13335"/>
            <wp:wrapTopAndBottom/>
            <wp:docPr id="1" name="图片 2" descr="67cd91eb58f286323115a2029732c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67cd91eb58f286323115a2029732cee"/>
                    <pic:cNvPicPr>
                      <a:picLocks noChangeAspect="1"/>
                    </pic:cNvPicPr>
                  </pic:nvPicPr>
                  <pic:blipFill>
                    <a:blip r:embed="rId5"/>
                    <a:stretch>
                      <a:fillRect/>
                    </a:stretch>
                  </pic:blipFill>
                  <pic:spPr>
                    <a:xfrm>
                      <a:off x="0" y="0"/>
                      <a:ext cx="5474335" cy="4063365"/>
                    </a:xfrm>
                    <a:prstGeom prst="rect">
                      <a:avLst/>
                    </a:prstGeom>
                    <a:noFill/>
                    <a:ln>
                      <a:noFill/>
                    </a:ln>
                  </pic:spPr>
                </pic:pic>
              </a:graphicData>
            </a:graphic>
          </wp:anchor>
        </w:drawing>
      </w:r>
    </w:p>
    <w:p w14:paraId="465ED87F">
      <w:pPr>
        <w:numPr>
          <w:ilvl w:val="0"/>
          <w:numId w:val="0"/>
        </w:numPr>
        <w:spacing w:line="560" w:lineRule="exact"/>
        <w:ind w:firstLine="640" w:firstLineChars="200"/>
        <w:rPr>
          <w:rFonts w:hint="eastAsia" w:ascii="仿宋_GB2312" w:hAnsi="仿宋_GB2312" w:eastAsia="仿宋_GB2312" w:cs="仿宋_GB2312"/>
          <w:color w:val="FF0000"/>
          <w:sz w:val="32"/>
          <w:szCs w:val="32"/>
          <w:lang w:val="en-US" w:eastAsia="zh-CN"/>
        </w:rPr>
      </w:pPr>
    </w:p>
    <w:p w14:paraId="53AC9ECA">
      <w:pPr>
        <w:numPr>
          <w:ilvl w:val="0"/>
          <w:numId w:val="0"/>
        </w:numPr>
        <w:spacing w:line="560" w:lineRule="exact"/>
        <w:ind w:firstLine="640" w:firstLineChars="200"/>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60288" behindDoc="0" locked="0" layoutInCell="1" allowOverlap="1">
            <wp:simplePos x="0" y="0"/>
            <wp:positionH relativeFrom="column">
              <wp:posOffset>1543050</wp:posOffset>
            </wp:positionH>
            <wp:positionV relativeFrom="paragraph">
              <wp:posOffset>0</wp:posOffset>
            </wp:positionV>
            <wp:extent cx="2459355" cy="3623945"/>
            <wp:effectExtent l="0" t="0" r="17145" b="14605"/>
            <wp:wrapTopAndBottom/>
            <wp:docPr id="2" name="图片 3" descr="7f73af2d09e70d6726ba1827863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7f73af2d09e70d6726ba18278632421"/>
                    <pic:cNvPicPr>
                      <a:picLocks noChangeAspect="1"/>
                    </pic:cNvPicPr>
                  </pic:nvPicPr>
                  <pic:blipFill>
                    <a:blip r:embed="rId6"/>
                    <a:stretch>
                      <a:fillRect/>
                    </a:stretch>
                  </pic:blipFill>
                  <pic:spPr>
                    <a:xfrm>
                      <a:off x="0" y="0"/>
                      <a:ext cx="2459355" cy="3623945"/>
                    </a:xfrm>
                    <a:prstGeom prst="rect">
                      <a:avLst/>
                    </a:prstGeom>
                    <a:noFill/>
                    <a:ln>
                      <a:noFill/>
                    </a:ln>
                  </pic:spPr>
                </pic:pic>
              </a:graphicData>
            </a:graphic>
          </wp:anchor>
        </w:drawing>
      </w:r>
    </w:p>
    <w:p w14:paraId="4DC5C9ED">
      <w:pPr>
        <w:numPr>
          <w:ilvl w:val="0"/>
          <w:numId w:val="0"/>
        </w:numPr>
        <w:spacing w:line="560" w:lineRule="exact"/>
        <w:ind w:firstLine="640" w:firstLineChars="200"/>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sz w:val="32"/>
          <w:szCs w:val="32"/>
          <w:lang w:val="en-US" w:eastAsia="zh-CN"/>
        </w:rPr>
        <w:pict>
          <v:shape id="Object 4" o:spid="_x0000_s1028" o:spt="75" type="#_x0000_t75" style="position:absolute;left:0pt;margin-left:4.2pt;margin-top:5.45pt;height:268.5pt;width:436.5pt;mso-wrap-distance-bottom:0pt;mso-wrap-distance-left:9pt;mso-wrap-distance-right:9pt;mso-wrap-distance-top:0pt;z-index:251661312;mso-width-relative:page;mso-height-relative:page;" o:ole="t" filled="f" o:preferrelative="t" stroked="f" coordsize="21600,21600">
            <v:path/>
            <v:fill on="f" focussize="0,0"/>
            <v:stroke on="f"/>
            <v:imagedata r:id="rId8" o:title=""/>
            <o:lock v:ext="edit" aspectratio="t"/>
            <w10:wrap type="square"/>
          </v:shape>
          <o:OLEObject Type="Embed" ProgID="Excel.Chart.8" ShapeID="Object 4" DrawAspect="Content" ObjectID="_1468075725" r:id="rId7">
            <o:LockedField>false</o:LockedField>
          </o:OLEObject>
        </w:pict>
      </w:r>
    </w:p>
    <w:p w14:paraId="2256559E">
      <w:pPr>
        <w:numPr>
          <w:ilvl w:val="0"/>
          <w:numId w:val="0"/>
        </w:numPr>
        <w:spacing w:line="560" w:lineRule="exact"/>
        <w:ind w:firstLine="640" w:firstLineChars="200"/>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color w:val="auto"/>
          <w:sz w:val="32"/>
          <w:szCs w:val="32"/>
          <w:lang w:val="en-US" w:eastAsia="zh-CN"/>
        </w:rPr>
        <w:pict>
          <v:shape id="Object 5" o:spid="_x0000_s1029" o:spt="75" type="#_x0000_t75" style="position:absolute;left:0pt;margin-left:23.3pt;margin-top:6.05pt;height:222.75pt;width:366.75pt;mso-wrap-distance-bottom:0pt;mso-wrap-distance-left:9pt;mso-wrap-distance-right:9pt;mso-wrap-distance-top:0pt;z-index:251662336;mso-width-relative:page;mso-height-relative:page;" o:ole="t" filled="f" o:preferrelative="t" stroked="f" coordsize="21600,21600">
            <v:path/>
            <v:fill on="f" focussize="0,0"/>
            <v:stroke on="f"/>
            <v:imagedata r:id="rId10" o:title=""/>
            <o:lock v:ext="edit" aspectratio="t"/>
            <w10:wrap type="square"/>
          </v:shape>
          <o:OLEObject Type="Embed" ProgID="Excel.Chart.8" ShapeID="Object 5" DrawAspect="Content" ObjectID="_1468075726" r:id="rId9">
            <o:LockedField>false</o:LockedField>
          </o:OLEObject>
        </w:pict>
      </w:r>
    </w:p>
    <w:p w14:paraId="09A0B248">
      <w:pPr>
        <w:numPr>
          <w:ilvl w:val="0"/>
          <w:numId w:val="0"/>
        </w:numPr>
        <w:spacing w:line="560" w:lineRule="exact"/>
        <w:ind w:firstLine="640" w:firstLineChars="200"/>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（二）依申请公开工作方面</w:t>
      </w:r>
    </w:p>
    <w:p w14:paraId="6AE61621">
      <w:pPr>
        <w:keepNext w:val="0"/>
        <w:keepLines w:val="0"/>
        <w:widowControl/>
        <w:suppressLineNumbers w:val="0"/>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持续完善依申请公开制度，优化和规范内部办理流程，确保信息内容准确合</w:t>
      </w:r>
      <w:r>
        <w:rPr>
          <w:rFonts w:hint="default" w:ascii="仿宋_GB2312" w:hAnsi="仿宋_GB2312" w:eastAsia="仿宋_GB2312" w:cs="仿宋_GB2312"/>
          <w:sz w:val="32"/>
          <w:szCs w:val="32"/>
          <w:lang w:val="en-US" w:eastAsia="zh-CN"/>
        </w:rPr>
        <w:t>规</w:t>
      </w:r>
      <w:r>
        <w:rPr>
          <w:rFonts w:hint="eastAsia" w:ascii="仿宋_GB2312" w:hAnsi="仿宋_GB2312" w:eastAsia="仿宋_GB2312" w:cs="仿宋_GB2312"/>
          <w:sz w:val="32"/>
          <w:szCs w:val="32"/>
          <w:lang w:val="en-US" w:eastAsia="zh-CN"/>
        </w:rPr>
        <w:t>。严格规范依申请公开的操作流程，线上线下双管齐下，精心设立便捷高效的双渠道受理模式。2024年，鲍沟镇人民政府未收到处理依申请公开政府信息事项。与2023年相比，2024年数量未发生变化。</w:t>
      </w:r>
    </w:p>
    <w:p w14:paraId="75571C7B">
      <w:pPr>
        <w:numPr>
          <w:ilvl w:val="0"/>
          <w:numId w:val="0"/>
        </w:num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本年度无因政府信息公开工作被申请行政复议、提起行政诉讼情况。</w:t>
      </w:r>
    </w:p>
    <w:p w14:paraId="6102100F">
      <w:pPr>
        <w:numPr>
          <w:ilvl w:val="0"/>
          <w:numId w:val="0"/>
        </w:numPr>
        <w:spacing w:line="560" w:lineRule="exact"/>
        <w:ind w:firstLine="640" w:firstLineChars="200"/>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（三）政府信息管理方面</w:t>
      </w:r>
    </w:p>
    <w:p w14:paraId="56BBE784">
      <w:pPr>
        <w:numPr>
          <w:ilvl w:val="0"/>
          <w:numId w:val="0"/>
        </w:numPr>
        <w:spacing w:line="560" w:lineRule="exact"/>
        <w:ind w:firstLine="640" w:firstLineChars="200"/>
        <w:rPr>
          <w:rFonts w:hint="default" w:ascii="仿宋_GB2312" w:hAnsi="仿宋_GB2312" w:eastAsia="仿宋_GB2312" w:cs="仿宋_GB2312"/>
          <w:strike w:val="0"/>
          <w:dstrike w:val="0"/>
          <w:color w:val="C00000"/>
          <w:sz w:val="32"/>
          <w:szCs w:val="32"/>
          <w:highlight w:val="yellow"/>
          <w:lang w:val="en-US" w:eastAsia="zh-CN"/>
        </w:rPr>
      </w:pPr>
      <w:r>
        <w:rPr>
          <w:rFonts w:hint="eastAsia" w:ascii="仿宋_GB2312" w:hAnsi="仿宋_GB2312" w:eastAsia="仿宋_GB2312" w:cs="仿宋_GB2312"/>
          <w:sz w:val="32"/>
          <w:szCs w:val="32"/>
          <w:lang w:val="en-US" w:eastAsia="zh-CN"/>
        </w:rPr>
        <w:t>精心构建起一套严谨缜密的信息管理体系，机关内部各部门分工明确、各司其职，分别负责信息的采集、严格审核以及对外发布等关键环节。定期组织开展全面深入的信息清查行动，以强有力的举措保障所公开信息的精准性、可靠性。与此同时，着力打造信息资源库，将历年公开的海量信息按照科学合理的分类标准进行归档整理，极大地方便后续回溯查询，为政府决策提供详实参考，也为公众精准检索所需信息筑牢坚实根基。同时，扎实做好信息公开各项保障工作，严格按照信息发布流程开展工作，积极参加市级信息公开培训，推进和规范政府信息公开工作。</w:t>
      </w:r>
    </w:p>
    <w:p w14:paraId="453483DE">
      <w:pPr>
        <w:numPr>
          <w:ilvl w:val="0"/>
          <w:numId w:val="0"/>
        </w:numPr>
        <w:spacing w:line="560" w:lineRule="exact"/>
        <w:ind w:firstLine="640" w:firstLineChars="200"/>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（四）平台建设方面</w:t>
      </w:r>
    </w:p>
    <w:p w14:paraId="37073BCA">
      <w:pPr>
        <w:keepNext w:val="0"/>
        <w:keepLines w:val="0"/>
        <w:widowControl/>
        <w:suppressLineNumbers w:val="0"/>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63360" behindDoc="0" locked="0" layoutInCell="1" allowOverlap="1">
            <wp:simplePos x="0" y="0"/>
            <wp:positionH relativeFrom="column">
              <wp:posOffset>396875</wp:posOffset>
            </wp:positionH>
            <wp:positionV relativeFrom="paragraph">
              <wp:posOffset>4724400</wp:posOffset>
            </wp:positionV>
            <wp:extent cx="4455160" cy="3340735"/>
            <wp:effectExtent l="0" t="0" r="2540" b="12065"/>
            <wp:wrapNone/>
            <wp:docPr id="3" name="图片 7" descr="微信图片_2025010316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微信图片_20250103160845"/>
                    <pic:cNvPicPr>
                      <a:picLocks noChangeAspect="1"/>
                    </pic:cNvPicPr>
                  </pic:nvPicPr>
                  <pic:blipFill>
                    <a:blip r:embed="rId11"/>
                    <a:stretch>
                      <a:fillRect/>
                    </a:stretch>
                  </pic:blipFill>
                  <pic:spPr>
                    <a:xfrm>
                      <a:off x="0" y="0"/>
                      <a:ext cx="4455160" cy="3340735"/>
                    </a:xfrm>
                    <a:prstGeom prst="rect">
                      <a:avLst/>
                    </a:prstGeom>
                    <a:noFill/>
                    <a:ln>
                      <a:noFill/>
                    </a:ln>
                  </pic:spPr>
                </pic:pic>
              </a:graphicData>
            </a:graphic>
          </wp:anchor>
        </w:drawing>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年，鲍沟镇</w:t>
      </w:r>
      <w:r>
        <w:rPr>
          <w:rFonts w:hint="eastAsia" w:ascii="仿宋_GB2312" w:hAnsi="仿宋_GB2312" w:eastAsia="仿宋_GB2312" w:cs="仿宋_GB2312"/>
          <w:sz w:val="32"/>
          <w:szCs w:val="32"/>
          <w:lang w:val="en-US" w:eastAsia="zh-CN"/>
        </w:rPr>
        <w:t>持续拓展政务新媒体版图，微信公众号粉丝数量呈稳步上扬态势，年度累计推送各类信息1100余次，信息阅读总量成功突破9</w:t>
      </w:r>
      <w:bookmarkStart w:id="10" w:name="_GoBack"/>
      <w:bookmarkEnd w:id="10"/>
      <w:r>
        <w:rPr>
          <w:rFonts w:hint="eastAsia" w:ascii="仿宋_GB2312" w:hAnsi="仿宋_GB2312" w:eastAsia="仿宋_GB2312" w:cs="仿宋_GB2312"/>
          <w:sz w:val="32"/>
          <w:szCs w:val="32"/>
          <w:lang w:val="en-US" w:eastAsia="zh-CN"/>
        </w:rPr>
        <w:t>万次大关。鲍</w:t>
      </w:r>
      <w:r>
        <w:rPr>
          <w:rFonts w:hint="eastAsia" w:ascii="仿宋_GB2312" w:hAnsi="仿宋_GB2312" w:eastAsia="仿宋_GB2312" w:cs="仿宋_GB2312"/>
          <w:sz w:val="32"/>
          <w:szCs w:val="32"/>
          <w:lang w:eastAsia="zh-CN"/>
        </w:rPr>
        <w:t>沟镇以</w:t>
      </w:r>
      <w:r>
        <w:rPr>
          <w:rFonts w:hint="eastAsia" w:ascii="仿宋_GB2312" w:hAnsi="仿宋_GB2312" w:eastAsia="仿宋_GB2312" w:cs="仿宋_GB2312"/>
          <w:sz w:val="32"/>
          <w:szCs w:val="32"/>
          <w:lang w:val="en-US" w:eastAsia="zh-CN"/>
        </w:rPr>
        <w:t>滕州市</w:t>
      </w:r>
      <w:r>
        <w:rPr>
          <w:rFonts w:hint="eastAsia" w:ascii="仿宋_GB2312" w:hAnsi="仿宋_GB2312" w:eastAsia="仿宋_GB2312" w:cs="仿宋_GB2312"/>
          <w:sz w:val="32"/>
          <w:szCs w:val="32"/>
          <w:lang w:eastAsia="zh-CN"/>
        </w:rPr>
        <w:t>人民政府网站作为政府信息主动公开第一平台，以政务新媒体、广播、电视等公众媒体为群众答疑释惑，通过平台收集社情民意，及时回答并解决公众关心的热点、难点、焦点问题，增强了公众对政府的信任度。</w:t>
      </w:r>
      <w:r>
        <w:rPr>
          <w:rFonts w:hint="eastAsia" w:ascii="仿宋_GB2312" w:hAnsi="仿宋_GB2312" w:eastAsia="仿宋_GB2312" w:cs="仿宋_GB2312"/>
          <w:sz w:val="32"/>
          <w:szCs w:val="32"/>
          <w:lang w:val="en-US" w:eastAsia="zh-CN"/>
        </w:rPr>
        <w:t>同时，还积极大胆探索短视频等新兴传播形式，凭借新颖的形式、丰富的内容吸引广大观众热情参与互动，进一步拓宽信息传播的广度与深度。另外，通过组织政府开放日活动，进一步加强政民互动，提升政务服务能力，让群众“零距离”感受决策为民、发展为民、管理为民、服务为民。</w:t>
      </w:r>
    </w:p>
    <w:p w14:paraId="09B00F2F">
      <w:pPr>
        <w:keepNext w:val="0"/>
        <w:keepLines w:val="0"/>
        <w:widowControl/>
        <w:suppressLineNumbers w:val="0"/>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p>
    <w:p w14:paraId="0EC56539">
      <w:pPr>
        <w:keepNext w:val="0"/>
        <w:keepLines w:val="0"/>
        <w:widowControl/>
        <w:suppressLineNumbers w:val="0"/>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p>
    <w:p w14:paraId="1EB5C4CE">
      <w:pPr>
        <w:keepNext w:val="0"/>
        <w:keepLines w:val="0"/>
        <w:widowControl/>
        <w:numPr>
          <w:ilvl w:val="0"/>
          <w:numId w:val="0"/>
        </w:numPr>
        <w:suppressLineNumbers w:val="0"/>
        <w:ind w:firstLine="640" w:firstLineChars="200"/>
        <w:jc w:val="left"/>
        <w:rPr>
          <w:rFonts w:hint="eastAsia" w:ascii="仿宋_GB2312" w:hAnsi="仿宋_GB2312" w:eastAsia="仿宋_GB2312" w:cs="仿宋_GB2312"/>
          <w:color w:val="auto"/>
          <w:kern w:val="2"/>
          <w:sz w:val="32"/>
          <w:szCs w:val="32"/>
          <w:lang w:val="en-US" w:eastAsia="zh-CN" w:bidi="ar-SA"/>
        </w:rPr>
      </w:pPr>
    </w:p>
    <w:p w14:paraId="67DFB506">
      <w:pPr>
        <w:keepNext w:val="0"/>
        <w:keepLines w:val="0"/>
        <w:widowControl/>
        <w:numPr>
          <w:ilvl w:val="0"/>
          <w:numId w:val="0"/>
        </w:numPr>
        <w:suppressLineNumbers w:val="0"/>
        <w:jc w:val="left"/>
        <w:rPr>
          <w:rFonts w:hint="eastAsia" w:ascii="仿宋_GB2312" w:hAnsi="仿宋_GB2312" w:eastAsia="仿宋_GB2312" w:cs="仿宋_GB2312"/>
          <w:color w:val="auto"/>
          <w:kern w:val="2"/>
          <w:sz w:val="32"/>
          <w:szCs w:val="32"/>
          <w:lang w:val="en-US" w:eastAsia="zh-CN" w:bidi="ar-SA"/>
        </w:rPr>
      </w:pPr>
    </w:p>
    <w:p w14:paraId="79535BD5">
      <w:pPr>
        <w:keepNext w:val="0"/>
        <w:keepLines w:val="0"/>
        <w:widowControl/>
        <w:numPr>
          <w:ilvl w:val="0"/>
          <w:numId w:val="0"/>
        </w:numPr>
        <w:suppressLineNumbers w:val="0"/>
        <w:jc w:val="left"/>
        <w:rPr>
          <w:rFonts w:hint="eastAsia" w:ascii="仿宋_GB2312" w:hAnsi="仿宋_GB2312" w:eastAsia="仿宋_GB2312" w:cs="仿宋_GB2312"/>
          <w:color w:val="auto"/>
          <w:kern w:val="2"/>
          <w:sz w:val="32"/>
          <w:szCs w:val="32"/>
          <w:lang w:val="en-US" w:eastAsia="zh-CN" w:bidi="ar-SA"/>
        </w:rPr>
      </w:pPr>
    </w:p>
    <w:p w14:paraId="55658A8C">
      <w:pPr>
        <w:keepNext w:val="0"/>
        <w:keepLines w:val="0"/>
        <w:widowControl/>
        <w:numPr>
          <w:ilvl w:val="0"/>
          <w:numId w:val="0"/>
        </w:numPr>
        <w:suppressLineNumbers w:val="0"/>
        <w:jc w:val="left"/>
        <w:rPr>
          <w:rFonts w:hint="eastAsia" w:ascii="楷体" w:hAnsi="楷体" w:eastAsia="楷体" w:cs="楷体"/>
          <w:color w:val="auto"/>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64384" behindDoc="0" locked="0" layoutInCell="1" allowOverlap="1">
            <wp:simplePos x="0" y="0"/>
            <wp:positionH relativeFrom="column">
              <wp:posOffset>228600</wp:posOffset>
            </wp:positionH>
            <wp:positionV relativeFrom="paragraph">
              <wp:posOffset>45720</wp:posOffset>
            </wp:positionV>
            <wp:extent cx="4883785" cy="3662045"/>
            <wp:effectExtent l="0" t="0" r="12065" b="14605"/>
            <wp:wrapTopAndBottom/>
            <wp:docPr id="4" name="图片 8" descr="微信图片_2025010316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微信图片_20250103160833"/>
                    <pic:cNvPicPr>
                      <a:picLocks noChangeAspect="1"/>
                    </pic:cNvPicPr>
                  </pic:nvPicPr>
                  <pic:blipFill>
                    <a:blip r:embed="rId12"/>
                    <a:stretch>
                      <a:fillRect/>
                    </a:stretch>
                  </pic:blipFill>
                  <pic:spPr>
                    <a:xfrm>
                      <a:off x="0" y="0"/>
                      <a:ext cx="4883785" cy="3662045"/>
                    </a:xfrm>
                    <a:prstGeom prst="rect">
                      <a:avLst/>
                    </a:prstGeom>
                    <a:noFill/>
                    <a:ln>
                      <a:noFill/>
                    </a:ln>
                  </pic:spPr>
                </pic:pic>
              </a:graphicData>
            </a:graphic>
          </wp:anchor>
        </w:drawing>
      </w:r>
    </w:p>
    <w:p w14:paraId="44DCA11C">
      <w:pPr>
        <w:numPr>
          <w:ilvl w:val="0"/>
          <w:numId w:val="0"/>
        </w:numPr>
        <w:spacing w:line="560" w:lineRule="exact"/>
        <w:ind w:firstLine="640" w:firstLineChars="200"/>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（五）监督保障方面</w:t>
      </w:r>
    </w:p>
    <w:p w14:paraId="78F64616">
      <w:pPr>
        <w:keepNext w:val="0"/>
        <w:keepLines w:val="0"/>
        <w:widowControl/>
        <w:numPr>
          <w:ilvl w:val="0"/>
          <w:numId w:val="0"/>
        </w:numPr>
        <w:suppressLineNumbers w:val="0"/>
        <w:ind w:firstLine="640" w:firstLineChars="200"/>
        <w:jc w:val="left"/>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不断完善信息公开工作制度、信息保密审查制度和信息发布审核流程、明确责任科室，切实保障公开信息及时、准确、完整，符合法定要求。202</w:t>
      </w:r>
      <w:r>
        <w:rPr>
          <w:rFonts w:hint="eastAsia" w:ascii="仿宋_GB2312" w:hAnsi="仿宋_GB2312" w:eastAsia="仿宋_GB2312" w:cs="仿宋_GB2312"/>
          <w:sz w:val="32"/>
          <w:szCs w:val="32"/>
          <w:lang w:val="en-US" w:eastAsia="zh-CN"/>
        </w:rPr>
        <w:t>4</w:t>
      </w:r>
      <w:r>
        <w:rPr>
          <w:rFonts w:hint="default" w:ascii="仿宋_GB2312" w:hAnsi="仿宋_GB2312" w:eastAsia="仿宋_GB2312" w:cs="仿宋_GB2312"/>
          <w:sz w:val="32"/>
          <w:szCs w:val="32"/>
          <w:lang w:val="en-US" w:eastAsia="zh-CN"/>
        </w:rPr>
        <w:t>年按照培训计划全年共进行2次政府信息公开相关业务的培训</w:t>
      </w:r>
      <w:r>
        <w:rPr>
          <w:rFonts w:hint="eastAsia" w:ascii="仿宋_GB2312" w:hAnsi="仿宋_GB2312" w:eastAsia="仿宋_GB2312" w:cs="仿宋_GB2312"/>
          <w:sz w:val="32"/>
          <w:szCs w:val="32"/>
          <w:lang w:val="en-US" w:eastAsia="zh-CN"/>
        </w:rPr>
        <w:t>。2024年，鲍沟镇未发生因信息公开审查不当或保密审查机构未履行保密审查职责而引起泄密情况，未发生责任追究情况。</w:t>
      </w:r>
    </w:p>
    <w:p w14:paraId="6E8E4972">
      <w:pPr>
        <w:keepNext w:val="0"/>
        <w:keepLines w:val="0"/>
        <w:widowControl/>
        <w:numPr>
          <w:ilvl w:val="0"/>
          <w:numId w:val="0"/>
        </w:numPr>
        <w:suppressLineNumbers w:val="0"/>
        <w:ind w:firstLine="540" w:firstLineChars="200"/>
        <w:jc w:val="left"/>
        <w:rPr>
          <w:rFonts w:hint="eastAsia" w:ascii="仿宋_GB2312" w:hAnsi="仿宋_GB2312" w:eastAsia="仿宋_GB2312" w:cs="仿宋_GB2312"/>
          <w:sz w:val="32"/>
          <w:szCs w:val="32"/>
          <w:lang w:val="en-US" w:eastAsia="zh-CN"/>
        </w:rPr>
      </w:pPr>
      <w:r>
        <w:rPr>
          <w:rFonts w:ascii="sans-serif" w:hAnsi="sans-serif" w:eastAsia="sans-serif" w:cs="sans-serif"/>
          <w:i w:val="0"/>
          <w:iCs w:val="0"/>
          <w:caps w:val="0"/>
          <w:color w:val="000000"/>
          <w:spacing w:val="0"/>
          <w:sz w:val="27"/>
          <w:szCs w:val="27"/>
        </w:rPr>
        <w:drawing>
          <wp:anchor distT="0" distB="0" distL="114300" distR="114300" simplePos="0" relativeHeight="251665408" behindDoc="0" locked="0" layoutInCell="1" allowOverlap="1">
            <wp:simplePos x="0" y="0"/>
            <wp:positionH relativeFrom="column">
              <wp:posOffset>342900</wp:posOffset>
            </wp:positionH>
            <wp:positionV relativeFrom="paragraph">
              <wp:posOffset>48260</wp:posOffset>
            </wp:positionV>
            <wp:extent cx="5154930" cy="3865880"/>
            <wp:effectExtent l="0" t="0" r="7620" b="1270"/>
            <wp:wrapTopAndBottom/>
            <wp:docPr id="5" name="图片 9" descr="微信图片_20241118142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微信图片_20241118142933.jpg"/>
                    <pic:cNvPicPr>
                      <a:picLocks noChangeAspect="1"/>
                    </pic:cNvPicPr>
                  </pic:nvPicPr>
                  <pic:blipFill>
                    <a:blip r:embed="rId13"/>
                    <a:stretch>
                      <a:fillRect/>
                    </a:stretch>
                  </pic:blipFill>
                  <pic:spPr>
                    <a:xfrm>
                      <a:off x="0" y="0"/>
                      <a:ext cx="5154930" cy="3865880"/>
                    </a:xfrm>
                    <a:prstGeom prst="rect">
                      <a:avLst/>
                    </a:prstGeom>
                    <a:noFill/>
                    <a:ln>
                      <a:noFill/>
                    </a:ln>
                  </pic:spPr>
                </pic:pic>
              </a:graphicData>
            </a:graphic>
          </wp:anchor>
        </w:drawing>
      </w:r>
    </w:p>
    <w:p w14:paraId="46A4F7F0">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both"/>
        <w:rPr>
          <w:rFonts w:hint="eastAsia" w:ascii="黑体" w:hAnsi="黑体" w:eastAsia="黑体" w:cs="黑体"/>
          <w:b w:val="0"/>
          <w:bCs/>
          <w:i w:val="0"/>
          <w:caps w:val="0"/>
          <w:color w:val="333333"/>
          <w:spacing w:val="0"/>
          <w:sz w:val="32"/>
          <w:szCs w:val="32"/>
        </w:rPr>
      </w:pPr>
      <w:r>
        <w:rPr>
          <w:rFonts w:hint="eastAsia" w:ascii="黑体" w:hAnsi="黑体" w:eastAsia="黑体" w:cs="黑体"/>
          <w:b w:val="0"/>
          <w:bCs/>
          <w:i w:val="0"/>
          <w:caps w:val="0"/>
          <w:color w:val="333333"/>
          <w:spacing w:val="0"/>
          <w:sz w:val="32"/>
          <w:szCs w:val="32"/>
          <w:shd w:val="clear" w:color="auto" w:fill="FFFFFF"/>
        </w:rPr>
        <w:t>二、主动公开政府信息情况</w:t>
      </w:r>
    </w:p>
    <w:tbl>
      <w:tblPr>
        <w:tblStyle w:val="5"/>
        <w:tblW w:w="8824" w:type="dxa"/>
        <w:tblInd w:w="0" w:type="dxa"/>
        <w:tblLayout w:type="fixed"/>
        <w:tblCellMar>
          <w:top w:w="0" w:type="dxa"/>
          <w:left w:w="108" w:type="dxa"/>
          <w:bottom w:w="0" w:type="dxa"/>
          <w:right w:w="108" w:type="dxa"/>
        </w:tblCellMar>
      </w:tblPr>
      <w:tblGrid>
        <w:gridCol w:w="2206"/>
        <w:gridCol w:w="2206"/>
        <w:gridCol w:w="2206"/>
        <w:gridCol w:w="2206"/>
      </w:tblGrid>
      <w:tr w14:paraId="0FB530E7">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14:paraId="2612A4FF">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第二十条第（一）项</w:t>
            </w:r>
          </w:p>
        </w:tc>
      </w:tr>
      <w:tr w14:paraId="4C19C2C5">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14:paraId="00192008">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2206" w:type="dxa"/>
            <w:tcBorders>
              <w:top w:val="nil"/>
              <w:left w:val="nil"/>
              <w:bottom w:val="single" w:color="auto" w:sz="8" w:space="0"/>
              <w:right w:val="single" w:color="auto" w:sz="8" w:space="0"/>
            </w:tcBorders>
            <w:noWrap w:val="0"/>
            <w:vAlign w:val="center"/>
          </w:tcPr>
          <w:p w14:paraId="1B63B26F">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本年制发件数</w:t>
            </w:r>
          </w:p>
        </w:tc>
        <w:tc>
          <w:tcPr>
            <w:tcW w:w="2206" w:type="dxa"/>
            <w:tcBorders>
              <w:top w:val="nil"/>
              <w:left w:val="nil"/>
              <w:bottom w:val="single" w:color="auto" w:sz="8" w:space="0"/>
              <w:right w:val="single" w:color="auto" w:sz="8" w:space="0"/>
            </w:tcBorders>
            <w:noWrap w:val="0"/>
            <w:vAlign w:val="center"/>
          </w:tcPr>
          <w:p w14:paraId="7056CF6E">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本年废止件数</w:t>
            </w:r>
          </w:p>
        </w:tc>
        <w:tc>
          <w:tcPr>
            <w:tcW w:w="2206" w:type="dxa"/>
            <w:tcBorders>
              <w:top w:val="nil"/>
              <w:left w:val="nil"/>
              <w:bottom w:val="single" w:color="auto" w:sz="8" w:space="0"/>
              <w:right w:val="single" w:color="auto" w:sz="8" w:space="0"/>
            </w:tcBorders>
            <w:noWrap w:val="0"/>
            <w:vAlign w:val="center"/>
          </w:tcPr>
          <w:p w14:paraId="4670847D">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现行有效件数</w:t>
            </w:r>
          </w:p>
        </w:tc>
      </w:tr>
      <w:tr w14:paraId="3C671C11">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14:paraId="124AC300">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规章</w:t>
            </w:r>
          </w:p>
        </w:tc>
        <w:tc>
          <w:tcPr>
            <w:tcW w:w="2206" w:type="dxa"/>
            <w:tcBorders>
              <w:top w:val="nil"/>
              <w:left w:val="nil"/>
              <w:bottom w:val="single" w:color="auto" w:sz="8" w:space="0"/>
              <w:right w:val="single" w:color="auto" w:sz="8" w:space="0"/>
            </w:tcBorders>
            <w:noWrap w:val="0"/>
            <w:vAlign w:val="center"/>
          </w:tcPr>
          <w:p w14:paraId="65FE47B6">
            <w:pPr>
              <w:widowControl/>
              <w:jc w:val="center"/>
              <w:rPr>
                <w:rFonts w:hint="eastAsia" w:ascii="仿宋_GB2312" w:hAnsi="宋体" w:eastAsia="仿宋_GB2312" w:cs="宋体"/>
                <w:color w:val="auto"/>
                <w:kern w:val="0"/>
                <w:szCs w:val="21"/>
                <w:lang w:eastAsia="zh-CN"/>
              </w:rPr>
            </w:pPr>
            <w:r>
              <w:rPr>
                <w:rFonts w:hint="eastAsia" w:ascii="仿宋_GB2312" w:hAnsi="宋体" w:eastAsia="仿宋_GB2312" w:cs="宋体"/>
                <w:color w:val="auto"/>
                <w:kern w:val="0"/>
                <w:szCs w:val="21"/>
                <w:lang w:val="en-US" w:eastAsia="zh-CN"/>
              </w:rPr>
              <w:t>0</w:t>
            </w:r>
          </w:p>
        </w:tc>
        <w:tc>
          <w:tcPr>
            <w:tcW w:w="2206" w:type="dxa"/>
            <w:tcBorders>
              <w:top w:val="nil"/>
              <w:left w:val="nil"/>
              <w:bottom w:val="single" w:color="auto" w:sz="8" w:space="0"/>
              <w:right w:val="single" w:color="auto" w:sz="8" w:space="0"/>
            </w:tcBorders>
            <w:noWrap w:val="0"/>
            <w:vAlign w:val="center"/>
          </w:tcPr>
          <w:p w14:paraId="3616B263">
            <w:pPr>
              <w:widowControl/>
              <w:jc w:val="center"/>
              <w:rPr>
                <w:rFonts w:ascii="仿宋_GB2312" w:hAnsi="宋体" w:eastAsia="仿宋_GB2312" w:cs="宋体"/>
                <w:color w:val="auto"/>
                <w:kern w:val="0"/>
                <w:szCs w:val="21"/>
              </w:rPr>
            </w:pPr>
            <w:r>
              <w:rPr>
                <w:rFonts w:hint="eastAsia" w:ascii="仿宋_GB2312" w:hAnsi="宋体" w:eastAsia="仿宋_GB2312" w:cs="宋体"/>
                <w:color w:val="auto"/>
                <w:kern w:val="0"/>
                <w:szCs w:val="21"/>
                <w:lang w:val="en-US" w:eastAsia="zh-CN"/>
              </w:rPr>
              <w:t>0</w:t>
            </w:r>
          </w:p>
        </w:tc>
        <w:tc>
          <w:tcPr>
            <w:tcW w:w="2206" w:type="dxa"/>
            <w:tcBorders>
              <w:top w:val="nil"/>
              <w:left w:val="nil"/>
              <w:bottom w:val="single" w:color="auto" w:sz="8" w:space="0"/>
              <w:right w:val="single" w:color="auto" w:sz="8" w:space="0"/>
            </w:tcBorders>
            <w:noWrap w:val="0"/>
            <w:vAlign w:val="center"/>
          </w:tcPr>
          <w:p w14:paraId="383C1B63">
            <w:pPr>
              <w:widowControl/>
              <w:jc w:val="center"/>
              <w:rPr>
                <w:rFonts w:ascii="仿宋_GB2312" w:hAnsi="Calibri" w:eastAsia="仿宋_GB2312" w:cs="Calibri"/>
                <w:color w:val="auto"/>
                <w:kern w:val="0"/>
                <w:szCs w:val="21"/>
              </w:rPr>
            </w:pPr>
            <w:r>
              <w:rPr>
                <w:rFonts w:hint="eastAsia" w:ascii="仿宋_GB2312" w:hAnsi="宋体" w:eastAsia="仿宋_GB2312" w:cs="宋体"/>
                <w:color w:val="auto"/>
                <w:kern w:val="0"/>
                <w:szCs w:val="21"/>
                <w:lang w:val="en-US" w:eastAsia="zh-CN"/>
              </w:rPr>
              <w:t>0</w:t>
            </w:r>
          </w:p>
        </w:tc>
      </w:tr>
      <w:tr w14:paraId="00C6BEA7">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14:paraId="64F9543E">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行政规范性文件</w:t>
            </w:r>
          </w:p>
        </w:tc>
        <w:tc>
          <w:tcPr>
            <w:tcW w:w="2206" w:type="dxa"/>
            <w:tcBorders>
              <w:top w:val="nil"/>
              <w:left w:val="nil"/>
              <w:bottom w:val="single" w:color="auto" w:sz="8" w:space="0"/>
              <w:right w:val="single" w:color="auto" w:sz="8" w:space="0"/>
            </w:tcBorders>
            <w:noWrap w:val="0"/>
            <w:vAlign w:val="center"/>
          </w:tcPr>
          <w:p w14:paraId="6194634C">
            <w:pPr>
              <w:widowControl/>
              <w:jc w:val="center"/>
              <w:rPr>
                <w:rFonts w:hint="eastAsia" w:ascii="仿宋_GB2312" w:hAnsi="宋体" w:eastAsia="仿宋_GB2312" w:cs="宋体"/>
                <w:color w:val="auto"/>
                <w:kern w:val="0"/>
                <w:szCs w:val="21"/>
                <w:lang w:eastAsia="zh-CN"/>
              </w:rPr>
            </w:pPr>
            <w:r>
              <w:rPr>
                <w:rFonts w:hint="eastAsia" w:ascii="仿宋_GB2312" w:hAnsi="宋体" w:eastAsia="仿宋_GB2312" w:cs="宋体"/>
                <w:color w:val="auto"/>
                <w:kern w:val="0"/>
                <w:szCs w:val="21"/>
                <w:lang w:val="en-US" w:eastAsia="zh-CN"/>
              </w:rPr>
              <w:t>0</w:t>
            </w:r>
          </w:p>
        </w:tc>
        <w:tc>
          <w:tcPr>
            <w:tcW w:w="2206" w:type="dxa"/>
            <w:tcBorders>
              <w:top w:val="nil"/>
              <w:left w:val="nil"/>
              <w:bottom w:val="single" w:color="auto" w:sz="8" w:space="0"/>
              <w:right w:val="single" w:color="auto" w:sz="8" w:space="0"/>
            </w:tcBorders>
            <w:noWrap w:val="0"/>
            <w:vAlign w:val="center"/>
          </w:tcPr>
          <w:p w14:paraId="4E50C3DA">
            <w:pPr>
              <w:widowControl/>
              <w:jc w:val="center"/>
              <w:rPr>
                <w:rFonts w:hint="eastAsia" w:ascii="仿宋_GB2312" w:hAnsi="宋体" w:eastAsia="仿宋_GB2312" w:cs="宋体"/>
                <w:color w:val="auto"/>
                <w:kern w:val="0"/>
                <w:szCs w:val="21"/>
                <w:lang w:eastAsia="zh-CN"/>
              </w:rPr>
            </w:pPr>
            <w:r>
              <w:rPr>
                <w:rFonts w:hint="eastAsia" w:ascii="仿宋_GB2312" w:hAnsi="宋体" w:eastAsia="仿宋_GB2312" w:cs="宋体"/>
                <w:color w:val="auto"/>
                <w:kern w:val="0"/>
                <w:szCs w:val="21"/>
                <w:lang w:val="en-US" w:eastAsia="zh-CN"/>
              </w:rPr>
              <w:t>0</w:t>
            </w:r>
          </w:p>
        </w:tc>
        <w:tc>
          <w:tcPr>
            <w:tcW w:w="2206" w:type="dxa"/>
            <w:tcBorders>
              <w:top w:val="nil"/>
              <w:left w:val="nil"/>
              <w:bottom w:val="single" w:color="auto" w:sz="8" w:space="0"/>
              <w:right w:val="single" w:color="auto" w:sz="8" w:space="0"/>
            </w:tcBorders>
            <w:noWrap w:val="0"/>
            <w:vAlign w:val="center"/>
          </w:tcPr>
          <w:p w14:paraId="04978ACA">
            <w:pPr>
              <w:widowControl/>
              <w:jc w:val="center"/>
              <w:rPr>
                <w:rFonts w:hint="eastAsia" w:ascii="仿宋_GB2312" w:hAnsi="宋体" w:eastAsia="仿宋_GB2312" w:cs="宋体"/>
                <w:color w:val="auto"/>
                <w:kern w:val="0"/>
                <w:szCs w:val="21"/>
                <w:lang w:eastAsia="zh-CN"/>
              </w:rPr>
            </w:pPr>
            <w:r>
              <w:rPr>
                <w:rFonts w:hint="eastAsia" w:ascii="仿宋_GB2312" w:hAnsi="宋体" w:eastAsia="仿宋_GB2312" w:cs="宋体"/>
                <w:color w:val="auto"/>
                <w:kern w:val="0"/>
                <w:szCs w:val="21"/>
                <w:lang w:val="en-US" w:eastAsia="zh-CN"/>
              </w:rPr>
              <w:t>0</w:t>
            </w:r>
          </w:p>
        </w:tc>
      </w:tr>
      <w:tr w14:paraId="32B436E7">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14:paraId="6D2A7FC3">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第二十条第（五）项</w:t>
            </w:r>
          </w:p>
        </w:tc>
      </w:tr>
      <w:tr w14:paraId="7F0F7402">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14:paraId="5F6F1E35">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noWrap w:val="0"/>
            <w:vAlign w:val="center"/>
          </w:tcPr>
          <w:p w14:paraId="1C4DC482">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本年处理决定数量</w:t>
            </w:r>
          </w:p>
        </w:tc>
      </w:tr>
      <w:tr w14:paraId="045A9E32">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14:paraId="1C1C6F85">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行政许可</w:t>
            </w:r>
          </w:p>
        </w:tc>
        <w:tc>
          <w:tcPr>
            <w:tcW w:w="6618" w:type="dxa"/>
            <w:gridSpan w:val="3"/>
            <w:tcBorders>
              <w:top w:val="single" w:color="auto" w:sz="8" w:space="0"/>
              <w:left w:val="nil"/>
              <w:bottom w:val="single" w:color="auto" w:sz="8" w:space="0"/>
              <w:right w:val="single" w:color="000000" w:sz="8" w:space="0"/>
            </w:tcBorders>
            <w:noWrap w:val="0"/>
            <w:vAlign w:val="center"/>
          </w:tcPr>
          <w:p w14:paraId="1AE6DA26">
            <w:pPr>
              <w:widowControl/>
              <w:ind w:firstLine="210" w:firstLineChars="100"/>
              <w:jc w:val="center"/>
              <w:rPr>
                <w:rFonts w:hint="eastAsia" w:ascii="仿宋_GB2312" w:hAnsi="Calibri" w:eastAsia="仿宋_GB2312" w:cs="Calibri"/>
                <w:color w:val="auto"/>
                <w:kern w:val="0"/>
                <w:szCs w:val="21"/>
                <w:lang w:val="en-US" w:eastAsia="zh-CN"/>
              </w:rPr>
            </w:pPr>
            <w:r>
              <w:rPr>
                <w:rFonts w:hint="eastAsia" w:ascii="仿宋_GB2312" w:hAnsi="Calibri" w:eastAsia="仿宋_GB2312" w:cs="Calibri"/>
                <w:color w:val="auto"/>
                <w:kern w:val="0"/>
                <w:szCs w:val="21"/>
                <w:lang w:val="en-US" w:eastAsia="zh-CN"/>
              </w:rPr>
              <w:t>0</w:t>
            </w:r>
          </w:p>
        </w:tc>
      </w:tr>
      <w:tr w14:paraId="151B4BA0">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14:paraId="25ADCFC0">
            <w:pPr>
              <w:widowControl/>
              <w:jc w:val="center"/>
              <w:rPr>
                <w:rFonts w:ascii="黑体" w:hAnsi="黑体" w:eastAsia="黑体" w:cs="宋体"/>
                <w:color w:val="auto"/>
                <w:kern w:val="0"/>
                <w:szCs w:val="21"/>
              </w:rPr>
            </w:pPr>
            <w:r>
              <w:rPr>
                <w:rFonts w:hint="eastAsia" w:ascii="黑体" w:hAnsi="黑体" w:eastAsia="黑体" w:cs="宋体"/>
                <w:color w:val="auto"/>
                <w:kern w:val="0"/>
                <w:szCs w:val="21"/>
              </w:rPr>
              <w:t>第二十条第（六）项</w:t>
            </w:r>
          </w:p>
        </w:tc>
      </w:tr>
      <w:tr w14:paraId="111EC30C">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14:paraId="0B6BFC84">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noWrap w:val="0"/>
            <w:vAlign w:val="center"/>
          </w:tcPr>
          <w:p w14:paraId="7A84E962">
            <w:pPr>
              <w:widowControl/>
              <w:jc w:val="center"/>
              <w:rPr>
                <w:rFonts w:ascii="仿宋_GB2312" w:hAnsi="宋体" w:eastAsia="仿宋_GB2312" w:cs="宋体"/>
                <w:color w:val="auto"/>
                <w:kern w:val="0"/>
                <w:szCs w:val="21"/>
              </w:rPr>
            </w:pPr>
            <w:r>
              <w:rPr>
                <w:rFonts w:hint="eastAsia" w:ascii="仿宋_GB2312" w:hAnsi="宋体" w:eastAsia="仿宋_GB2312" w:cs="宋体"/>
                <w:color w:val="auto"/>
                <w:kern w:val="0"/>
                <w:szCs w:val="21"/>
              </w:rPr>
              <w:t>本年处理决定数量</w:t>
            </w:r>
          </w:p>
        </w:tc>
      </w:tr>
      <w:tr w14:paraId="4C1355AD">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14:paraId="6B8C52F9">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行政处罚</w:t>
            </w:r>
          </w:p>
        </w:tc>
        <w:tc>
          <w:tcPr>
            <w:tcW w:w="6618" w:type="dxa"/>
            <w:gridSpan w:val="3"/>
            <w:tcBorders>
              <w:top w:val="single" w:color="auto" w:sz="8" w:space="0"/>
              <w:left w:val="nil"/>
              <w:bottom w:val="single" w:color="auto" w:sz="8" w:space="0"/>
              <w:right w:val="single" w:color="000000" w:sz="8" w:space="0"/>
            </w:tcBorders>
            <w:noWrap w:val="0"/>
            <w:vAlign w:val="center"/>
          </w:tcPr>
          <w:p w14:paraId="60CB8E85">
            <w:pPr>
              <w:widowControl/>
              <w:jc w:val="center"/>
              <w:rPr>
                <w:rFonts w:hint="eastAsia" w:ascii="仿宋_GB2312" w:hAnsi="Calibri" w:eastAsia="仿宋_GB2312" w:cs="Calibri"/>
                <w:color w:val="auto"/>
                <w:kern w:val="0"/>
                <w:szCs w:val="21"/>
                <w:lang w:eastAsia="zh-CN"/>
              </w:rPr>
            </w:pPr>
            <w:r>
              <w:rPr>
                <w:rFonts w:hint="eastAsia" w:ascii="仿宋_GB2312" w:hAnsi="Calibri" w:eastAsia="仿宋_GB2312" w:cs="Calibri"/>
                <w:color w:val="auto"/>
                <w:kern w:val="0"/>
                <w:szCs w:val="21"/>
                <w:lang w:val="en-US" w:eastAsia="zh-CN"/>
              </w:rPr>
              <w:t>0</w:t>
            </w:r>
          </w:p>
        </w:tc>
      </w:tr>
      <w:tr w14:paraId="70A9785F">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14:paraId="16B9C5E7">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行政强制</w:t>
            </w:r>
          </w:p>
        </w:tc>
        <w:tc>
          <w:tcPr>
            <w:tcW w:w="6618" w:type="dxa"/>
            <w:gridSpan w:val="3"/>
            <w:tcBorders>
              <w:top w:val="single" w:color="auto" w:sz="8" w:space="0"/>
              <w:left w:val="nil"/>
              <w:bottom w:val="single" w:color="auto" w:sz="8" w:space="0"/>
              <w:right w:val="single" w:color="000000" w:sz="8" w:space="0"/>
            </w:tcBorders>
            <w:noWrap w:val="0"/>
            <w:vAlign w:val="center"/>
          </w:tcPr>
          <w:p w14:paraId="60B206E4">
            <w:pPr>
              <w:widowControl/>
              <w:jc w:val="center"/>
              <w:rPr>
                <w:rFonts w:hint="eastAsia" w:ascii="仿宋_GB2312" w:hAnsi="Calibri" w:eastAsia="仿宋_GB2312" w:cs="Calibri"/>
                <w:color w:val="auto"/>
                <w:kern w:val="0"/>
                <w:szCs w:val="21"/>
                <w:lang w:eastAsia="zh-CN"/>
              </w:rPr>
            </w:pPr>
            <w:r>
              <w:rPr>
                <w:rFonts w:hint="eastAsia" w:ascii="仿宋_GB2312" w:hAnsi="Calibri" w:eastAsia="仿宋_GB2312" w:cs="Calibri"/>
                <w:color w:val="auto"/>
                <w:kern w:val="0"/>
                <w:szCs w:val="21"/>
                <w:lang w:val="en-US" w:eastAsia="zh-CN"/>
              </w:rPr>
              <w:t>0</w:t>
            </w:r>
          </w:p>
        </w:tc>
      </w:tr>
      <w:tr w14:paraId="2A0F44C1">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14:paraId="663760D9">
            <w:pPr>
              <w:widowControl/>
              <w:jc w:val="center"/>
              <w:rPr>
                <w:rFonts w:ascii="黑体" w:hAnsi="黑体" w:eastAsia="黑体" w:cs="宋体"/>
                <w:color w:val="auto"/>
                <w:kern w:val="0"/>
                <w:szCs w:val="21"/>
              </w:rPr>
            </w:pPr>
            <w:r>
              <w:rPr>
                <w:rFonts w:hint="eastAsia" w:ascii="黑体" w:hAnsi="黑体" w:eastAsia="黑体" w:cs="宋体"/>
                <w:color w:val="auto"/>
                <w:kern w:val="0"/>
                <w:szCs w:val="21"/>
              </w:rPr>
              <w:t>第二十条第（八）项</w:t>
            </w:r>
          </w:p>
        </w:tc>
      </w:tr>
      <w:tr w14:paraId="11404532">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14:paraId="13F122CD">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noWrap w:val="0"/>
            <w:vAlign w:val="center"/>
          </w:tcPr>
          <w:p w14:paraId="5780EDAD">
            <w:pPr>
              <w:widowControl/>
              <w:jc w:val="center"/>
              <w:rPr>
                <w:rFonts w:ascii="仿宋_GB2312" w:hAnsi="宋体" w:eastAsia="仿宋_GB2312" w:cs="宋体"/>
                <w:color w:val="auto"/>
                <w:kern w:val="0"/>
                <w:szCs w:val="21"/>
              </w:rPr>
            </w:pPr>
            <w:r>
              <w:rPr>
                <w:rFonts w:hint="eastAsia" w:ascii="仿宋_GB2312" w:hAnsi="宋体" w:eastAsia="仿宋_GB2312" w:cs="宋体"/>
                <w:color w:val="auto"/>
                <w:kern w:val="0"/>
                <w:szCs w:val="21"/>
              </w:rPr>
              <w:t>本年收费金额（单位：万元）</w:t>
            </w:r>
          </w:p>
        </w:tc>
      </w:tr>
      <w:tr w14:paraId="0A4BAA98">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14:paraId="3417E07E">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行政事业性收费</w:t>
            </w:r>
          </w:p>
        </w:tc>
        <w:tc>
          <w:tcPr>
            <w:tcW w:w="6618" w:type="dxa"/>
            <w:gridSpan w:val="3"/>
            <w:tcBorders>
              <w:top w:val="single" w:color="auto" w:sz="8" w:space="0"/>
              <w:left w:val="nil"/>
              <w:bottom w:val="single" w:color="auto" w:sz="8" w:space="0"/>
              <w:right w:val="single" w:color="000000" w:sz="8" w:space="0"/>
            </w:tcBorders>
            <w:noWrap w:val="0"/>
            <w:vAlign w:val="center"/>
          </w:tcPr>
          <w:p w14:paraId="3D30F76D">
            <w:pPr>
              <w:widowControl/>
              <w:jc w:val="center"/>
              <w:rPr>
                <w:rFonts w:hint="eastAsia" w:ascii="仿宋_GB2312" w:hAnsi="Calibri" w:eastAsia="仿宋_GB2312" w:cs="Calibri"/>
                <w:color w:val="auto"/>
                <w:kern w:val="0"/>
                <w:szCs w:val="21"/>
                <w:lang w:eastAsia="zh-CN"/>
              </w:rPr>
            </w:pPr>
            <w:r>
              <w:rPr>
                <w:rFonts w:hint="eastAsia" w:ascii="仿宋_GB2312" w:hAnsi="Calibri" w:eastAsia="仿宋_GB2312" w:cs="Calibri"/>
                <w:color w:val="auto"/>
                <w:kern w:val="0"/>
                <w:szCs w:val="21"/>
                <w:lang w:val="en-US" w:eastAsia="zh-CN"/>
              </w:rPr>
              <w:t>0</w:t>
            </w:r>
          </w:p>
        </w:tc>
      </w:tr>
    </w:tbl>
    <w:p w14:paraId="0610E047">
      <w:pPr>
        <w:rPr>
          <w:rFonts w:hint="eastAsia" w:ascii="黑体" w:hAnsi="黑体" w:eastAsia="黑体" w:cs="黑体"/>
          <w:b w:val="0"/>
          <w:bCs/>
          <w:i w:val="0"/>
          <w:caps w:val="0"/>
          <w:color w:val="333333"/>
          <w:spacing w:val="0"/>
          <w:kern w:val="0"/>
          <w:sz w:val="32"/>
          <w:szCs w:val="32"/>
          <w:shd w:val="clear" w:color="auto" w:fill="FFFFFF"/>
          <w:lang w:val="en-US" w:eastAsia="zh-CN" w:bidi="ar"/>
        </w:rPr>
      </w:pPr>
      <w:r>
        <w:rPr>
          <w:rFonts w:hint="eastAsia" w:ascii="黑体" w:hAnsi="黑体" w:eastAsia="黑体" w:cs="黑体"/>
          <w:b w:val="0"/>
          <w:bCs/>
          <w:i w:val="0"/>
          <w:caps w:val="0"/>
          <w:color w:val="333333"/>
          <w:spacing w:val="0"/>
          <w:kern w:val="0"/>
          <w:sz w:val="32"/>
          <w:szCs w:val="32"/>
          <w:shd w:val="clear" w:color="auto" w:fill="FFFFFF"/>
          <w:lang w:val="en-US" w:eastAsia="zh-CN" w:bidi="ar"/>
        </w:rPr>
        <w:t>三、收到和处理政府信息公开申请情况</w:t>
      </w:r>
    </w:p>
    <w:tbl>
      <w:tblPr>
        <w:tblStyle w:val="5"/>
        <w:tblW w:w="954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16"/>
        <w:gridCol w:w="1701"/>
        <w:gridCol w:w="2976"/>
        <w:gridCol w:w="747"/>
        <w:gridCol w:w="5"/>
        <w:gridCol w:w="535"/>
        <w:gridCol w:w="5"/>
        <w:gridCol w:w="535"/>
        <w:gridCol w:w="720"/>
        <w:gridCol w:w="675"/>
        <w:gridCol w:w="525"/>
        <w:gridCol w:w="1"/>
        <w:gridCol w:w="700"/>
      </w:tblGrid>
      <w:tr w14:paraId="000402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5093" w:type="dxa"/>
            <w:gridSpan w:val="3"/>
            <w:vMerge w:val="restart"/>
            <w:noWrap w:val="0"/>
            <w:tcMar>
              <w:left w:w="108" w:type="dxa"/>
              <w:right w:w="108" w:type="dxa"/>
            </w:tcMar>
            <w:vAlign w:val="center"/>
          </w:tcPr>
          <w:p w14:paraId="2980D3E6">
            <w:pPr>
              <w:widowControl/>
              <w:jc w:val="center"/>
              <w:rPr>
                <w:rFonts w:ascii="楷体_GB2312" w:hAnsi="黑体" w:eastAsia="楷体_GB2312"/>
                <w:kern w:val="0"/>
                <w:szCs w:val="21"/>
              </w:rPr>
            </w:pPr>
            <w:r>
              <w:rPr>
                <w:rFonts w:hint="eastAsia" w:ascii="楷体_GB2312" w:hAnsi="黑体" w:eastAsia="楷体_GB2312"/>
                <w:kern w:val="0"/>
                <w:szCs w:val="21"/>
              </w:rPr>
              <w:t>（本列数据的勾稽关系为：第一项加第二项之和，</w:t>
            </w:r>
          </w:p>
          <w:p w14:paraId="50BF091F">
            <w:pPr>
              <w:widowControl/>
              <w:jc w:val="center"/>
              <w:rPr>
                <w:rFonts w:ascii="仿宋_GB2312" w:hAnsi="Times New Roman" w:eastAsia="仿宋_GB2312"/>
                <w:szCs w:val="21"/>
              </w:rPr>
            </w:pPr>
            <w:r>
              <w:rPr>
                <w:rFonts w:hint="eastAsia" w:ascii="楷体_GB2312" w:hAnsi="黑体" w:eastAsia="楷体_GB2312"/>
                <w:kern w:val="0"/>
                <w:szCs w:val="21"/>
              </w:rPr>
              <w:t>等于第三项加第四项之和）</w:t>
            </w:r>
          </w:p>
        </w:tc>
        <w:tc>
          <w:tcPr>
            <w:tcW w:w="4448" w:type="dxa"/>
            <w:gridSpan w:val="10"/>
            <w:noWrap w:val="0"/>
            <w:tcMar>
              <w:left w:w="108" w:type="dxa"/>
              <w:right w:w="108" w:type="dxa"/>
            </w:tcMar>
            <w:vAlign w:val="center"/>
          </w:tcPr>
          <w:p w14:paraId="6149A172">
            <w:pPr>
              <w:widowControl/>
              <w:spacing w:line="320" w:lineRule="exact"/>
              <w:jc w:val="center"/>
              <w:rPr>
                <w:rFonts w:ascii="黑体" w:hAnsi="黑体" w:eastAsia="黑体"/>
                <w:szCs w:val="21"/>
              </w:rPr>
            </w:pPr>
            <w:r>
              <w:rPr>
                <w:rFonts w:hint="eastAsia" w:ascii="黑体" w:hAnsi="黑体" w:eastAsia="黑体"/>
                <w:kern w:val="0"/>
                <w:szCs w:val="21"/>
              </w:rPr>
              <w:t>申请人情况</w:t>
            </w:r>
          </w:p>
        </w:tc>
      </w:tr>
      <w:tr w14:paraId="3E8254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5093" w:type="dxa"/>
            <w:gridSpan w:val="3"/>
            <w:vMerge w:val="continue"/>
            <w:noWrap w:val="0"/>
            <w:tcMar>
              <w:left w:w="108" w:type="dxa"/>
              <w:right w:w="108" w:type="dxa"/>
            </w:tcMar>
            <w:vAlign w:val="center"/>
          </w:tcPr>
          <w:p w14:paraId="112BB3F5">
            <w:pPr>
              <w:jc w:val="center"/>
              <w:rPr>
                <w:rFonts w:ascii="仿宋_GB2312" w:hAnsi="Times New Roman" w:eastAsia="仿宋_GB2312"/>
                <w:szCs w:val="21"/>
              </w:rPr>
            </w:pPr>
          </w:p>
        </w:tc>
        <w:tc>
          <w:tcPr>
            <w:tcW w:w="747" w:type="dxa"/>
            <w:vMerge w:val="restart"/>
            <w:noWrap w:val="0"/>
            <w:tcMar>
              <w:left w:w="108" w:type="dxa"/>
              <w:right w:w="108" w:type="dxa"/>
            </w:tcMar>
            <w:vAlign w:val="center"/>
          </w:tcPr>
          <w:p w14:paraId="086FD6A6">
            <w:pPr>
              <w:widowControl/>
              <w:jc w:val="center"/>
              <w:rPr>
                <w:rFonts w:ascii="黑体" w:hAnsi="黑体" w:eastAsia="黑体"/>
                <w:szCs w:val="21"/>
              </w:rPr>
            </w:pPr>
            <w:r>
              <w:rPr>
                <w:rFonts w:hint="eastAsia" w:ascii="黑体" w:hAnsi="黑体" w:eastAsia="黑体"/>
                <w:kern w:val="0"/>
                <w:szCs w:val="21"/>
              </w:rPr>
              <w:t>自然人</w:t>
            </w:r>
          </w:p>
        </w:tc>
        <w:tc>
          <w:tcPr>
            <w:tcW w:w="3000" w:type="dxa"/>
            <w:gridSpan w:val="7"/>
            <w:noWrap w:val="0"/>
            <w:tcMar>
              <w:left w:w="108" w:type="dxa"/>
              <w:right w:w="108" w:type="dxa"/>
            </w:tcMar>
            <w:vAlign w:val="center"/>
          </w:tcPr>
          <w:p w14:paraId="703DDA86">
            <w:pPr>
              <w:widowControl/>
              <w:spacing w:line="320" w:lineRule="exact"/>
              <w:jc w:val="center"/>
              <w:rPr>
                <w:rFonts w:ascii="黑体" w:hAnsi="黑体" w:eastAsia="黑体"/>
                <w:szCs w:val="21"/>
              </w:rPr>
            </w:pPr>
            <w:r>
              <w:rPr>
                <w:rFonts w:hint="eastAsia" w:ascii="黑体" w:hAnsi="黑体" w:eastAsia="黑体"/>
                <w:kern w:val="0"/>
                <w:szCs w:val="21"/>
              </w:rPr>
              <w:t>法人或其他组织</w:t>
            </w:r>
          </w:p>
        </w:tc>
        <w:tc>
          <w:tcPr>
            <w:tcW w:w="701" w:type="dxa"/>
            <w:gridSpan w:val="2"/>
            <w:vMerge w:val="restart"/>
            <w:noWrap w:val="0"/>
            <w:tcMar>
              <w:left w:w="108" w:type="dxa"/>
              <w:right w:w="108" w:type="dxa"/>
            </w:tcMar>
            <w:vAlign w:val="center"/>
          </w:tcPr>
          <w:p w14:paraId="7E5FBF14">
            <w:pPr>
              <w:widowControl/>
              <w:jc w:val="center"/>
              <w:rPr>
                <w:rFonts w:ascii="黑体" w:hAnsi="黑体" w:eastAsia="黑体"/>
                <w:szCs w:val="21"/>
              </w:rPr>
            </w:pPr>
            <w:r>
              <w:rPr>
                <w:rFonts w:hint="eastAsia" w:ascii="黑体" w:hAnsi="黑体" w:eastAsia="黑体"/>
                <w:kern w:val="0"/>
                <w:szCs w:val="21"/>
              </w:rPr>
              <w:t>总计</w:t>
            </w:r>
          </w:p>
        </w:tc>
      </w:tr>
      <w:tr w14:paraId="541A09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093" w:type="dxa"/>
            <w:gridSpan w:val="3"/>
            <w:vMerge w:val="continue"/>
            <w:noWrap w:val="0"/>
            <w:tcMar>
              <w:left w:w="108" w:type="dxa"/>
              <w:right w:w="108" w:type="dxa"/>
            </w:tcMar>
            <w:vAlign w:val="center"/>
          </w:tcPr>
          <w:p w14:paraId="063A12AF">
            <w:pPr>
              <w:jc w:val="center"/>
              <w:rPr>
                <w:rFonts w:ascii="仿宋_GB2312" w:hAnsi="Times New Roman" w:eastAsia="仿宋_GB2312"/>
                <w:szCs w:val="21"/>
              </w:rPr>
            </w:pPr>
          </w:p>
        </w:tc>
        <w:tc>
          <w:tcPr>
            <w:tcW w:w="747" w:type="dxa"/>
            <w:vMerge w:val="continue"/>
            <w:noWrap w:val="0"/>
            <w:tcMar>
              <w:left w:w="108" w:type="dxa"/>
              <w:right w:w="108" w:type="dxa"/>
            </w:tcMar>
            <w:vAlign w:val="center"/>
          </w:tcPr>
          <w:p w14:paraId="21761CE6">
            <w:pPr>
              <w:jc w:val="center"/>
              <w:rPr>
                <w:rFonts w:ascii="黑体" w:hAnsi="黑体" w:eastAsia="黑体"/>
                <w:szCs w:val="21"/>
              </w:rPr>
            </w:pPr>
          </w:p>
        </w:tc>
        <w:tc>
          <w:tcPr>
            <w:tcW w:w="540" w:type="dxa"/>
            <w:gridSpan w:val="2"/>
            <w:noWrap w:val="0"/>
            <w:tcMar>
              <w:left w:w="108" w:type="dxa"/>
              <w:right w:w="108" w:type="dxa"/>
            </w:tcMar>
            <w:vAlign w:val="center"/>
          </w:tcPr>
          <w:p w14:paraId="1837BFA1">
            <w:pPr>
              <w:widowControl/>
              <w:spacing w:line="320" w:lineRule="exact"/>
              <w:ind w:left="-106" w:leftChars="-51" w:right="-107" w:rightChars="-51" w:hanging="1"/>
              <w:jc w:val="center"/>
              <w:rPr>
                <w:rFonts w:ascii="黑体" w:hAnsi="黑体" w:eastAsia="黑体"/>
                <w:szCs w:val="21"/>
              </w:rPr>
            </w:pPr>
            <w:r>
              <w:rPr>
                <w:rFonts w:hint="eastAsia" w:ascii="黑体" w:hAnsi="黑体" w:eastAsia="黑体"/>
                <w:kern w:val="0"/>
                <w:szCs w:val="21"/>
              </w:rPr>
              <w:t>商业企业</w:t>
            </w:r>
          </w:p>
        </w:tc>
        <w:tc>
          <w:tcPr>
            <w:tcW w:w="540" w:type="dxa"/>
            <w:gridSpan w:val="2"/>
            <w:noWrap w:val="0"/>
            <w:tcMar>
              <w:left w:w="108" w:type="dxa"/>
              <w:right w:w="108" w:type="dxa"/>
            </w:tcMar>
            <w:vAlign w:val="center"/>
          </w:tcPr>
          <w:p w14:paraId="28E6AD5D">
            <w:pPr>
              <w:widowControl/>
              <w:spacing w:line="320" w:lineRule="exact"/>
              <w:ind w:left="-107" w:leftChars="-51" w:right="-107" w:rightChars="-51"/>
              <w:jc w:val="center"/>
              <w:rPr>
                <w:rFonts w:ascii="黑体" w:hAnsi="黑体" w:eastAsia="黑体"/>
                <w:szCs w:val="21"/>
              </w:rPr>
            </w:pPr>
            <w:r>
              <w:rPr>
                <w:rFonts w:hint="eastAsia" w:ascii="黑体" w:hAnsi="黑体" w:eastAsia="黑体"/>
                <w:kern w:val="0"/>
                <w:szCs w:val="21"/>
              </w:rPr>
              <w:t>科研机构</w:t>
            </w:r>
          </w:p>
        </w:tc>
        <w:tc>
          <w:tcPr>
            <w:tcW w:w="720" w:type="dxa"/>
            <w:noWrap w:val="0"/>
            <w:tcMar>
              <w:left w:w="108" w:type="dxa"/>
              <w:right w:w="108" w:type="dxa"/>
            </w:tcMar>
            <w:vAlign w:val="center"/>
          </w:tcPr>
          <w:p w14:paraId="66E12413">
            <w:pPr>
              <w:widowControl/>
              <w:spacing w:line="320" w:lineRule="exact"/>
              <w:ind w:left="-107" w:leftChars="-51" w:right="-107" w:rightChars="-51"/>
              <w:jc w:val="center"/>
              <w:rPr>
                <w:rFonts w:ascii="黑体" w:hAnsi="黑体" w:eastAsia="黑体"/>
                <w:szCs w:val="21"/>
              </w:rPr>
            </w:pPr>
            <w:r>
              <w:rPr>
                <w:rFonts w:hint="eastAsia" w:ascii="黑体" w:hAnsi="黑体" w:eastAsia="黑体"/>
                <w:kern w:val="0"/>
                <w:szCs w:val="21"/>
              </w:rPr>
              <w:t>社会公益组织</w:t>
            </w:r>
          </w:p>
        </w:tc>
        <w:tc>
          <w:tcPr>
            <w:tcW w:w="675" w:type="dxa"/>
            <w:noWrap w:val="0"/>
            <w:tcMar>
              <w:left w:w="108" w:type="dxa"/>
              <w:right w:w="108" w:type="dxa"/>
            </w:tcMar>
            <w:vAlign w:val="center"/>
          </w:tcPr>
          <w:p w14:paraId="367B1BA8">
            <w:pPr>
              <w:widowControl/>
              <w:spacing w:line="320" w:lineRule="exact"/>
              <w:ind w:left="-106" w:leftChars="-51" w:right="-107" w:rightChars="-51" w:hanging="1"/>
              <w:jc w:val="center"/>
              <w:rPr>
                <w:rFonts w:ascii="黑体" w:hAnsi="黑体" w:eastAsia="黑体"/>
                <w:szCs w:val="21"/>
              </w:rPr>
            </w:pPr>
            <w:r>
              <w:rPr>
                <w:rFonts w:hint="eastAsia" w:ascii="黑体" w:hAnsi="黑体" w:eastAsia="黑体"/>
                <w:kern w:val="0"/>
                <w:szCs w:val="21"/>
              </w:rPr>
              <w:t>法律服务机构</w:t>
            </w:r>
          </w:p>
        </w:tc>
        <w:tc>
          <w:tcPr>
            <w:tcW w:w="525" w:type="dxa"/>
            <w:noWrap w:val="0"/>
            <w:tcMar>
              <w:left w:w="108" w:type="dxa"/>
              <w:right w:w="108" w:type="dxa"/>
            </w:tcMar>
            <w:vAlign w:val="center"/>
          </w:tcPr>
          <w:p w14:paraId="569F3DF3">
            <w:pPr>
              <w:widowControl/>
              <w:spacing w:line="360" w:lineRule="exact"/>
              <w:ind w:left="-63" w:leftChars="-30" w:right="-134" w:rightChars="-64"/>
              <w:jc w:val="center"/>
              <w:rPr>
                <w:rFonts w:ascii="黑体" w:hAnsi="黑体" w:eastAsia="黑体"/>
                <w:szCs w:val="21"/>
              </w:rPr>
            </w:pPr>
            <w:r>
              <w:rPr>
                <w:rFonts w:hint="eastAsia" w:ascii="黑体" w:hAnsi="黑体" w:eastAsia="黑体"/>
                <w:kern w:val="0"/>
                <w:szCs w:val="21"/>
              </w:rPr>
              <w:t>其他</w:t>
            </w:r>
          </w:p>
        </w:tc>
        <w:tc>
          <w:tcPr>
            <w:tcW w:w="701" w:type="dxa"/>
            <w:gridSpan w:val="2"/>
            <w:vMerge w:val="continue"/>
            <w:noWrap w:val="0"/>
            <w:tcMar>
              <w:left w:w="108" w:type="dxa"/>
              <w:right w:w="108" w:type="dxa"/>
            </w:tcMar>
            <w:vAlign w:val="center"/>
          </w:tcPr>
          <w:p w14:paraId="0FF4F5BA">
            <w:pPr>
              <w:jc w:val="center"/>
              <w:rPr>
                <w:rFonts w:ascii="仿宋_GB2312" w:hAnsi="Times New Roman" w:eastAsia="仿宋_GB2312"/>
                <w:szCs w:val="21"/>
              </w:rPr>
            </w:pPr>
          </w:p>
        </w:tc>
      </w:tr>
      <w:tr w14:paraId="37A9BE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93" w:type="dxa"/>
            <w:gridSpan w:val="3"/>
            <w:noWrap w:val="0"/>
            <w:tcMar>
              <w:left w:w="108" w:type="dxa"/>
              <w:right w:w="108" w:type="dxa"/>
            </w:tcMar>
            <w:vAlign w:val="center"/>
          </w:tcPr>
          <w:p w14:paraId="0217546C">
            <w:pPr>
              <w:widowControl/>
              <w:rPr>
                <w:rFonts w:ascii="黑体" w:hAnsi="黑体" w:eastAsia="黑体"/>
                <w:szCs w:val="21"/>
              </w:rPr>
            </w:pPr>
            <w:r>
              <w:rPr>
                <w:rFonts w:hint="eastAsia" w:ascii="黑体" w:hAnsi="黑体" w:eastAsia="黑体"/>
                <w:kern w:val="0"/>
                <w:szCs w:val="21"/>
              </w:rPr>
              <w:t>一、</w:t>
            </w:r>
            <w:bookmarkStart w:id="0" w:name="_Hlk66973412"/>
            <w:r>
              <w:rPr>
                <w:rFonts w:hint="eastAsia" w:ascii="黑体" w:hAnsi="黑体" w:eastAsia="黑体"/>
                <w:kern w:val="0"/>
                <w:szCs w:val="21"/>
              </w:rPr>
              <w:t>本年新收政府信息公开申请数量</w:t>
            </w:r>
            <w:bookmarkEnd w:id="0"/>
          </w:p>
        </w:tc>
        <w:tc>
          <w:tcPr>
            <w:tcW w:w="747" w:type="dxa"/>
            <w:noWrap w:val="0"/>
            <w:tcMar>
              <w:left w:w="108" w:type="dxa"/>
              <w:right w:w="108" w:type="dxa"/>
            </w:tcMar>
            <w:vAlign w:val="center"/>
          </w:tcPr>
          <w:p w14:paraId="6F0492CE">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eastAsia="仿宋_GB2312"/>
                <w:color w:val="auto"/>
                <w:szCs w:val="21"/>
                <w:lang w:val="en-US" w:eastAsia="zh-CN"/>
              </w:rPr>
              <w:t>0</w:t>
            </w:r>
          </w:p>
        </w:tc>
        <w:tc>
          <w:tcPr>
            <w:tcW w:w="540" w:type="dxa"/>
            <w:gridSpan w:val="2"/>
            <w:noWrap w:val="0"/>
            <w:tcMar>
              <w:left w:w="108" w:type="dxa"/>
              <w:right w:w="108" w:type="dxa"/>
            </w:tcMar>
            <w:vAlign w:val="center"/>
          </w:tcPr>
          <w:p w14:paraId="753A7CEB">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eastAsia="仿宋_GB2312"/>
                <w:color w:val="auto"/>
                <w:szCs w:val="21"/>
                <w:lang w:val="en-US" w:eastAsia="zh-CN"/>
              </w:rPr>
              <w:t>0</w:t>
            </w:r>
          </w:p>
        </w:tc>
        <w:tc>
          <w:tcPr>
            <w:tcW w:w="540" w:type="dxa"/>
            <w:gridSpan w:val="2"/>
            <w:noWrap w:val="0"/>
            <w:tcMar>
              <w:left w:w="108" w:type="dxa"/>
              <w:right w:w="108" w:type="dxa"/>
            </w:tcMar>
            <w:vAlign w:val="center"/>
          </w:tcPr>
          <w:p w14:paraId="56720D4F">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default" w:ascii="仿宋_GB2312" w:hAnsi="Times New Roman" w:eastAsia="仿宋_GB2312"/>
                <w:color w:val="auto"/>
                <w:szCs w:val="21"/>
                <w:lang w:val="en-US" w:eastAsia="zh-CN"/>
              </w:rPr>
            </w:pPr>
            <w:r>
              <w:rPr>
                <w:rFonts w:hint="eastAsia" w:ascii="仿宋_GB2312" w:eastAsia="仿宋_GB2312"/>
                <w:color w:val="auto"/>
                <w:szCs w:val="21"/>
                <w:lang w:val="en-US" w:eastAsia="zh-CN"/>
              </w:rPr>
              <w:t>0</w:t>
            </w:r>
          </w:p>
        </w:tc>
        <w:tc>
          <w:tcPr>
            <w:tcW w:w="720" w:type="dxa"/>
            <w:noWrap w:val="0"/>
            <w:tcMar>
              <w:left w:w="108" w:type="dxa"/>
              <w:right w:w="108" w:type="dxa"/>
            </w:tcMar>
            <w:vAlign w:val="center"/>
          </w:tcPr>
          <w:p w14:paraId="386EAA8C">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default" w:ascii="仿宋_GB2312" w:hAnsi="Times New Roman" w:eastAsia="仿宋_GB2312"/>
                <w:color w:val="auto"/>
                <w:szCs w:val="21"/>
                <w:lang w:val="en-US" w:eastAsia="zh-CN"/>
              </w:rPr>
            </w:pPr>
            <w:r>
              <w:rPr>
                <w:rFonts w:hint="eastAsia" w:ascii="仿宋_GB2312" w:eastAsia="仿宋_GB2312"/>
                <w:color w:val="auto"/>
                <w:szCs w:val="21"/>
                <w:lang w:val="en-US" w:eastAsia="zh-CN"/>
              </w:rPr>
              <w:t>0</w:t>
            </w:r>
          </w:p>
        </w:tc>
        <w:tc>
          <w:tcPr>
            <w:tcW w:w="675" w:type="dxa"/>
            <w:noWrap w:val="0"/>
            <w:tcMar>
              <w:left w:w="108" w:type="dxa"/>
              <w:right w:w="108" w:type="dxa"/>
            </w:tcMar>
            <w:vAlign w:val="center"/>
          </w:tcPr>
          <w:p w14:paraId="01397ADD">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default" w:ascii="仿宋_GB2312" w:hAnsi="Times New Roman" w:eastAsia="仿宋_GB2312"/>
                <w:color w:val="auto"/>
                <w:szCs w:val="21"/>
                <w:lang w:val="en-US" w:eastAsia="zh-CN"/>
              </w:rPr>
            </w:pPr>
            <w:r>
              <w:rPr>
                <w:rFonts w:hint="eastAsia" w:ascii="仿宋_GB2312" w:eastAsia="仿宋_GB2312"/>
                <w:color w:val="auto"/>
                <w:szCs w:val="21"/>
                <w:lang w:val="en-US" w:eastAsia="zh-CN"/>
              </w:rPr>
              <w:t>0</w:t>
            </w:r>
          </w:p>
        </w:tc>
        <w:tc>
          <w:tcPr>
            <w:tcW w:w="525" w:type="dxa"/>
            <w:noWrap w:val="0"/>
            <w:tcMar>
              <w:left w:w="108" w:type="dxa"/>
              <w:right w:w="108" w:type="dxa"/>
            </w:tcMar>
            <w:vAlign w:val="center"/>
          </w:tcPr>
          <w:p w14:paraId="73BB1ED8">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default" w:ascii="仿宋_GB2312" w:hAnsi="Times New Roman" w:eastAsia="仿宋_GB2312"/>
                <w:color w:val="auto"/>
                <w:szCs w:val="21"/>
                <w:lang w:val="en-US" w:eastAsia="zh-CN"/>
              </w:rPr>
            </w:pPr>
            <w:r>
              <w:rPr>
                <w:rFonts w:hint="eastAsia" w:ascii="仿宋_GB2312" w:eastAsia="仿宋_GB2312"/>
                <w:color w:val="auto"/>
                <w:szCs w:val="21"/>
                <w:lang w:val="en-US" w:eastAsia="zh-CN"/>
              </w:rPr>
              <w:t>0</w:t>
            </w:r>
          </w:p>
        </w:tc>
        <w:tc>
          <w:tcPr>
            <w:tcW w:w="701" w:type="dxa"/>
            <w:gridSpan w:val="2"/>
            <w:noWrap w:val="0"/>
            <w:tcMar>
              <w:left w:w="108" w:type="dxa"/>
              <w:right w:w="108" w:type="dxa"/>
            </w:tcMar>
            <w:vAlign w:val="center"/>
          </w:tcPr>
          <w:p w14:paraId="36E71897">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default" w:ascii="仿宋_GB2312" w:hAnsi="Times New Roman" w:eastAsia="仿宋_GB2312"/>
                <w:color w:val="auto"/>
                <w:szCs w:val="21"/>
                <w:lang w:val="en-US" w:eastAsia="zh-CN"/>
              </w:rPr>
            </w:pPr>
            <w:r>
              <w:rPr>
                <w:rFonts w:hint="eastAsia" w:ascii="仿宋_GB2312" w:eastAsia="仿宋_GB2312"/>
                <w:color w:val="auto"/>
                <w:szCs w:val="21"/>
                <w:lang w:val="en-US" w:eastAsia="zh-CN"/>
              </w:rPr>
              <w:t>0</w:t>
            </w:r>
          </w:p>
        </w:tc>
      </w:tr>
      <w:tr w14:paraId="15D7A9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93" w:type="dxa"/>
            <w:gridSpan w:val="3"/>
            <w:noWrap w:val="0"/>
            <w:tcMar>
              <w:left w:w="108" w:type="dxa"/>
              <w:right w:w="108" w:type="dxa"/>
            </w:tcMar>
            <w:vAlign w:val="center"/>
          </w:tcPr>
          <w:p w14:paraId="0FA04FE1">
            <w:pPr>
              <w:widowControl/>
              <w:rPr>
                <w:rFonts w:ascii="黑体" w:hAnsi="黑体" w:eastAsia="黑体"/>
                <w:szCs w:val="21"/>
              </w:rPr>
            </w:pPr>
            <w:r>
              <w:rPr>
                <w:rFonts w:hint="eastAsia" w:ascii="黑体" w:hAnsi="黑体" w:eastAsia="黑体"/>
                <w:kern w:val="0"/>
                <w:szCs w:val="21"/>
              </w:rPr>
              <w:t>二、上年结转政府信息公开申请数量</w:t>
            </w:r>
          </w:p>
        </w:tc>
        <w:tc>
          <w:tcPr>
            <w:tcW w:w="747" w:type="dxa"/>
            <w:noWrap w:val="0"/>
            <w:tcMar>
              <w:left w:w="108" w:type="dxa"/>
              <w:right w:w="108" w:type="dxa"/>
            </w:tcMar>
            <w:vAlign w:val="center"/>
          </w:tcPr>
          <w:p w14:paraId="61B24AC7">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eastAsia="仿宋_GB2312"/>
                <w:color w:val="auto"/>
                <w:szCs w:val="21"/>
                <w:lang w:val="en-US" w:eastAsia="zh-CN"/>
              </w:rPr>
              <w:t>0</w:t>
            </w:r>
          </w:p>
        </w:tc>
        <w:tc>
          <w:tcPr>
            <w:tcW w:w="540" w:type="dxa"/>
            <w:gridSpan w:val="2"/>
            <w:noWrap w:val="0"/>
            <w:tcMar>
              <w:left w:w="108" w:type="dxa"/>
              <w:right w:w="108" w:type="dxa"/>
            </w:tcMar>
            <w:vAlign w:val="center"/>
          </w:tcPr>
          <w:p w14:paraId="2CB8D5A8">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eastAsia="仿宋_GB2312"/>
                <w:color w:val="auto"/>
                <w:szCs w:val="21"/>
                <w:lang w:val="en-US" w:eastAsia="zh-CN"/>
              </w:rPr>
              <w:t>0</w:t>
            </w:r>
          </w:p>
        </w:tc>
        <w:tc>
          <w:tcPr>
            <w:tcW w:w="540" w:type="dxa"/>
            <w:gridSpan w:val="2"/>
            <w:noWrap w:val="0"/>
            <w:tcMar>
              <w:left w:w="108" w:type="dxa"/>
              <w:right w:w="108" w:type="dxa"/>
            </w:tcMar>
            <w:vAlign w:val="center"/>
          </w:tcPr>
          <w:p w14:paraId="6FA7E12E">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eastAsia="仿宋_GB2312"/>
                <w:color w:val="auto"/>
                <w:szCs w:val="21"/>
                <w:lang w:val="en-US" w:eastAsia="zh-CN"/>
              </w:rPr>
              <w:t>0</w:t>
            </w:r>
          </w:p>
        </w:tc>
        <w:tc>
          <w:tcPr>
            <w:tcW w:w="720" w:type="dxa"/>
            <w:noWrap w:val="0"/>
            <w:tcMar>
              <w:left w:w="108" w:type="dxa"/>
              <w:right w:w="108" w:type="dxa"/>
            </w:tcMar>
            <w:vAlign w:val="center"/>
          </w:tcPr>
          <w:p w14:paraId="75767DB8">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default" w:ascii="仿宋_GB2312" w:hAnsi="Times New Roman" w:eastAsia="仿宋_GB2312"/>
                <w:color w:val="auto"/>
                <w:szCs w:val="21"/>
                <w:lang w:val="en-US" w:eastAsia="zh-CN"/>
              </w:rPr>
            </w:pPr>
            <w:r>
              <w:rPr>
                <w:rFonts w:hint="eastAsia" w:ascii="仿宋_GB2312" w:eastAsia="仿宋_GB2312"/>
                <w:color w:val="auto"/>
                <w:szCs w:val="21"/>
                <w:lang w:val="en-US" w:eastAsia="zh-CN"/>
              </w:rPr>
              <w:t>0</w:t>
            </w:r>
          </w:p>
        </w:tc>
        <w:tc>
          <w:tcPr>
            <w:tcW w:w="675" w:type="dxa"/>
            <w:noWrap w:val="0"/>
            <w:tcMar>
              <w:left w:w="108" w:type="dxa"/>
              <w:right w:w="108" w:type="dxa"/>
            </w:tcMar>
            <w:vAlign w:val="center"/>
          </w:tcPr>
          <w:p w14:paraId="0B8D8B91">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default" w:ascii="仿宋_GB2312" w:hAnsi="Times New Roman" w:eastAsia="仿宋_GB2312"/>
                <w:color w:val="auto"/>
                <w:szCs w:val="21"/>
                <w:lang w:val="en-US" w:eastAsia="zh-CN"/>
              </w:rPr>
            </w:pPr>
            <w:r>
              <w:rPr>
                <w:rFonts w:hint="eastAsia" w:ascii="仿宋_GB2312" w:eastAsia="仿宋_GB2312"/>
                <w:color w:val="auto"/>
                <w:szCs w:val="21"/>
                <w:lang w:val="en-US" w:eastAsia="zh-CN"/>
              </w:rPr>
              <w:t>0</w:t>
            </w:r>
          </w:p>
        </w:tc>
        <w:tc>
          <w:tcPr>
            <w:tcW w:w="525" w:type="dxa"/>
            <w:noWrap w:val="0"/>
            <w:tcMar>
              <w:left w:w="108" w:type="dxa"/>
              <w:right w:w="108" w:type="dxa"/>
            </w:tcMar>
            <w:vAlign w:val="center"/>
          </w:tcPr>
          <w:p w14:paraId="41B2A8CE">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default" w:ascii="仿宋_GB2312" w:hAnsi="Times New Roman" w:eastAsia="仿宋_GB2312"/>
                <w:color w:val="auto"/>
                <w:szCs w:val="21"/>
                <w:lang w:val="en-US" w:eastAsia="zh-CN"/>
              </w:rPr>
            </w:pPr>
            <w:r>
              <w:rPr>
                <w:rFonts w:hint="eastAsia" w:ascii="仿宋_GB2312" w:eastAsia="仿宋_GB2312"/>
                <w:color w:val="auto"/>
                <w:szCs w:val="21"/>
                <w:lang w:val="en-US" w:eastAsia="zh-CN"/>
              </w:rPr>
              <w:t>0</w:t>
            </w:r>
          </w:p>
        </w:tc>
        <w:tc>
          <w:tcPr>
            <w:tcW w:w="701" w:type="dxa"/>
            <w:gridSpan w:val="2"/>
            <w:noWrap w:val="0"/>
            <w:tcMar>
              <w:left w:w="108" w:type="dxa"/>
              <w:right w:w="108" w:type="dxa"/>
            </w:tcMar>
            <w:vAlign w:val="center"/>
          </w:tcPr>
          <w:p w14:paraId="6CBD3C21">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default" w:ascii="仿宋_GB2312" w:hAnsi="Times New Roman" w:eastAsia="仿宋_GB2312"/>
                <w:color w:val="auto"/>
                <w:szCs w:val="21"/>
                <w:lang w:val="en-US" w:eastAsia="zh-CN"/>
              </w:rPr>
            </w:pPr>
            <w:r>
              <w:rPr>
                <w:rFonts w:hint="eastAsia" w:ascii="仿宋_GB2312" w:eastAsia="仿宋_GB2312"/>
                <w:color w:val="auto"/>
                <w:szCs w:val="21"/>
                <w:lang w:val="en-US" w:eastAsia="zh-CN"/>
              </w:rPr>
              <w:t>0</w:t>
            </w:r>
          </w:p>
        </w:tc>
      </w:tr>
      <w:tr w14:paraId="60EBEA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restart"/>
            <w:noWrap w:val="0"/>
            <w:tcMar>
              <w:left w:w="108" w:type="dxa"/>
              <w:right w:w="108" w:type="dxa"/>
            </w:tcMar>
            <w:vAlign w:val="center"/>
          </w:tcPr>
          <w:p w14:paraId="2F2CC218">
            <w:pPr>
              <w:widowControl/>
              <w:spacing w:after="180"/>
              <w:rPr>
                <w:rFonts w:ascii="黑体" w:hAnsi="黑体" w:eastAsia="黑体"/>
                <w:szCs w:val="21"/>
              </w:rPr>
            </w:pPr>
            <w:r>
              <w:rPr>
                <w:rFonts w:hint="eastAsia" w:ascii="黑体" w:hAnsi="黑体" w:eastAsia="黑体"/>
                <w:kern w:val="0"/>
                <w:szCs w:val="21"/>
              </w:rPr>
              <w:t>三、本年度办理结果</w:t>
            </w:r>
          </w:p>
        </w:tc>
        <w:tc>
          <w:tcPr>
            <w:tcW w:w="4677" w:type="dxa"/>
            <w:gridSpan w:val="2"/>
            <w:noWrap w:val="0"/>
            <w:tcMar>
              <w:left w:w="108" w:type="dxa"/>
              <w:right w:w="108" w:type="dxa"/>
            </w:tcMar>
            <w:vAlign w:val="center"/>
          </w:tcPr>
          <w:p w14:paraId="5E65C3FD">
            <w:pPr>
              <w:widowControl/>
              <w:rPr>
                <w:rFonts w:ascii="黑体" w:hAnsi="黑体" w:eastAsia="黑体"/>
                <w:szCs w:val="21"/>
              </w:rPr>
            </w:pPr>
            <w:r>
              <w:rPr>
                <w:rFonts w:hint="eastAsia" w:ascii="黑体" w:hAnsi="黑体" w:eastAsia="黑体"/>
                <w:kern w:val="0"/>
                <w:szCs w:val="21"/>
              </w:rPr>
              <w:t>（一）予以公开</w:t>
            </w:r>
          </w:p>
        </w:tc>
        <w:tc>
          <w:tcPr>
            <w:tcW w:w="752" w:type="dxa"/>
            <w:gridSpan w:val="2"/>
            <w:noWrap w:val="0"/>
            <w:tcMar>
              <w:left w:w="108" w:type="dxa"/>
              <w:right w:w="108" w:type="dxa"/>
            </w:tcMar>
            <w:vAlign w:val="center"/>
          </w:tcPr>
          <w:p w14:paraId="3E97868C">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eastAsia="仿宋_GB2312"/>
                <w:color w:val="auto"/>
                <w:szCs w:val="21"/>
                <w:lang w:val="en-US" w:eastAsia="zh-CN"/>
              </w:rPr>
              <w:t>0</w:t>
            </w:r>
          </w:p>
        </w:tc>
        <w:tc>
          <w:tcPr>
            <w:tcW w:w="540" w:type="dxa"/>
            <w:gridSpan w:val="2"/>
            <w:noWrap w:val="0"/>
            <w:tcMar>
              <w:left w:w="108" w:type="dxa"/>
              <w:right w:w="108" w:type="dxa"/>
            </w:tcMar>
            <w:vAlign w:val="center"/>
          </w:tcPr>
          <w:p w14:paraId="2F92AFBA">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535" w:type="dxa"/>
            <w:noWrap w:val="0"/>
            <w:tcMar>
              <w:left w:w="108" w:type="dxa"/>
              <w:right w:w="108" w:type="dxa"/>
            </w:tcMar>
            <w:vAlign w:val="center"/>
          </w:tcPr>
          <w:p w14:paraId="24DC12FA">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720" w:type="dxa"/>
            <w:noWrap w:val="0"/>
            <w:tcMar>
              <w:left w:w="108" w:type="dxa"/>
              <w:right w:w="108" w:type="dxa"/>
            </w:tcMar>
            <w:vAlign w:val="center"/>
          </w:tcPr>
          <w:p w14:paraId="24F9C80F">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675" w:type="dxa"/>
            <w:noWrap w:val="0"/>
            <w:tcMar>
              <w:left w:w="108" w:type="dxa"/>
              <w:right w:w="108" w:type="dxa"/>
            </w:tcMar>
            <w:vAlign w:val="center"/>
          </w:tcPr>
          <w:p w14:paraId="5B435A36">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526" w:type="dxa"/>
            <w:gridSpan w:val="2"/>
            <w:noWrap w:val="0"/>
            <w:tcMar>
              <w:left w:w="108" w:type="dxa"/>
              <w:right w:w="108" w:type="dxa"/>
            </w:tcMar>
            <w:vAlign w:val="center"/>
          </w:tcPr>
          <w:p w14:paraId="585CAF6B">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700" w:type="dxa"/>
            <w:noWrap w:val="0"/>
            <w:tcMar>
              <w:left w:w="108" w:type="dxa"/>
              <w:right w:w="108" w:type="dxa"/>
            </w:tcMar>
            <w:vAlign w:val="center"/>
          </w:tcPr>
          <w:p w14:paraId="6896A88E">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eastAsia="仿宋_GB2312"/>
                <w:color w:val="auto"/>
                <w:szCs w:val="21"/>
                <w:lang w:val="en-US" w:eastAsia="zh-CN"/>
              </w:rPr>
              <w:t>0</w:t>
            </w:r>
          </w:p>
        </w:tc>
      </w:tr>
      <w:tr w14:paraId="153AB7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14:paraId="111E981D">
            <w:pPr>
              <w:rPr>
                <w:rFonts w:ascii="黑体" w:hAnsi="黑体" w:eastAsia="黑体"/>
                <w:szCs w:val="21"/>
              </w:rPr>
            </w:pPr>
          </w:p>
        </w:tc>
        <w:tc>
          <w:tcPr>
            <w:tcW w:w="4677" w:type="dxa"/>
            <w:gridSpan w:val="2"/>
            <w:noWrap w:val="0"/>
            <w:tcMar>
              <w:left w:w="108" w:type="dxa"/>
              <w:right w:w="108" w:type="dxa"/>
            </w:tcMar>
            <w:vAlign w:val="center"/>
          </w:tcPr>
          <w:p w14:paraId="065B6140">
            <w:pPr>
              <w:widowControl/>
              <w:rPr>
                <w:rFonts w:ascii="黑体" w:hAnsi="黑体" w:eastAsia="黑体"/>
                <w:szCs w:val="21"/>
              </w:rPr>
            </w:pPr>
            <w:r>
              <w:rPr>
                <w:rFonts w:hint="eastAsia" w:ascii="黑体" w:hAnsi="黑体" w:eastAsia="黑体"/>
                <w:kern w:val="0"/>
                <w:szCs w:val="21"/>
              </w:rPr>
              <w:t>（二）部分公开（</w:t>
            </w:r>
            <w:bookmarkStart w:id="1" w:name="_Hlk66973981"/>
            <w:r>
              <w:rPr>
                <w:rFonts w:hint="eastAsia" w:ascii="黑体" w:hAnsi="黑体" w:eastAsia="黑体"/>
                <w:kern w:val="0"/>
                <w:szCs w:val="21"/>
              </w:rPr>
              <w:t>区分处理的，只计这一情形，不计其他情形</w:t>
            </w:r>
            <w:bookmarkEnd w:id="1"/>
            <w:r>
              <w:rPr>
                <w:rFonts w:hint="eastAsia" w:ascii="黑体" w:hAnsi="黑体" w:eastAsia="黑体"/>
                <w:kern w:val="0"/>
                <w:szCs w:val="21"/>
              </w:rPr>
              <w:t>）</w:t>
            </w:r>
          </w:p>
        </w:tc>
        <w:tc>
          <w:tcPr>
            <w:tcW w:w="752" w:type="dxa"/>
            <w:gridSpan w:val="2"/>
            <w:noWrap w:val="0"/>
            <w:tcMar>
              <w:left w:w="108" w:type="dxa"/>
              <w:right w:w="108" w:type="dxa"/>
            </w:tcMar>
            <w:vAlign w:val="center"/>
          </w:tcPr>
          <w:p w14:paraId="3CC43E43">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eastAsia="仿宋_GB2312"/>
                <w:color w:val="auto"/>
                <w:szCs w:val="21"/>
                <w:lang w:val="en-US" w:eastAsia="zh-CN"/>
              </w:rPr>
              <w:t>0</w:t>
            </w:r>
          </w:p>
        </w:tc>
        <w:tc>
          <w:tcPr>
            <w:tcW w:w="540" w:type="dxa"/>
            <w:gridSpan w:val="2"/>
            <w:noWrap w:val="0"/>
            <w:tcMar>
              <w:left w:w="108" w:type="dxa"/>
              <w:right w:w="108" w:type="dxa"/>
            </w:tcMar>
            <w:vAlign w:val="center"/>
          </w:tcPr>
          <w:p w14:paraId="2E15DFEE">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535" w:type="dxa"/>
            <w:noWrap w:val="0"/>
            <w:tcMar>
              <w:left w:w="108" w:type="dxa"/>
              <w:right w:w="108" w:type="dxa"/>
            </w:tcMar>
            <w:vAlign w:val="center"/>
          </w:tcPr>
          <w:p w14:paraId="26483A10">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720" w:type="dxa"/>
            <w:noWrap w:val="0"/>
            <w:tcMar>
              <w:left w:w="108" w:type="dxa"/>
              <w:right w:w="108" w:type="dxa"/>
            </w:tcMar>
            <w:vAlign w:val="center"/>
          </w:tcPr>
          <w:p w14:paraId="79113FC3">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675" w:type="dxa"/>
            <w:noWrap w:val="0"/>
            <w:tcMar>
              <w:left w:w="108" w:type="dxa"/>
              <w:right w:w="108" w:type="dxa"/>
            </w:tcMar>
            <w:vAlign w:val="center"/>
          </w:tcPr>
          <w:p w14:paraId="360F9555">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526" w:type="dxa"/>
            <w:gridSpan w:val="2"/>
            <w:noWrap w:val="0"/>
            <w:tcMar>
              <w:left w:w="108" w:type="dxa"/>
              <w:right w:w="108" w:type="dxa"/>
            </w:tcMar>
            <w:vAlign w:val="center"/>
          </w:tcPr>
          <w:p w14:paraId="1DB3078A">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700" w:type="dxa"/>
            <w:noWrap w:val="0"/>
            <w:tcMar>
              <w:left w:w="108" w:type="dxa"/>
              <w:right w:w="108" w:type="dxa"/>
            </w:tcMar>
            <w:vAlign w:val="center"/>
          </w:tcPr>
          <w:p w14:paraId="65884AC4">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eastAsia="仿宋_GB2312"/>
                <w:color w:val="auto"/>
                <w:szCs w:val="21"/>
                <w:lang w:val="en-US" w:eastAsia="zh-CN"/>
              </w:rPr>
              <w:t>0</w:t>
            </w:r>
          </w:p>
        </w:tc>
      </w:tr>
      <w:tr w14:paraId="65D5EC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14:paraId="55EBAD76">
            <w:pPr>
              <w:rPr>
                <w:rFonts w:ascii="黑体" w:hAnsi="黑体" w:eastAsia="黑体"/>
                <w:szCs w:val="21"/>
              </w:rPr>
            </w:pPr>
          </w:p>
        </w:tc>
        <w:tc>
          <w:tcPr>
            <w:tcW w:w="1701" w:type="dxa"/>
            <w:vMerge w:val="restart"/>
            <w:noWrap w:val="0"/>
            <w:tcMar>
              <w:left w:w="108" w:type="dxa"/>
              <w:right w:w="108" w:type="dxa"/>
            </w:tcMar>
            <w:vAlign w:val="center"/>
          </w:tcPr>
          <w:p w14:paraId="3F6B7C54">
            <w:pPr>
              <w:widowControl/>
              <w:spacing w:line="200" w:lineRule="exact"/>
              <w:ind w:left="-107" w:leftChars="-51"/>
              <w:rPr>
                <w:rFonts w:ascii="黑体" w:hAnsi="黑体" w:eastAsia="黑体"/>
                <w:szCs w:val="21"/>
              </w:rPr>
            </w:pPr>
            <w:r>
              <w:rPr>
                <w:rFonts w:hint="eastAsia" w:ascii="黑体" w:hAnsi="黑体" w:eastAsia="黑体"/>
                <w:kern w:val="0"/>
                <w:szCs w:val="21"/>
              </w:rPr>
              <w:t>（三）不予公开</w:t>
            </w:r>
          </w:p>
        </w:tc>
        <w:tc>
          <w:tcPr>
            <w:tcW w:w="2976" w:type="dxa"/>
            <w:noWrap w:val="0"/>
            <w:tcMar>
              <w:left w:w="108" w:type="dxa"/>
              <w:right w:w="108" w:type="dxa"/>
            </w:tcMar>
            <w:vAlign w:val="center"/>
          </w:tcPr>
          <w:p w14:paraId="1BC1081C">
            <w:pPr>
              <w:widowControl/>
              <w:spacing w:line="200" w:lineRule="exact"/>
              <w:rPr>
                <w:rFonts w:ascii="仿宋_GB2312" w:hAnsi="黑体" w:eastAsia="仿宋_GB2312"/>
                <w:kern w:val="0"/>
                <w:szCs w:val="21"/>
              </w:rPr>
            </w:pPr>
            <w:r>
              <w:rPr>
                <w:rFonts w:hint="eastAsia" w:ascii="仿宋_GB2312" w:hAnsi="黑体" w:eastAsia="仿宋_GB2312"/>
                <w:kern w:val="0"/>
                <w:szCs w:val="21"/>
              </w:rPr>
              <w:t>1.属于国家秘密</w:t>
            </w:r>
          </w:p>
        </w:tc>
        <w:tc>
          <w:tcPr>
            <w:tcW w:w="747" w:type="dxa"/>
            <w:noWrap w:val="0"/>
            <w:tcMar>
              <w:left w:w="108" w:type="dxa"/>
              <w:right w:w="108" w:type="dxa"/>
            </w:tcMar>
            <w:vAlign w:val="center"/>
          </w:tcPr>
          <w:p w14:paraId="5BDAD444">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14:paraId="0E97108F">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14:paraId="5722E0BD">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noWrap w:val="0"/>
            <w:tcMar>
              <w:left w:w="108" w:type="dxa"/>
              <w:right w:w="108" w:type="dxa"/>
            </w:tcMar>
            <w:vAlign w:val="center"/>
          </w:tcPr>
          <w:p w14:paraId="4002BF49">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noWrap w:val="0"/>
            <w:tcMar>
              <w:left w:w="108" w:type="dxa"/>
              <w:right w:w="108" w:type="dxa"/>
            </w:tcMar>
            <w:vAlign w:val="center"/>
          </w:tcPr>
          <w:p w14:paraId="771117F2">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noWrap w:val="0"/>
            <w:tcMar>
              <w:left w:w="108" w:type="dxa"/>
              <w:right w:w="108" w:type="dxa"/>
            </w:tcMar>
            <w:vAlign w:val="center"/>
          </w:tcPr>
          <w:p w14:paraId="1577DB0D">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gridSpan w:val="2"/>
            <w:noWrap w:val="0"/>
            <w:tcMar>
              <w:left w:w="108" w:type="dxa"/>
              <w:right w:w="108" w:type="dxa"/>
            </w:tcMar>
            <w:vAlign w:val="center"/>
          </w:tcPr>
          <w:p w14:paraId="58728DEA">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14:paraId="37CEB5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14:paraId="1631B5D9">
            <w:pPr>
              <w:rPr>
                <w:rFonts w:ascii="黑体" w:hAnsi="黑体" w:eastAsia="黑体"/>
                <w:szCs w:val="21"/>
              </w:rPr>
            </w:pPr>
          </w:p>
        </w:tc>
        <w:tc>
          <w:tcPr>
            <w:tcW w:w="1701" w:type="dxa"/>
            <w:vMerge w:val="continue"/>
            <w:noWrap w:val="0"/>
            <w:tcMar>
              <w:left w:w="108" w:type="dxa"/>
              <w:right w:w="108" w:type="dxa"/>
            </w:tcMar>
            <w:vAlign w:val="center"/>
          </w:tcPr>
          <w:p w14:paraId="00A22530">
            <w:pPr>
              <w:spacing w:line="200" w:lineRule="exact"/>
              <w:rPr>
                <w:rFonts w:ascii="黑体" w:hAnsi="黑体" w:eastAsia="黑体"/>
                <w:szCs w:val="21"/>
              </w:rPr>
            </w:pPr>
          </w:p>
        </w:tc>
        <w:tc>
          <w:tcPr>
            <w:tcW w:w="2976" w:type="dxa"/>
            <w:noWrap w:val="0"/>
            <w:tcMar>
              <w:left w:w="108" w:type="dxa"/>
              <w:right w:w="108" w:type="dxa"/>
            </w:tcMar>
            <w:vAlign w:val="center"/>
          </w:tcPr>
          <w:p w14:paraId="64A3076E">
            <w:pPr>
              <w:widowControl/>
              <w:spacing w:line="200" w:lineRule="exact"/>
              <w:rPr>
                <w:rFonts w:ascii="仿宋_GB2312" w:hAnsi="黑体" w:eastAsia="仿宋_GB2312"/>
                <w:kern w:val="0"/>
                <w:szCs w:val="21"/>
              </w:rPr>
            </w:pPr>
            <w:r>
              <w:rPr>
                <w:rFonts w:hint="eastAsia" w:ascii="仿宋_GB2312" w:hAnsi="黑体" w:eastAsia="仿宋_GB2312"/>
                <w:kern w:val="0"/>
                <w:szCs w:val="21"/>
              </w:rPr>
              <w:t>2.</w:t>
            </w:r>
            <w:bookmarkStart w:id="2" w:name="_Hlk66974104"/>
            <w:r>
              <w:rPr>
                <w:rFonts w:hint="eastAsia" w:ascii="仿宋_GB2312" w:hAnsi="黑体" w:eastAsia="仿宋_GB2312"/>
                <w:kern w:val="0"/>
                <w:szCs w:val="21"/>
              </w:rPr>
              <w:t>其他法律行政法规禁止公开</w:t>
            </w:r>
            <w:bookmarkEnd w:id="2"/>
          </w:p>
        </w:tc>
        <w:tc>
          <w:tcPr>
            <w:tcW w:w="747" w:type="dxa"/>
            <w:noWrap w:val="0"/>
            <w:tcMar>
              <w:left w:w="108" w:type="dxa"/>
              <w:right w:w="108" w:type="dxa"/>
            </w:tcMar>
            <w:vAlign w:val="center"/>
          </w:tcPr>
          <w:p w14:paraId="035EE169">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14:paraId="3581F90C">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14:paraId="638CDC35">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noWrap w:val="0"/>
            <w:tcMar>
              <w:left w:w="108" w:type="dxa"/>
              <w:right w:w="108" w:type="dxa"/>
            </w:tcMar>
            <w:vAlign w:val="center"/>
          </w:tcPr>
          <w:p w14:paraId="5FB7674F">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noWrap w:val="0"/>
            <w:tcMar>
              <w:left w:w="108" w:type="dxa"/>
              <w:right w:w="108" w:type="dxa"/>
            </w:tcMar>
            <w:vAlign w:val="center"/>
          </w:tcPr>
          <w:p w14:paraId="2FE2D9C3">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noWrap w:val="0"/>
            <w:tcMar>
              <w:left w:w="108" w:type="dxa"/>
              <w:right w:w="108" w:type="dxa"/>
            </w:tcMar>
            <w:vAlign w:val="center"/>
          </w:tcPr>
          <w:p w14:paraId="70126870">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gridSpan w:val="2"/>
            <w:noWrap w:val="0"/>
            <w:tcMar>
              <w:left w:w="108" w:type="dxa"/>
              <w:right w:w="108" w:type="dxa"/>
            </w:tcMar>
            <w:vAlign w:val="center"/>
          </w:tcPr>
          <w:p w14:paraId="41EE7B88">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14:paraId="4DE2F6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14:paraId="7C28C617">
            <w:pPr>
              <w:rPr>
                <w:rFonts w:ascii="黑体" w:hAnsi="黑体" w:eastAsia="黑体"/>
                <w:szCs w:val="21"/>
              </w:rPr>
            </w:pPr>
          </w:p>
        </w:tc>
        <w:tc>
          <w:tcPr>
            <w:tcW w:w="1701" w:type="dxa"/>
            <w:vMerge w:val="continue"/>
            <w:noWrap w:val="0"/>
            <w:tcMar>
              <w:left w:w="108" w:type="dxa"/>
              <w:right w:w="108" w:type="dxa"/>
            </w:tcMar>
            <w:vAlign w:val="center"/>
          </w:tcPr>
          <w:p w14:paraId="0AF92FA8">
            <w:pPr>
              <w:spacing w:line="200" w:lineRule="exact"/>
              <w:rPr>
                <w:rFonts w:ascii="黑体" w:hAnsi="黑体" w:eastAsia="黑体"/>
                <w:szCs w:val="21"/>
              </w:rPr>
            </w:pPr>
          </w:p>
        </w:tc>
        <w:tc>
          <w:tcPr>
            <w:tcW w:w="2976" w:type="dxa"/>
            <w:noWrap w:val="0"/>
            <w:tcMar>
              <w:left w:w="108" w:type="dxa"/>
              <w:right w:w="108" w:type="dxa"/>
            </w:tcMar>
            <w:vAlign w:val="center"/>
          </w:tcPr>
          <w:p w14:paraId="5EA7C81A">
            <w:pPr>
              <w:widowControl/>
              <w:spacing w:line="200" w:lineRule="exact"/>
              <w:rPr>
                <w:rFonts w:ascii="仿宋_GB2312" w:hAnsi="黑体" w:eastAsia="仿宋_GB2312"/>
                <w:kern w:val="0"/>
                <w:szCs w:val="21"/>
              </w:rPr>
            </w:pPr>
            <w:r>
              <w:rPr>
                <w:rFonts w:hint="eastAsia" w:ascii="仿宋_GB2312" w:hAnsi="黑体" w:eastAsia="仿宋_GB2312"/>
                <w:kern w:val="0"/>
                <w:szCs w:val="21"/>
              </w:rPr>
              <w:t>3.危及“三安全一稳定”</w:t>
            </w:r>
          </w:p>
        </w:tc>
        <w:tc>
          <w:tcPr>
            <w:tcW w:w="747" w:type="dxa"/>
            <w:noWrap w:val="0"/>
            <w:tcMar>
              <w:left w:w="108" w:type="dxa"/>
              <w:right w:w="108" w:type="dxa"/>
            </w:tcMar>
            <w:vAlign w:val="center"/>
          </w:tcPr>
          <w:p w14:paraId="2C069F30">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14:paraId="7194DF83">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14:paraId="4A456F25">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noWrap w:val="0"/>
            <w:tcMar>
              <w:left w:w="108" w:type="dxa"/>
              <w:right w:w="108" w:type="dxa"/>
            </w:tcMar>
            <w:vAlign w:val="center"/>
          </w:tcPr>
          <w:p w14:paraId="702DADE3">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noWrap w:val="0"/>
            <w:tcMar>
              <w:left w:w="108" w:type="dxa"/>
              <w:right w:w="108" w:type="dxa"/>
            </w:tcMar>
            <w:vAlign w:val="center"/>
          </w:tcPr>
          <w:p w14:paraId="693DC598">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noWrap w:val="0"/>
            <w:tcMar>
              <w:left w:w="108" w:type="dxa"/>
              <w:right w:w="108" w:type="dxa"/>
            </w:tcMar>
            <w:vAlign w:val="center"/>
          </w:tcPr>
          <w:p w14:paraId="06E00E12">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gridSpan w:val="2"/>
            <w:noWrap w:val="0"/>
            <w:tcMar>
              <w:left w:w="108" w:type="dxa"/>
              <w:right w:w="108" w:type="dxa"/>
            </w:tcMar>
            <w:vAlign w:val="center"/>
          </w:tcPr>
          <w:p w14:paraId="1B3ED9A7">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14:paraId="3C9D4C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14:paraId="05A4BB76">
            <w:pPr>
              <w:rPr>
                <w:rFonts w:ascii="黑体" w:hAnsi="黑体" w:eastAsia="黑体"/>
                <w:szCs w:val="21"/>
              </w:rPr>
            </w:pPr>
          </w:p>
        </w:tc>
        <w:tc>
          <w:tcPr>
            <w:tcW w:w="1701" w:type="dxa"/>
            <w:vMerge w:val="continue"/>
            <w:noWrap w:val="0"/>
            <w:tcMar>
              <w:left w:w="108" w:type="dxa"/>
              <w:right w:w="108" w:type="dxa"/>
            </w:tcMar>
            <w:vAlign w:val="center"/>
          </w:tcPr>
          <w:p w14:paraId="4BF7FEEE">
            <w:pPr>
              <w:spacing w:line="200" w:lineRule="exact"/>
              <w:rPr>
                <w:rFonts w:ascii="黑体" w:hAnsi="黑体" w:eastAsia="黑体"/>
                <w:szCs w:val="21"/>
              </w:rPr>
            </w:pPr>
          </w:p>
        </w:tc>
        <w:tc>
          <w:tcPr>
            <w:tcW w:w="2976" w:type="dxa"/>
            <w:noWrap w:val="0"/>
            <w:tcMar>
              <w:left w:w="108" w:type="dxa"/>
              <w:right w:w="108" w:type="dxa"/>
            </w:tcMar>
            <w:vAlign w:val="center"/>
          </w:tcPr>
          <w:p w14:paraId="707BBD3B">
            <w:pPr>
              <w:widowControl/>
              <w:spacing w:line="200" w:lineRule="exact"/>
              <w:rPr>
                <w:rFonts w:ascii="仿宋_GB2312" w:hAnsi="黑体" w:eastAsia="仿宋_GB2312"/>
                <w:kern w:val="0"/>
                <w:szCs w:val="21"/>
              </w:rPr>
            </w:pPr>
            <w:r>
              <w:rPr>
                <w:rFonts w:hint="eastAsia" w:ascii="仿宋_GB2312" w:hAnsi="黑体" w:eastAsia="仿宋_GB2312"/>
                <w:kern w:val="0"/>
                <w:szCs w:val="21"/>
              </w:rPr>
              <w:t>4.</w:t>
            </w:r>
            <w:bookmarkStart w:id="3" w:name="_Hlk66974290"/>
            <w:r>
              <w:rPr>
                <w:rFonts w:hint="eastAsia" w:ascii="仿宋_GB2312" w:hAnsi="黑体" w:eastAsia="仿宋_GB2312"/>
                <w:kern w:val="0"/>
                <w:szCs w:val="21"/>
              </w:rPr>
              <w:t>保护第三方合法权益</w:t>
            </w:r>
            <w:bookmarkEnd w:id="3"/>
          </w:p>
        </w:tc>
        <w:tc>
          <w:tcPr>
            <w:tcW w:w="747" w:type="dxa"/>
            <w:noWrap w:val="0"/>
            <w:tcMar>
              <w:left w:w="108" w:type="dxa"/>
              <w:right w:w="108" w:type="dxa"/>
            </w:tcMar>
            <w:vAlign w:val="center"/>
          </w:tcPr>
          <w:p w14:paraId="1F5F0F9F">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14:paraId="12437FB6">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14:paraId="3E51868B">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noWrap w:val="0"/>
            <w:tcMar>
              <w:left w:w="108" w:type="dxa"/>
              <w:right w:w="108" w:type="dxa"/>
            </w:tcMar>
            <w:vAlign w:val="center"/>
          </w:tcPr>
          <w:p w14:paraId="04BF9F33">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noWrap w:val="0"/>
            <w:tcMar>
              <w:left w:w="108" w:type="dxa"/>
              <w:right w:w="108" w:type="dxa"/>
            </w:tcMar>
            <w:vAlign w:val="center"/>
          </w:tcPr>
          <w:p w14:paraId="0D43CE47">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noWrap w:val="0"/>
            <w:tcMar>
              <w:left w:w="108" w:type="dxa"/>
              <w:right w:w="108" w:type="dxa"/>
            </w:tcMar>
            <w:vAlign w:val="center"/>
          </w:tcPr>
          <w:p w14:paraId="110E9C7B">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gridSpan w:val="2"/>
            <w:noWrap w:val="0"/>
            <w:tcMar>
              <w:left w:w="108" w:type="dxa"/>
              <w:right w:w="108" w:type="dxa"/>
            </w:tcMar>
            <w:vAlign w:val="center"/>
          </w:tcPr>
          <w:p w14:paraId="3D20139B">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14:paraId="49F609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14:paraId="79AC4403">
            <w:pPr>
              <w:rPr>
                <w:rFonts w:ascii="黑体" w:hAnsi="黑体" w:eastAsia="黑体"/>
                <w:szCs w:val="21"/>
              </w:rPr>
            </w:pPr>
          </w:p>
        </w:tc>
        <w:tc>
          <w:tcPr>
            <w:tcW w:w="1701" w:type="dxa"/>
            <w:vMerge w:val="continue"/>
            <w:noWrap w:val="0"/>
            <w:tcMar>
              <w:left w:w="108" w:type="dxa"/>
              <w:right w:w="108" w:type="dxa"/>
            </w:tcMar>
            <w:vAlign w:val="center"/>
          </w:tcPr>
          <w:p w14:paraId="30AB1D98">
            <w:pPr>
              <w:spacing w:line="200" w:lineRule="exact"/>
              <w:rPr>
                <w:rFonts w:ascii="黑体" w:hAnsi="黑体" w:eastAsia="黑体"/>
                <w:szCs w:val="21"/>
              </w:rPr>
            </w:pPr>
          </w:p>
        </w:tc>
        <w:tc>
          <w:tcPr>
            <w:tcW w:w="2976" w:type="dxa"/>
            <w:noWrap w:val="0"/>
            <w:tcMar>
              <w:left w:w="108" w:type="dxa"/>
              <w:right w:w="108" w:type="dxa"/>
            </w:tcMar>
            <w:vAlign w:val="center"/>
          </w:tcPr>
          <w:p w14:paraId="43DC2059">
            <w:pPr>
              <w:widowControl/>
              <w:spacing w:line="200" w:lineRule="exact"/>
              <w:rPr>
                <w:rFonts w:ascii="仿宋_GB2312" w:hAnsi="黑体" w:eastAsia="仿宋_GB2312"/>
                <w:kern w:val="0"/>
                <w:szCs w:val="21"/>
              </w:rPr>
            </w:pPr>
            <w:r>
              <w:rPr>
                <w:rFonts w:hint="eastAsia" w:ascii="仿宋_GB2312" w:hAnsi="黑体" w:eastAsia="仿宋_GB2312"/>
                <w:kern w:val="0"/>
                <w:szCs w:val="21"/>
              </w:rPr>
              <w:t>5.属于三类内部事务信息</w:t>
            </w:r>
          </w:p>
        </w:tc>
        <w:tc>
          <w:tcPr>
            <w:tcW w:w="747" w:type="dxa"/>
            <w:noWrap w:val="0"/>
            <w:tcMar>
              <w:left w:w="108" w:type="dxa"/>
              <w:right w:w="108" w:type="dxa"/>
            </w:tcMar>
            <w:vAlign w:val="center"/>
          </w:tcPr>
          <w:p w14:paraId="4D2CF748">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14:paraId="6D7D8CBD">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14:paraId="56F545BF">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noWrap w:val="0"/>
            <w:tcMar>
              <w:left w:w="108" w:type="dxa"/>
              <w:right w:w="108" w:type="dxa"/>
            </w:tcMar>
            <w:vAlign w:val="center"/>
          </w:tcPr>
          <w:p w14:paraId="41C5C457">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noWrap w:val="0"/>
            <w:tcMar>
              <w:left w:w="108" w:type="dxa"/>
              <w:right w:w="108" w:type="dxa"/>
            </w:tcMar>
            <w:vAlign w:val="center"/>
          </w:tcPr>
          <w:p w14:paraId="7B24FAEB">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noWrap w:val="0"/>
            <w:tcMar>
              <w:left w:w="108" w:type="dxa"/>
              <w:right w:w="108" w:type="dxa"/>
            </w:tcMar>
            <w:vAlign w:val="center"/>
          </w:tcPr>
          <w:p w14:paraId="3CEAD80D">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gridSpan w:val="2"/>
            <w:noWrap w:val="0"/>
            <w:tcMar>
              <w:left w:w="108" w:type="dxa"/>
              <w:right w:w="108" w:type="dxa"/>
            </w:tcMar>
            <w:vAlign w:val="center"/>
          </w:tcPr>
          <w:p w14:paraId="2BBB3D1E">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14:paraId="0F2D32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14:paraId="7E285DDD">
            <w:pPr>
              <w:rPr>
                <w:rFonts w:ascii="黑体" w:hAnsi="黑体" w:eastAsia="黑体"/>
                <w:szCs w:val="21"/>
              </w:rPr>
            </w:pPr>
          </w:p>
        </w:tc>
        <w:tc>
          <w:tcPr>
            <w:tcW w:w="1701" w:type="dxa"/>
            <w:vMerge w:val="continue"/>
            <w:noWrap w:val="0"/>
            <w:tcMar>
              <w:left w:w="108" w:type="dxa"/>
              <w:right w:w="108" w:type="dxa"/>
            </w:tcMar>
            <w:vAlign w:val="center"/>
          </w:tcPr>
          <w:p w14:paraId="47FCC0DD">
            <w:pPr>
              <w:spacing w:line="200" w:lineRule="exact"/>
              <w:rPr>
                <w:rFonts w:ascii="黑体" w:hAnsi="黑体" w:eastAsia="黑体"/>
                <w:szCs w:val="21"/>
              </w:rPr>
            </w:pPr>
          </w:p>
        </w:tc>
        <w:tc>
          <w:tcPr>
            <w:tcW w:w="2976" w:type="dxa"/>
            <w:noWrap w:val="0"/>
            <w:tcMar>
              <w:left w:w="108" w:type="dxa"/>
              <w:right w:w="108" w:type="dxa"/>
            </w:tcMar>
            <w:vAlign w:val="center"/>
          </w:tcPr>
          <w:p w14:paraId="1638978F">
            <w:pPr>
              <w:widowControl/>
              <w:spacing w:line="200" w:lineRule="exact"/>
              <w:rPr>
                <w:rFonts w:ascii="仿宋_GB2312" w:hAnsi="黑体" w:eastAsia="仿宋_GB2312"/>
                <w:kern w:val="0"/>
                <w:szCs w:val="21"/>
              </w:rPr>
            </w:pPr>
            <w:r>
              <w:rPr>
                <w:rFonts w:hint="eastAsia" w:ascii="仿宋_GB2312" w:hAnsi="黑体" w:eastAsia="仿宋_GB2312"/>
                <w:kern w:val="0"/>
                <w:szCs w:val="21"/>
              </w:rPr>
              <w:t>6.</w:t>
            </w:r>
            <w:bookmarkStart w:id="4" w:name="_Hlk66974555"/>
            <w:r>
              <w:rPr>
                <w:rFonts w:hint="eastAsia" w:ascii="仿宋_GB2312" w:hAnsi="黑体" w:eastAsia="仿宋_GB2312"/>
                <w:kern w:val="0"/>
                <w:szCs w:val="21"/>
              </w:rPr>
              <w:t>属于四类过程性信息</w:t>
            </w:r>
            <w:bookmarkEnd w:id="4"/>
          </w:p>
        </w:tc>
        <w:tc>
          <w:tcPr>
            <w:tcW w:w="747" w:type="dxa"/>
            <w:noWrap w:val="0"/>
            <w:tcMar>
              <w:left w:w="108" w:type="dxa"/>
              <w:right w:w="108" w:type="dxa"/>
            </w:tcMar>
            <w:vAlign w:val="center"/>
          </w:tcPr>
          <w:p w14:paraId="5FA08AC8">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14:paraId="06C3D500">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14:paraId="24A3A1C5">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noWrap w:val="0"/>
            <w:tcMar>
              <w:left w:w="108" w:type="dxa"/>
              <w:right w:w="108" w:type="dxa"/>
            </w:tcMar>
            <w:vAlign w:val="center"/>
          </w:tcPr>
          <w:p w14:paraId="427233EB">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noWrap w:val="0"/>
            <w:tcMar>
              <w:left w:w="108" w:type="dxa"/>
              <w:right w:w="108" w:type="dxa"/>
            </w:tcMar>
            <w:vAlign w:val="center"/>
          </w:tcPr>
          <w:p w14:paraId="306A3D2E">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noWrap w:val="0"/>
            <w:tcMar>
              <w:left w:w="108" w:type="dxa"/>
              <w:right w:w="108" w:type="dxa"/>
            </w:tcMar>
            <w:vAlign w:val="center"/>
          </w:tcPr>
          <w:p w14:paraId="024B3B53">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gridSpan w:val="2"/>
            <w:noWrap w:val="0"/>
            <w:tcMar>
              <w:left w:w="108" w:type="dxa"/>
              <w:right w:w="108" w:type="dxa"/>
            </w:tcMar>
            <w:vAlign w:val="center"/>
          </w:tcPr>
          <w:p w14:paraId="70F47C43">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14:paraId="184A15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14:paraId="6C7CC915">
            <w:pPr>
              <w:rPr>
                <w:rFonts w:ascii="黑体" w:hAnsi="黑体" w:eastAsia="黑体"/>
                <w:szCs w:val="21"/>
              </w:rPr>
            </w:pPr>
          </w:p>
        </w:tc>
        <w:tc>
          <w:tcPr>
            <w:tcW w:w="1701" w:type="dxa"/>
            <w:vMerge w:val="continue"/>
            <w:noWrap w:val="0"/>
            <w:tcMar>
              <w:left w:w="108" w:type="dxa"/>
              <w:right w:w="108" w:type="dxa"/>
            </w:tcMar>
            <w:vAlign w:val="center"/>
          </w:tcPr>
          <w:p w14:paraId="6CBE58DD">
            <w:pPr>
              <w:spacing w:line="200" w:lineRule="exact"/>
              <w:rPr>
                <w:rFonts w:ascii="黑体" w:hAnsi="黑体" w:eastAsia="黑体"/>
                <w:szCs w:val="21"/>
              </w:rPr>
            </w:pPr>
          </w:p>
        </w:tc>
        <w:tc>
          <w:tcPr>
            <w:tcW w:w="2976" w:type="dxa"/>
            <w:noWrap w:val="0"/>
            <w:tcMar>
              <w:left w:w="108" w:type="dxa"/>
              <w:right w:w="108" w:type="dxa"/>
            </w:tcMar>
            <w:vAlign w:val="center"/>
          </w:tcPr>
          <w:p w14:paraId="3266119A">
            <w:pPr>
              <w:widowControl/>
              <w:spacing w:line="200" w:lineRule="exact"/>
              <w:rPr>
                <w:rFonts w:ascii="仿宋_GB2312" w:hAnsi="黑体" w:eastAsia="仿宋_GB2312"/>
                <w:kern w:val="0"/>
                <w:szCs w:val="21"/>
              </w:rPr>
            </w:pPr>
            <w:r>
              <w:rPr>
                <w:rFonts w:hint="eastAsia" w:ascii="仿宋_GB2312" w:hAnsi="黑体" w:eastAsia="仿宋_GB2312"/>
                <w:kern w:val="0"/>
                <w:szCs w:val="21"/>
              </w:rPr>
              <w:t>7.属于行政执法案卷</w:t>
            </w:r>
          </w:p>
        </w:tc>
        <w:tc>
          <w:tcPr>
            <w:tcW w:w="747" w:type="dxa"/>
            <w:noWrap w:val="0"/>
            <w:tcMar>
              <w:left w:w="108" w:type="dxa"/>
              <w:right w:w="108" w:type="dxa"/>
            </w:tcMar>
            <w:vAlign w:val="center"/>
          </w:tcPr>
          <w:p w14:paraId="23E2FC4D">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14:paraId="03FED9AF">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14:paraId="56466970">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noWrap w:val="0"/>
            <w:tcMar>
              <w:left w:w="108" w:type="dxa"/>
              <w:right w:w="108" w:type="dxa"/>
            </w:tcMar>
            <w:vAlign w:val="center"/>
          </w:tcPr>
          <w:p w14:paraId="79AF532C">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noWrap w:val="0"/>
            <w:tcMar>
              <w:left w:w="108" w:type="dxa"/>
              <w:right w:w="108" w:type="dxa"/>
            </w:tcMar>
            <w:vAlign w:val="center"/>
          </w:tcPr>
          <w:p w14:paraId="14508802">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noWrap w:val="0"/>
            <w:tcMar>
              <w:left w:w="108" w:type="dxa"/>
              <w:right w:w="108" w:type="dxa"/>
            </w:tcMar>
            <w:vAlign w:val="center"/>
          </w:tcPr>
          <w:p w14:paraId="7FE41173">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gridSpan w:val="2"/>
            <w:noWrap w:val="0"/>
            <w:tcMar>
              <w:left w:w="108" w:type="dxa"/>
              <w:right w:w="108" w:type="dxa"/>
            </w:tcMar>
            <w:vAlign w:val="center"/>
          </w:tcPr>
          <w:p w14:paraId="0356BB2E">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14:paraId="673E48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14:paraId="5A3FCFC5">
            <w:pPr>
              <w:rPr>
                <w:rFonts w:ascii="黑体" w:hAnsi="黑体" w:eastAsia="黑体"/>
                <w:szCs w:val="21"/>
              </w:rPr>
            </w:pPr>
          </w:p>
        </w:tc>
        <w:tc>
          <w:tcPr>
            <w:tcW w:w="1701" w:type="dxa"/>
            <w:vMerge w:val="continue"/>
            <w:noWrap w:val="0"/>
            <w:tcMar>
              <w:left w:w="108" w:type="dxa"/>
              <w:right w:w="108" w:type="dxa"/>
            </w:tcMar>
            <w:vAlign w:val="center"/>
          </w:tcPr>
          <w:p w14:paraId="36B2D9C1">
            <w:pPr>
              <w:spacing w:line="200" w:lineRule="exact"/>
              <w:rPr>
                <w:rFonts w:ascii="黑体" w:hAnsi="黑体" w:eastAsia="黑体"/>
                <w:szCs w:val="21"/>
              </w:rPr>
            </w:pPr>
          </w:p>
        </w:tc>
        <w:tc>
          <w:tcPr>
            <w:tcW w:w="2976" w:type="dxa"/>
            <w:noWrap w:val="0"/>
            <w:tcMar>
              <w:left w:w="108" w:type="dxa"/>
              <w:right w:w="108" w:type="dxa"/>
            </w:tcMar>
            <w:vAlign w:val="center"/>
          </w:tcPr>
          <w:p w14:paraId="77555DB8">
            <w:pPr>
              <w:widowControl/>
              <w:spacing w:line="200" w:lineRule="exact"/>
              <w:rPr>
                <w:rFonts w:ascii="仿宋_GB2312" w:hAnsi="黑体" w:eastAsia="仿宋_GB2312"/>
                <w:kern w:val="0"/>
                <w:szCs w:val="21"/>
              </w:rPr>
            </w:pPr>
            <w:r>
              <w:rPr>
                <w:rFonts w:hint="eastAsia" w:ascii="仿宋_GB2312" w:hAnsi="黑体" w:eastAsia="仿宋_GB2312"/>
                <w:kern w:val="0"/>
                <w:szCs w:val="21"/>
              </w:rPr>
              <w:t>8.</w:t>
            </w:r>
            <w:bookmarkStart w:id="5" w:name="_Hlk66975211"/>
            <w:r>
              <w:rPr>
                <w:rFonts w:hint="eastAsia" w:ascii="仿宋_GB2312" w:hAnsi="黑体" w:eastAsia="仿宋_GB2312"/>
                <w:kern w:val="0"/>
                <w:szCs w:val="21"/>
              </w:rPr>
              <w:t>属于行政查询事项</w:t>
            </w:r>
            <w:bookmarkEnd w:id="5"/>
          </w:p>
        </w:tc>
        <w:tc>
          <w:tcPr>
            <w:tcW w:w="747" w:type="dxa"/>
            <w:noWrap w:val="0"/>
            <w:tcMar>
              <w:left w:w="108" w:type="dxa"/>
              <w:right w:w="108" w:type="dxa"/>
            </w:tcMar>
            <w:vAlign w:val="center"/>
          </w:tcPr>
          <w:p w14:paraId="46C9296A">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14:paraId="561FB733">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14:paraId="3C3BF808">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noWrap w:val="0"/>
            <w:tcMar>
              <w:left w:w="108" w:type="dxa"/>
              <w:right w:w="108" w:type="dxa"/>
            </w:tcMar>
            <w:vAlign w:val="center"/>
          </w:tcPr>
          <w:p w14:paraId="07D5F3C1">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noWrap w:val="0"/>
            <w:tcMar>
              <w:left w:w="108" w:type="dxa"/>
              <w:right w:w="108" w:type="dxa"/>
            </w:tcMar>
            <w:vAlign w:val="center"/>
          </w:tcPr>
          <w:p w14:paraId="3124DF8E">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noWrap w:val="0"/>
            <w:tcMar>
              <w:left w:w="108" w:type="dxa"/>
              <w:right w:w="108" w:type="dxa"/>
            </w:tcMar>
            <w:vAlign w:val="center"/>
          </w:tcPr>
          <w:p w14:paraId="78B2330D">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gridSpan w:val="2"/>
            <w:noWrap w:val="0"/>
            <w:tcMar>
              <w:left w:w="108" w:type="dxa"/>
              <w:right w:w="108" w:type="dxa"/>
            </w:tcMar>
            <w:vAlign w:val="center"/>
          </w:tcPr>
          <w:p w14:paraId="3BA35504">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14:paraId="752549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14:paraId="6A29AB54">
            <w:pPr>
              <w:rPr>
                <w:rFonts w:ascii="黑体" w:hAnsi="黑体" w:eastAsia="黑体"/>
                <w:szCs w:val="21"/>
              </w:rPr>
            </w:pPr>
          </w:p>
        </w:tc>
        <w:tc>
          <w:tcPr>
            <w:tcW w:w="1701" w:type="dxa"/>
            <w:vMerge w:val="restart"/>
            <w:noWrap w:val="0"/>
            <w:tcMar>
              <w:left w:w="108" w:type="dxa"/>
              <w:right w:w="108" w:type="dxa"/>
            </w:tcMar>
            <w:vAlign w:val="center"/>
          </w:tcPr>
          <w:p w14:paraId="2228B822">
            <w:pPr>
              <w:widowControl/>
              <w:spacing w:line="200" w:lineRule="exact"/>
              <w:ind w:left="-107" w:leftChars="-51"/>
              <w:rPr>
                <w:rFonts w:ascii="黑体" w:hAnsi="黑体" w:eastAsia="黑体"/>
                <w:szCs w:val="21"/>
              </w:rPr>
            </w:pPr>
            <w:r>
              <w:rPr>
                <w:rFonts w:hint="eastAsia" w:ascii="黑体" w:hAnsi="黑体" w:eastAsia="黑体"/>
                <w:kern w:val="0"/>
                <w:szCs w:val="21"/>
              </w:rPr>
              <w:t>（四）无法提供</w:t>
            </w:r>
          </w:p>
        </w:tc>
        <w:tc>
          <w:tcPr>
            <w:tcW w:w="2976" w:type="dxa"/>
            <w:noWrap w:val="0"/>
            <w:tcMar>
              <w:left w:w="108" w:type="dxa"/>
              <w:right w:w="108" w:type="dxa"/>
            </w:tcMar>
            <w:vAlign w:val="center"/>
          </w:tcPr>
          <w:p w14:paraId="1B433389">
            <w:pPr>
              <w:widowControl/>
              <w:spacing w:line="200" w:lineRule="exact"/>
              <w:rPr>
                <w:rFonts w:ascii="仿宋_GB2312" w:hAnsi="黑体" w:eastAsia="仿宋_GB2312"/>
                <w:kern w:val="0"/>
                <w:szCs w:val="21"/>
              </w:rPr>
            </w:pPr>
            <w:r>
              <w:rPr>
                <w:rFonts w:hint="eastAsia" w:ascii="仿宋_GB2312" w:hAnsi="黑体" w:eastAsia="仿宋_GB2312"/>
                <w:kern w:val="0"/>
                <w:szCs w:val="21"/>
              </w:rPr>
              <w:t>1.本机关不掌握相关政府信息</w:t>
            </w:r>
          </w:p>
        </w:tc>
        <w:tc>
          <w:tcPr>
            <w:tcW w:w="747" w:type="dxa"/>
            <w:noWrap w:val="0"/>
            <w:tcMar>
              <w:left w:w="108" w:type="dxa"/>
              <w:right w:w="108" w:type="dxa"/>
            </w:tcMar>
            <w:vAlign w:val="center"/>
          </w:tcPr>
          <w:p w14:paraId="6C6CED76">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14:paraId="0DC9FFFA">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14:paraId="530B28D7">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noWrap w:val="0"/>
            <w:tcMar>
              <w:left w:w="108" w:type="dxa"/>
              <w:right w:w="108" w:type="dxa"/>
            </w:tcMar>
            <w:vAlign w:val="center"/>
          </w:tcPr>
          <w:p w14:paraId="13F9BD62">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noWrap w:val="0"/>
            <w:tcMar>
              <w:left w:w="108" w:type="dxa"/>
              <w:right w:w="108" w:type="dxa"/>
            </w:tcMar>
            <w:vAlign w:val="center"/>
          </w:tcPr>
          <w:p w14:paraId="649C0B70">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noWrap w:val="0"/>
            <w:tcMar>
              <w:left w:w="108" w:type="dxa"/>
              <w:right w:w="108" w:type="dxa"/>
            </w:tcMar>
            <w:vAlign w:val="center"/>
          </w:tcPr>
          <w:p w14:paraId="317A2E35">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gridSpan w:val="2"/>
            <w:noWrap w:val="0"/>
            <w:tcMar>
              <w:left w:w="108" w:type="dxa"/>
              <w:right w:w="108" w:type="dxa"/>
            </w:tcMar>
            <w:vAlign w:val="center"/>
          </w:tcPr>
          <w:p w14:paraId="50002F88">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14:paraId="2FD368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14:paraId="0071357F">
            <w:pPr>
              <w:rPr>
                <w:rFonts w:ascii="黑体" w:hAnsi="黑体" w:eastAsia="黑体"/>
                <w:szCs w:val="21"/>
              </w:rPr>
            </w:pPr>
          </w:p>
        </w:tc>
        <w:tc>
          <w:tcPr>
            <w:tcW w:w="1701" w:type="dxa"/>
            <w:vMerge w:val="continue"/>
            <w:noWrap w:val="0"/>
            <w:tcMar>
              <w:left w:w="108" w:type="dxa"/>
              <w:right w:w="108" w:type="dxa"/>
            </w:tcMar>
            <w:vAlign w:val="center"/>
          </w:tcPr>
          <w:p w14:paraId="4DAE7B5A">
            <w:pPr>
              <w:spacing w:line="200" w:lineRule="exact"/>
              <w:ind w:left="-107" w:leftChars="-51"/>
              <w:rPr>
                <w:rFonts w:ascii="黑体" w:hAnsi="黑体" w:eastAsia="黑体"/>
                <w:szCs w:val="21"/>
              </w:rPr>
            </w:pPr>
          </w:p>
        </w:tc>
        <w:tc>
          <w:tcPr>
            <w:tcW w:w="2976" w:type="dxa"/>
            <w:noWrap w:val="0"/>
            <w:tcMar>
              <w:left w:w="108" w:type="dxa"/>
              <w:right w:w="108" w:type="dxa"/>
            </w:tcMar>
            <w:vAlign w:val="center"/>
          </w:tcPr>
          <w:p w14:paraId="093445DD">
            <w:pPr>
              <w:widowControl/>
              <w:spacing w:line="200" w:lineRule="exact"/>
              <w:rPr>
                <w:rFonts w:ascii="仿宋_GB2312" w:hAnsi="黑体" w:eastAsia="仿宋_GB2312"/>
                <w:kern w:val="0"/>
                <w:szCs w:val="21"/>
              </w:rPr>
            </w:pPr>
            <w:r>
              <w:rPr>
                <w:rFonts w:hint="eastAsia" w:ascii="仿宋_GB2312" w:hAnsi="黑体" w:eastAsia="仿宋_GB2312"/>
                <w:kern w:val="0"/>
                <w:szCs w:val="21"/>
              </w:rPr>
              <w:t>2.</w:t>
            </w:r>
            <w:bookmarkStart w:id="6" w:name="_Hlk66975392"/>
            <w:r>
              <w:rPr>
                <w:rFonts w:hint="eastAsia" w:ascii="仿宋_GB2312" w:hAnsi="黑体" w:eastAsia="仿宋_GB2312"/>
                <w:kern w:val="0"/>
                <w:szCs w:val="21"/>
              </w:rPr>
              <w:t>没有现成信息需要另行制作</w:t>
            </w:r>
            <w:bookmarkEnd w:id="6"/>
          </w:p>
        </w:tc>
        <w:tc>
          <w:tcPr>
            <w:tcW w:w="747" w:type="dxa"/>
            <w:noWrap w:val="0"/>
            <w:tcMar>
              <w:left w:w="108" w:type="dxa"/>
              <w:right w:w="108" w:type="dxa"/>
            </w:tcMar>
            <w:vAlign w:val="center"/>
          </w:tcPr>
          <w:p w14:paraId="047DA19C">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14:paraId="4CD6CFD4">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14:paraId="6200F658">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noWrap w:val="0"/>
            <w:tcMar>
              <w:left w:w="108" w:type="dxa"/>
              <w:right w:w="108" w:type="dxa"/>
            </w:tcMar>
            <w:vAlign w:val="center"/>
          </w:tcPr>
          <w:p w14:paraId="7B49347A">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noWrap w:val="0"/>
            <w:tcMar>
              <w:left w:w="108" w:type="dxa"/>
              <w:right w:w="108" w:type="dxa"/>
            </w:tcMar>
            <w:vAlign w:val="center"/>
          </w:tcPr>
          <w:p w14:paraId="2F5CCE71">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noWrap w:val="0"/>
            <w:tcMar>
              <w:left w:w="108" w:type="dxa"/>
              <w:right w:w="108" w:type="dxa"/>
            </w:tcMar>
            <w:vAlign w:val="center"/>
          </w:tcPr>
          <w:p w14:paraId="224916E8">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gridSpan w:val="2"/>
            <w:noWrap w:val="0"/>
            <w:tcMar>
              <w:left w:w="108" w:type="dxa"/>
              <w:right w:w="108" w:type="dxa"/>
            </w:tcMar>
            <w:vAlign w:val="center"/>
          </w:tcPr>
          <w:p w14:paraId="75E3E1BA">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14:paraId="480150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14:paraId="4A6563CD">
            <w:pPr>
              <w:rPr>
                <w:rFonts w:ascii="黑体" w:hAnsi="黑体" w:eastAsia="黑体"/>
                <w:szCs w:val="21"/>
              </w:rPr>
            </w:pPr>
          </w:p>
        </w:tc>
        <w:tc>
          <w:tcPr>
            <w:tcW w:w="1701" w:type="dxa"/>
            <w:vMerge w:val="continue"/>
            <w:noWrap w:val="0"/>
            <w:tcMar>
              <w:left w:w="108" w:type="dxa"/>
              <w:right w:w="108" w:type="dxa"/>
            </w:tcMar>
            <w:vAlign w:val="center"/>
          </w:tcPr>
          <w:p w14:paraId="3B4DA057">
            <w:pPr>
              <w:spacing w:line="200" w:lineRule="exact"/>
              <w:ind w:left="-107" w:leftChars="-51"/>
              <w:rPr>
                <w:rFonts w:ascii="黑体" w:hAnsi="黑体" w:eastAsia="黑体"/>
                <w:szCs w:val="21"/>
              </w:rPr>
            </w:pPr>
          </w:p>
        </w:tc>
        <w:tc>
          <w:tcPr>
            <w:tcW w:w="2976" w:type="dxa"/>
            <w:noWrap w:val="0"/>
            <w:tcMar>
              <w:left w:w="108" w:type="dxa"/>
              <w:right w:w="108" w:type="dxa"/>
            </w:tcMar>
            <w:vAlign w:val="center"/>
          </w:tcPr>
          <w:p w14:paraId="50429BF4">
            <w:pPr>
              <w:widowControl/>
              <w:spacing w:line="200" w:lineRule="exact"/>
              <w:rPr>
                <w:rFonts w:ascii="仿宋_GB2312" w:hAnsi="黑体" w:eastAsia="仿宋_GB2312"/>
                <w:kern w:val="0"/>
                <w:szCs w:val="21"/>
              </w:rPr>
            </w:pPr>
            <w:r>
              <w:rPr>
                <w:rFonts w:hint="eastAsia" w:ascii="仿宋_GB2312" w:hAnsi="黑体" w:eastAsia="仿宋_GB2312"/>
                <w:kern w:val="0"/>
                <w:szCs w:val="21"/>
              </w:rPr>
              <w:t>3.</w:t>
            </w:r>
            <w:bookmarkStart w:id="7" w:name="_Hlk66975466"/>
            <w:r>
              <w:rPr>
                <w:rFonts w:hint="eastAsia" w:ascii="仿宋_GB2312" w:hAnsi="黑体" w:eastAsia="仿宋_GB2312"/>
                <w:kern w:val="0"/>
                <w:szCs w:val="21"/>
              </w:rPr>
              <w:t>补正后申请内容仍不明确</w:t>
            </w:r>
            <w:bookmarkEnd w:id="7"/>
          </w:p>
        </w:tc>
        <w:tc>
          <w:tcPr>
            <w:tcW w:w="747" w:type="dxa"/>
            <w:noWrap w:val="0"/>
            <w:tcMar>
              <w:left w:w="108" w:type="dxa"/>
              <w:right w:w="108" w:type="dxa"/>
            </w:tcMar>
            <w:vAlign w:val="center"/>
          </w:tcPr>
          <w:p w14:paraId="62CA695B">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14:paraId="21F076F7">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14:paraId="5F6C5310">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noWrap w:val="0"/>
            <w:tcMar>
              <w:left w:w="108" w:type="dxa"/>
              <w:right w:w="108" w:type="dxa"/>
            </w:tcMar>
            <w:vAlign w:val="center"/>
          </w:tcPr>
          <w:p w14:paraId="2627A59E">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noWrap w:val="0"/>
            <w:tcMar>
              <w:left w:w="108" w:type="dxa"/>
              <w:right w:w="108" w:type="dxa"/>
            </w:tcMar>
            <w:vAlign w:val="center"/>
          </w:tcPr>
          <w:p w14:paraId="0E6EC0A8">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noWrap w:val="0"/>
            <w:tcMar>
              <w:left w:w="108" w:type="dxa"/>
              <w:right w:w="108" w:type="dxa"/>
            </w:tcMar>
            <w:vAlign w:val="center"/>
          </w:tcPr>
          <w:p w14:paraId="69B7DA4D">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gridSpan w:val="2"/>
            <w:noWrap w:val="0"/>
            <w:tcMar>
              <w:left w:w="108" w:type="dxa"/>
              <w:right w:w="108" w:type="dxa"/>
            </w:tcMar>
            <w:vAlign w:val="center"/>
          </w:tcPr>
          <w:p w14:paraId="17A59449">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14:paraId="02FF27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14:paraId="7ADD2C1F">
            <w:pPr>
              <w:rPr>
                <w:rFonts w:ascii="黑体" w:hAnsi="黑体" w:eastAsia="黑体"/>
                <w:szCs w:val="21"/>
              </w:rPr>
            </w:pPr>
          </w:p>
        </w:tc>
        <w:tc>
          <w:tcPr>
            <w:tcW w:w="1701" w:type="dxa"/>
            <w:vMerge w:val="restart"/>
            <w:noWrap w:val="0"/>
            <w:tcMar>
              <w:left w:w="108" w:type="dxa"/>
              <w:right w:w="108" w:type="dxa"/>
            </w:tcMar>
            <w:vAlign w:val="center"/>
          </w:tcPr>
          <w:p w14:paraId="1D046286">
            <w:pPr>
              <w:widowControl/>
              <w:spacing w:line="200" w:lineRule="exact"/>
              <w:ind w:left="-107" w:leftChars="-51"/>
              <w:rPr>
                <w:rFonts w:ascii="黑体" w:hAnsi="黑体" w:eastAsia="黑体"/>
                <w:szCs w:val="21"/>
              </w:rPr>
            </w:pPr>
            <w:r>
              <w:rPr>
                <w:rFonts w:hint="eastAsia" w:ascii="黑体" w:hAnsi="黑体" w:eastAsia="黑体"/>
                <w:kern w:val="0"/>
                <w:szCs w:val="21"/>
              </w:rPr>
              <w:t>（五）不予处理</w:t>
            </w:r>
          </w:p>
        </w:tc>
        <w:tc>
          <w:tcPr>
            <w:tcW w:w="2976" w:type="dxa"/>
            <w:noWrap w:val="0"/>
            <w:tcMar>
              <w:left w:w="108" w:type="dxa"/>
              <w:right w:w="108" w:type="dxa"/>
            </w:tcMar>
            <w:vAlign w:val="center"/>
          </w:tcPr>
          <w:p w14:paraId="6E8B9502">
            <w:pPr>
              <w:widowControl/>
              <w:spacing w:line="200" w:lineRule="exact"/>
              <w:rPr>
                <w:rFonts w:ascii="仿宋_GB2312" w:hAnsi="黑体" w:eastAsia="仿宋_GB2312"/>
                <w:kern w:val="0"/>
                <w:szCs w:val="21"/>
              </w:rPr>
            </w:pPr>
            <w:r>
              <w:rPr>
                <w:rFonts w:hint="eastAsia" w:ascii="仿宋_GB2312" w:hAnsi="黑体" w:eastAsia="仿宋_GB2312"/>
                <w:kern w:val="0"/>
                <w:szCs w:val="21"/>
              </w:rPr>
              <w:t>1.</w:t>
            </w:r>
            <w:bookmarkStart w:id="8" w:name="_Hlk66975537"/>
            <w:r>
              <w:rPr>
                <w:rFonts w:hint="eastAsia" w:ascii="仿宋_GB2312" w:hAnsi="黑体" w:eastAsia="仿宋_GB2312"/>
                <w:kern w:val="0"/>
                <w:szCs w:val="21"/>
              </w:rPr>
              <w:t>信访举报投诉类申请</w:t>
            </w:r>
            <w:bookmarkEnd w:id="8"/>
          </w:p>
        </w:tc>
        <w:tc>
          <w:tcPr>
            <w:tcW w:w="747" w:type="dxa"/>
            <w:noWrap w:val="0"/>
            <w:tcMar>
              <w:left w:w="108" w:type="dxa"/>
              <w:right w:w="108" w:type="dxa"/>
            </w:tcMar>
            <w:vAlign w:val="center"/>
          </w:tcPr>
          <w:p w14:paraId="24CE24DF">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14:paraId="2DDF08D2">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14:paraId="56160F4C">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noWrap w:val="0"/>
            <w:tcMar>
              <w:left w:w="108" w:type="dxa"/>
              <w:right w:w="108" w:type="dxa"/>
            </w:tcMar>
            <w:vAlign w:val="center"/>
          </w:tcPr>
          <w:p w14:paraId="0E4B8158">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noWrap w:val="0"/>
            <w:tcMar>
              <w:left w:w="108" w:type="dxa"/>
              <w:right w:w="108" w:type="dxa"/>
            </w:tcMar>
            <w:vAlign w:val="center"/>
          </w:tcPr>
          <w:p w14:paraId="7B0AFB20">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noWrap w:val="0"/>
            <w:tcMar>
              <w:left w:w="108" w:type="dxa"/>
              <w:right w:w="108" w:type="dxa"/>
            </w:tcMar>
            <w:vAlign w:val="center"/>
          </w:tcPr>
          <w:p w14:paraId="70ABD45A">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gridSpan w:val="2"/>
            <w:noWrap w:val="0"/>
            <w:tcMar>
              <w:left w:w="108" w:type="dxa"/>
              <w:right w:w="108" w:type="dxa"/>
            </w:tcMar>
            <w:vAlign w:val="center"/>
          </w:tcPr>
          <w:p w14:paraId="02D52BE4">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14:paraId="08B146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14:paraId="12CE0803">
            <w:pPr>
              <w:rPr>
                <w:rFonts w:ascii="黑体" w:hAnsi="黑体" w:eastAsia="黑体"/>
                <w:szCs w:val="21"/>
              </w:rPr>
            </w:pPr>
          </w:p>
        </w:tc>
        <w:tc>
          <w:tcPr>
            <w:tcW w:w="1701" w:type="dxa"/>
            <w:vMerge w:val="continue"/>
            <w:noWrap w:val="0"/>
            <w:tcMar>
              <w:left w:w="108" w:type="dxa"/>
              <w:right w:w="108" w:type="dxa"/>
            </w:tcMar>
            <w:vAlign w:val="center"/>
          </w:tcPr>
          <w:p w14:paraId="2E25B93B">
            <w:pPr>
              <w:spacing w:line="200" w:lineRule="exact"/>
              <w:rPr>
                <w:rFonts w:ascii="黑体" w:hAnsi="黑体" w:eastAsia="黑体"/>
                <w:szCs w:val="21"/>
              </w:rPr>
            </w:pPr>
          </w:p>
        </w:tc>
        <w:tc>
          <w:tcPr>
            <w:tcW w:w="2976" w:type="dxa"/>
            <w:noWrap w:val="0"/>
            <w:tcMar>
              <w:left w:w="108" w:type="dxa"/>
              <w:right w:w="108" w:type="dxa"/>
            </w:tcMar>
            <w:vAlign w:val="center"/>
          </w:tcPr>
          <w:p w14:paraId="17A3FE37">
            <w:pPr>
              <w:widowControl/>
              <w:spacing w:line="200" w:lineRule="exact"/>
              <w:rPr>
                <w:rFonts w:ascii="仿宋_GB2312" w:hAnsi="黑体" w:eastAsia="仿宋_GB2312"/>
                <w:kern w:val="0"/>
                <w:szCs w:val="21"/>
              </w:rPr>
            </w:pPr>
            <w:r>
              <w:rPr>
                <w:rFonts w:hint="eastAsia" w:ascii="仿宋_GB2312" w:hAnsi="黑体" w:eastAsia="仿宋_GB2312"/>
                <w:kern w:val="0"/>
                <w:szCs w:val="21"/>
              </w:rPr>
              <w:t>2.重复申请</w:t>
            </w:r>
          </w:p>
        </w:tc>
        <w:tc>
          <w:tcPr>
            <w:tcW w:w="747" w:type="dxa"/>
            <w:noWrap w:val="0"/>
            <w:tcMar>
              <w:left w:w="108" w:type="dxa"/>
              <w:right w:w="108" w:type="dxa"/>
            </w:tcMar>
            <w:vAlign w:val="center"/>
          </w:tcPr>
          <w:p w14:paraId="0BD038D3">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14:paraId="5B5A3DCB">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14:paraId="39C9F6A4">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noWrap w:val="0"/>
            <w:tcMar>
              <w:left w:w="108" w:type="dxa"/>
              <w:right w:w="108" w:type="dxa"/>
            </w:tcMar>
            <w:vAlign w:val="center"/>
          </w:tcPr>
          <w:p w14:paraId="39C4BA78">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noWrap w:val="0"/>
            <w:tcMar>
              <w:left w:w="108" w:type="dxa"/>
              <w:right w:w="108" w:type="dxa"/>
            </w:tcMar>
            <w:vAlign w:val="center"/>
          </w:tcPr>
          <w:p w14:paraId="241AA078">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noWrap w:val="0"/>
            <w:tcMar>
              <w:left w:w="108" w:type="dxa"/>
              <w:right w:w="108" w:type="dxa"/>
            </w:tcMar>
            <w:vAlign w:val="center"/>
          </w:tcPr>
          <w:p w14:paraId="3AD6D5AA">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gridSpan w:val="2"/>
            <w:noWrap w:val="0"/>
            <w:tcMar>
              <w:left w:w="108" w:type="dxa"/>
              <w:right w:w="108" w:type="dxa"/>
            </w:tcMar>
            <w:vAlign w:val="center"/>
          </w:tcPr>
          <w:p w14:paraId="4F5C0433">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14:paraId="2EA2F0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14:paraId="2B7A510F">
            <w:pPr>
              <w:rPr>
                <w:rFonts w:ascii="黑体" w:hAnsi="黑体" w:eastAsia="黑体"/>
                <w:szCs w:val="21"/>
              </w:rPr>
            </w:pPr>
          </w:p>
        </w:tc>
        <w:tc>
          <w:tcPr>
            <w:tcW w:w="1701" w:type="dxa"/>
            <w:vMerge w:val="continue"/>
            <w:noWrap w:val="0"/>
            <w:tcMar>
              <w:left w:w="108" w:type="dxa"/>
              <w:right w:w="108" w:type="dxa"/>
            </w:tcMar>
            <w:vAlign w:val="center"/>
          </w:tcPr>
          <w:p w14:paraId="7672FCD7">
            <w:pPr>
              <w:spacing w:line="200" w:lineRule="exact"/>
              <w:rPr>
                <w:rFonts w:ascii="黑体" w:hAnsi="黑体" w:eastAsia="黑体"/>
                <w:szCs w:val="21"/>
              </w:rPr>
            </w:pPr>
          </w:p>
        </w:tc>
        <w:tc>
          <w:tcPr>
            <w:tcW w:w="2976" w:type="dxa"/>
            <w:noWrap w:val="0"/>
            <w:tcMar>
              <w:left w:w="108" w:type="dxa"/>
              <w:right w:w="108" w:type="dxa"/>
            </w:tcMar>
            <w:vAlign w:val="center"/>
          </w:tcPr>
          <w:p w14:paraId="49554440">
            <w:pPr>
              <w:widowControl/>
              <w:spacing w:line="200" w:lineRule="exact"/>
              <w:rPr>
                <w:rFonts w:ascii="仿宋_GB2312" w:hAnsi="黑体" w:eastAsia="仿宋_GB2312"/>
                <w:szCs w:val="21"/>
              </w:rPr>
            </w:pPr>
            <w:r>
              <w:rPr>
                <w:rFonts w:hint="eastAsia" w:ascii="仿宋_GB2312" w:hAnsi="黑体" w:eastAsia="仿宋_GB2312"/>
                <w:kern w:val="0"/>
                <w:szCs w:val="21"/>
              </w:rPr>
              <w:t>3.要求提供公开出版物</w:t>
            </w:r>
          </w:p>
        </w:tc>
        <w:tc>
          <w:tcPr>
            <w:tcW w:w="747" w:type="dxa"/>
            <w:noWrap w:val="0"/>
            <w:tcMar>
              <w:left w:w="108" w:type="dxa"/>
              <w:right w:w="108" w:type="dxa"/>
            </w:tcMar>
            <w:vAlign w:val="center"/>
          </w:tcPr>
          <w:p w14:paraId="570F3BB6">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14:paraId="2EAB6730">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14:paraId="65326B8D">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noWrap w:val="0"/>
            <w:tcMar>
              <w:left w:w="108" w:type="dxa"/>
              <w:right w:w="108" w:type="dxa"/>
            </w:tcMar>
            <w:vAlign w:val="center"/>
          </w:tcPr>
          <w:p w14:paraId="7EC16DC1">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noWrap w:val="0"/>
            <w:tcMar>
              <w:left w:w="108" w:type="dxa"/>
              <w:right w:w="108" w:type="dxa"/>
            </w:tcMar>
            <w:vAlign w:val="center"/>
          </w:tcPr>
          <w:p w14:paraId="5BCEEA45">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noWrap w:val="0"/>
            <w:tcMar>
              <w:left w:w="108" w:type="dxa"/>
              <w:right w:w="108" w:type="dxa"/>
            </w:tcMar>
            <w:vAlign w:val="center"/>
          </w:tcPr>
          <w:p w14:paraId="03A494F3">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gridSpan w:val="2"/>
            <w:noWrap w:val="0"/>
            <w:tcMar>
              <w:left w:w="108" w:type="dxa"/>
              <w:right w:w="108" w:type="dxa"/>
            </w:tcMar>
            <w:vAlign w:val="center"/>
          </w:tcPr>
          <w:p w14:paraId="5649F0B5">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14:paraId="0F322D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16" w:type="dxa"/>
            <w:vMerge w:val="continue"/>
            <w:noWrap w:val="0"/>
            <w:tcMar>
              <w:left w:w="108" w:type="dxa"/>
              <w:right w:w="108" w:type="dxa"/>
            </w:tcMar>
            <w:vAlign w:val="center"/>
          </w:tcPr>
          <w:p w14:paraId="6B65BDEE">
            <w:pPr>
              <w:rPr>
                <w:rFonts w:ascii="黑体" w:hAnsi="黑体" w:eastAsia="黑体"/>
                <w:szCs w:val="21"/>
              </w:rPr>
            </w:pPr>
          </w:p>
        </w:tc>
        <w:tc>
          <w:tcPr>
            <w:tcW w:w="1701" w:type="dxa"/>
            <w:vMerge w:val="continue"/>
            <w:noWrap w:val="0"/>
            <w:tcMar>
              <w:left w:w="108" w:type="dxa"/>
              <w:right w:w="108" w:type="dxa"/>
            </w:tcMar>
            <w:vAlign w:val="center"/>
          </w:tcPr>
          <w:p w14:paraId="415C0052">
            <w:pPr>
              <w:spacing w:line="200" w:lineRule="exact"/>
              <w:rPr>
                <w:rFonts w:ascii="黑体" w:hAnsi="黑体" w:eastAsia="黑体"/>
                <w:szCs w:val="21"/>
              </w:rPr>
            </w:pPr>
          </w:p>
        </w:tc>
        <w:tc>
          <w:tcPr>
            <w:tcW w:w="2976" w:type="dxa"/>
            <w:noWrap w:val="0"/>
            <w:tcMar>
              <w:left w:w="108" w:type="dxa"/>
              <w:right w:w="108" w:type="dxa"/>
            </w:tcMar>
            <w:vAlign w:val="center"/>
          </w:tcPr>
          <w:p w14:paraId="70E60C55">
            <w:pPr>
              <w:widowControl/>
              <w:spacing w:line="200" w:lineRule="exact"/>
              <w:rPr>
                <w:rFonts w:ascii="仿宋_GB2312" w:hAnsi="黑体" w:eastAsia="仿宋_GB2312"/>
                <w:szCs w:val="21"/>
              </w:rPr>
            </w:pPr>
            <w:r>
              <w:rPr>
                <w:rFonts w:hint="eastAsia" w:ascii="仿宋_GB2312" w:hAnsi="黑体" w:eastAsia="仿宋_GB2312"/>
                <w:kern w:val="0"/>
                <w:szCs w:val="21"/>
              </w:rPr>
              <w:t>4.无正当理由大量反复申请</w:t>
            </w:r>
          </w:p>
        </w:tc>
        <w:tc>
          <w:tcPr>
            <w:tcW w:w="747" w:type="dxa"/>
            <w:noWrap w:val="0"/>
            <w:tcMar>
              <w:left w:w="108" w:type="dxa"/>
              <w:right w:w="108" w:type="dxa"/>
            </w:tcMar>
            <w:vAlign w:val="center"/>
          </w:tcPr>
          <w:p w14:paraId="48449D39">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14:paraId="58DC53E6">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14:paraId="0DE2A803">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noWrap w:val="0"/>
            <w:tcMar>
              <w:left w:w="108" w:type="dxa"/>
              <w:right w:w="108" w:type="dxa"/>
            </w:tcMar>
            <w:vAlign w:val="center"/>
          </w:tcPr>
          <w:p w14:paraId="2DC32C85">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noWrap w:val="0"/>
            <w:tcMar>
              <w:left w:w="108" w:type="dxa"/>
              <w:right w:w="108" w:type="dxa"/>
            </w:tcMar>
            <w:vAlign w:val="center"/>
          </w:tcPr>
          <w:p w14:paraId="123C8D3A">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noWrap w:val="0"/>
            <w:tcMar>
              <w:left w:w="108" w:type="dxa"/>
              <w:right w:w="108" w:type="dxa"/>
            </w:tcMar>
            <w:vAlign w:val="center"/>
          </w:tcPr>
          <w:p w14:paraId="29A2865C">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gridSpan w:val="2"/>
            <w:noWrap w:val="0"/>
            <w:tcMar>
              <w:left w:w="108" w:type="dxa"/>
              <w:right w:w="108" w:type="dxa"/>
            </w:tcMar>
            <w:vAlign w:val="center"/>
          </w:tcPr>
          <w:p w14:paraId="34DC9E85">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14:paraId="0E816D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14:paraId="2473B240">
            <w:pPr>
              <w:rPr>
                <w:rFonts w:ascii="黑体" w:hAnsi="黑体" w:eastAsia="黑体"/>
                <w:szCs w:val="21"/>
              </w:rPr>
            </w:pPr>
          </w:p>
        </w:tc>
        <w:tc>
          <w:tcPr>
            <w:tcW w:w="1701" w:type="dxa"/>
            <w:vMerge w:val="continue"/>
            <w:noWrap w:val="0"/>
            <w:tcMar>
              <w:left w:w="108" w:type="dxa"/>
              <w:right w:w="108" w:type="dxa"/>
            </w:tcMar>
            <w:vAlign w:val="center"/>
          </w:tcPr>
          <w:p w14:paraId="353240B1">
            <w:pPr>
              <w:spacing w:line="200" w:lineRule="exact"/>
              <w:rPr>
                <w:rFonts w:ascii="黑体" w:hAnsi="黑体" w:eastAsia="黑体"/>
                <w:szCs w:val="21"/>
              </w:rPr>
            </w:pPr>
          </w:p>
        </w:tc>
        <w:tc>
          <w:tcPr>
            <w:tcW w:w="2976" w:type="dxa"/>
            <w:noWrap w:val="0"/>
            <w:tcMar>
              <w:left w:w="108" w:type="dxa"/>
              <w:right w:w="108" w:type="dxa"/>
            </w:tcMar>
            <w:vAlign w:val="center"/>
          </w:tcPr>
          <w:p w14:paraId="7BD28779">
            <w:pPr>
              <w:widowControl/>
              <w:spacing w:line="300" w:lineRule="exact"/>
              <w:rPr>
                <w:rFonts w:ascii="仿宋_GB2312" w:hAnsi="黑体" w:eastAsia="仿宋_GB2312"/>
                <w:kern w:val="0"/>
                <w:szCs w:val="21"/>
              </w:rPr>
            </w:pPr>
            <w:r>
              <w:rPr>
                <w:rFonts w:hint="eastAsia" w:ascii="仿宋_GB2312" w:hAnsi="黑体" w:eastAsia="仿宋_GB2312"/>
                <w:kern w:val="0"/>
                <w:szCs w:val="21"/>
              </w:rPr>
              <w:t>5.要求行政机关确认或重新</w:t>
            </w:r>
          </w:p>
          <w:p w14:paraId="7BAC3925">
            <w:pPr>
              <w:widowControl/>
              <w:spacing w:line="300" w:lineRule="exact"/>
              <w:ind w:firstLine="210" w:firstLineChars="100"/>
              <w:rPr>
                <w:rFonts w:ascii="仿宋_GB2312" w:hAnsi="黑体" w:eastAsia="仿宋_GB2312"/>
                <w:szCs w:val="21"/>
              </w:rPr>
            </w:pPr>
            <w:r>
              <w:rPr>
                <w:rFonts w:hint="eastAsia" w:ascii="仿宋_GB2312" w:hAnsi="黑体" w:eastAsia="仿宋_GB2312"/>
                <w:kern w:val="0"/>
                <w:szCs w:val="21"/>
              </w:rPr>
              <w:t>出具已获取信息</w:t>
            </w:r>
          </w:p>
        </w:tc>
        <w:tc>
          <w:tcPr>
            <w:tcW w:w="747" w:type="dxa"/>
            <w:noWrap w:val="0"/>
            <w:tcMar>
              <w:left w:w="108" w:type="dxa"/>
              <w:right w:w="108" w:type="dxa"/>
            </w:tcMar>
            <w:vAlign w:val="center"/>
          </w:tcPr>
          <w:p w14:paraId="36B8F108">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14:paraId="6AE1E297">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14:paraId="70B93621">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noWrap w:val="0"/>
            <w:tcMar>
              <w:left w:w="108" w:type="dxa"/>
              <w:right w:w="108" w:type="dxa"/>
            </w:tcMar>
            <w:vAlign w:val="center"/>
          </w:tcPr>
          <w:p w14:paraId="0D9832D3">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noWrap w:val="0"/>
            <w:tcMar>
              <w:left w:w="108" w:type="dxa"/>
              <w:right w:w="108" w:type="dxa"/>
            </w:tcMar>
            <w:vAlign w:val="center"/>
          </w:tcPr>
          <w:p w14:paraId="62920EB7">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noWrap w:val="0"/>
            <w:tcMar>
              <w:left w:w="108" w:type="dxa"/>
              <w:right w:w="108" w:type="dxa"/>
            </w:tcMar>
            <w:vAlign w:val="center"/>
          </w:tcPr>
          <w:p w14:paraId="0AFB2EB5">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gridSpan w:val="2"/>
            <w:noWrap w:val="0"/>
            <w:tcMar>
              <w:left w:w="108" w:type="dxa"/>
              <w:right w:w="108" w:type="dxa"/>
            </w:tcMar>
            <w:vAlign w:val="center"/>
          </w:tcPr>
          <w:p w14:paraId="63E0CCB8">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14:paraId="3D40CE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14:paraId="27EA5D45">
            <w:pPr>
              <w:rPr>
                <w:rFonts w:ascii="黑体" w:hAnsi="黑体" w:eastAsia="黑体"/>
                <w:szCs w:val="21"/>
              </w:rPr>
            </w:pPr>
          </w:p>
        </w:tc>
        <w:tc>
          <w:tcPr>
            <w:tcW w:w="1701" w:type="dxa"/>
            <w:vMerge w:val="restart"/>
            <w:noWrap w:val="0"/>
            <w:tcMar>
              <w:left w:w="108" w:type="dxa"/>
              <w:right w:w="108" w:type="dxa"/>
            </w:tcMar>
            <w:vAlign w:val="center"/>
          </w:tcPr>
          <w:p w14:paraId="76480C21">
            <w:pPr>
              <w:widowControl/>
              <w:spacing w:line="300" w:lineRule="exact"/>
              <w:rPr>
                <w:rFonts w:ascii="黑体" w:hAnsi="黑体" w:eastAsia="黑体"/>
                <w:kern w:val="0"/>
                <w:szCs w:val="21"/>
              </w:rPr>
            </w:pPr>
            <w:r>
              <w:rPr>
                <w:rFonts w:hint="eastAsia" w:ascii="黑体" w:hAnsi="黑体" w:eastAsia="黑体"/>
                <w:kern w:val="0"/>
                <w:szCs w:val="21"/>
              </w:rPr>
              <w:t>（六）其他处理</w:t>
            </w:r>
          </w:p>
        </w:tc>
        <w:tc>
          <w:tcPr>
            <w:tcW w:w="2976" w:type="dxa"/>
            <w:noWrap w:val="0"/>
            <w:vAlign w:val="center"/>
          </w:tcPr>
          <w:p w14:paraId="18B9F154">
            <w:pPr>
              <w:widowControl/>
              <w:spacing w:line="300" w:lineRule="exact"/>
              <w:rPr>
                <w:rFonts w:ascii="仿宋_GB2312" w:hAnsi="楷体" w:eastAsia="仿宋_GB2312"/>
              </w:rPr>
            </w:pPr>
            <w:r>
              <w:rPr>
                <w:rFonts w:hint="eastAsia" w:ascii="仿宋_GB2312" w:hAnsi="楷体" w:eastAsia="仿宋_GB2312"/>
              </w:rPr>
              <w:t>1.申请人无正当理由逾期不补正、行政机关不再处理其政府信息公开申请</w:t>
            </w:r>
          </w:p>
        </w:tc>
        <w:tc>
          <w:tcPr>
            <w:tcW w:w="747" w:type="dxa"/>
            <w:noWrap w:val="0"/>
            <w:tcMar>
              <w:left w:w="108" w:type="dxa"/>
              <w:right w:w="108" w:type="dxa"/>
            </w:tcMar>
            <w:vAlign w:val="center"/>
          </w:tcPr>
          <w:p w14:paraId="4DA8388C">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14:paraId="38990BA8">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40" w:type="dxa"/>
            <w:gridSpan w:val="2"/>
            <w:noWrap w:val="0"/>
            <w:tcMar>
              <w:left w:w="108" w:type="dxa"/>
              <w:right w:w="108" w:type="dxa"/>
            </w:tcMar>
            <w:vAlign w:val="center"/>
          </w:tcPr>
          <w:p w14:paraId="0CC2EB50">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20" w:type="dxa"/>
            <w:noWrap w:val="0"/>
            <w:tcMar>
              <w:left w:w="108" w:type="dxa"/>
              <w:right w:w="108" w:type="dxa"/>
            </w:tcMar>
            <w:vAlign w:val="center"/>
          </w:tcPr>
          <w:p w14:paraId="3BFB7A67">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675" w:type="dxa"/>
            <w:noWrap w:val="0"/>
            <w:tcMar>
              <w:left w:w="108" w:type="dxa"/>
              <w:right w:w="108" w:type="dxa"/>
            </w:tcMar>
            <w:vAlign w:val="center"/>
          </w:tcPr>
          <w:p w14:paraId="3BE0795E">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525" w:type="dxa"/>
            <w:noWrap w:val="0"/>
            <w:tcMar>
              <w:left w:w="108" w:type="dxa"/>
              <w:right w:w="108" w:type="dxa"/>
            </w:tcMar>
            <w:vAlign w:val="center"/>
          </w:tcPr>
          <w:p w14:paraId="696C322B">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c>
          <w:tcPr>
            <w:tcW w:w="701" w:type="dxa"/>
            <w:gridSpan w:val="2"/>
            <w:noWrap w:val="0"/>
            <w:tcMar>
              <w:left w:w="108" w:type="dxa"/>
              <w:right w:w="108" w:type="dxa"/>
            </w:tcMar>
            <w:vAlign w:val="center"/>
          </w:tcPr>
          <w:p w14:paraId="5D1E07AB">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szCs w:val="21"/>
              </w:rPr>
            </w:pPr>
            <w:r>
              <w:rPr>
                <w:rFonts w:hint="eastAsia" w:ascii="仿宋_GB2312" w:hAnsi="Times New Roman" w:eastAsia="仿宋_GB2312"/>
                <w:szCs w:val="21"/>
                <w:lang w:val="en-US" w:eastAsia="zh-CN"/>
              </w:rPr>
              <w:t>0</w:t>
            </w:r>
          </w:p>
        </w:tc>
      </w:tr>
      <w:tr w14:paraId="573DC8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14:paraId="2BE957A1">
            <w:pPr>
              <w:rPr>
                <w:rFonts w:ascii="黑体" w:hAnsi="黑体" w:eastAsia="黑体"/>
                <w:szCs w:val="21"/>
              </w:rPr>
            </w:pPr>
          </w:p>
        </w:tc>
        <w:tc>
          <w:tcPr>
            <w:tcW w:w="1701" w:type="dxa"/>
            <w:vMerge w:val="continue"/>
            <w:noWrap w:val="0"/>
            <w:tcMar>
              <w:left w:w="108" w:type="dxa"/>
              <w:right w:w="108" w:type="dxa"/>
            </w:tcMar>
            <w:vAlign w:val="center"/>
          </w:tcPr>
          <w:p w14:paraId="091912B3">
            <w:pPr>
              <w:widowControl/>
              <w:spacing w:line="300" w:lineRule="exact"/>
              <w:rPr>
                <w:rFonts w:ascii="黑体" w:hAnsi="黑体" w:eastAsia="黑体"/>
                <w:kern w:val="0"/>
                <w:szCs w:val="21"/>
              </w:rPr>
            </w:pPr>
          </w:p>
        </w:tc>
        <w:tc>
          <w:tcPr>
            <w:tcW w:w="2976" w:type="dxa"/>
            <w:noWrap w:val="0"/>
            <w:vAlign w:val="center"/>
          </w:tcPr>
          <w:p w14:paraId="62BF7A17">
            <w:pPr>
              <w:widowControl/>
              <w:spacing w:line="300" w:lineRule="exact"/>
              <w:rPr>
                <w:rFonts w:ascii="仿宋_GB2312" w:hAnsi="黑体" w:eastAsia="仿宋_GB2312"/>
                <w:kern w:val="0"/>
                <w:szCs w:val="21"/>
              </w:rPr>
            </w:pPr>
            <w:r>
              <w:rPr>
                <w:rFonts w:hint="eastAsia" w:ascii="仿宋_GB2312" w:hAnsi="楷体" w:eastAsia="仿宋_GB2312"/>
              </w:rPr>
              <w:t>2.申请人逾期未按收费通知要求缴纳费用、行政机关不再处理其政府信息公开申请</w:t>
            </w:r>
          </w:p>
        </w:tc>
        <w:tc>
          <w:tcPr>
            <w:tcW w:w="747" w:type="dxa"/>
            <w:noWrap w:val="0"/>
            <w:tcMar>
              <w:left w:w="108" w:type="dxa"/>
              <w:right w:w="108" w:type="dxa"/>
            </w:tcMar>
            <w:vAlign w:val="center"/>
          </w:tcPr>
          <w:p w14:paraId="1DD7AC2D">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eastAsia="仿宋_GB2312"/>
                <w:color w:val="auto"/>
                <w:szCs w:val="21"/>
                <w:lang w:val="en-US" w:eastAsia="zh-CN"/>
              </w:rPr>
              <w:t>0</w:t>
            </w:r>
          </w:p>
        </w:tc>
        <w:tc>
          <w:tcPr>
            <w:tcW w:w="540" w:type="dxa"/>
            <w:gridSpan w:val="2"/>
            <w:noWrap w:val="0"/>
            <w:tcMar>
              <w:left w:w="108" w:type="dxa"/>
              <w:right w:w="108" w:type="dxa"/>
            </w:tcMar>
            <w:vAlign w:val="center"/>
          </w:tcPr>
          <w:p w14:paraId="3FEBB111">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eastAsia="仿宋_GB2312"/>
                <w:color w:val="auto"/>
                <w:szCs w:val="21"/>
                <w:lang w:val="en-US" w:eastAsia="zh-CN"/>
              </w:rPr>
              <w:t>0</w:t>
            </w:r>
          </w:p>
        </w:tc>
        <w:tc>
          <w:tcPr>
            <w:tcW w:w="540" w:type="dxa"/>
            <w:gridSpan w:val="2"/>
            <w:noWrap w:val="0"/>
            <w:tcMar>
              <w:left w:w="108" w:type="dxa"/>
              <w:right w:w="108" w:type="dxa"/>
            </w:tcMar>
            <w:vAlign w:val="center"/>
          </w:tcPr>
          <w:p w14:paraId="099F7D36">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0</w:t>
            </w:r>
          </w:p>
        </w:tc>
        <w:tc>
          <w:tcPr>
            <w:tcW w:w="720" w:type="dxa"/>
            <w:noWrap w:val="0"/>
            <w:tcMar>
              <w:left w:w="108" w:type="dxa"/>
              <w:right w:w="108" w:type="dxa"/>
            </w:tcMar>
            <w:vAlign w:val="center"/>
          </w:tcPr>
          <w:p w14:paraId="4780FAC0">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0</w:t>
            </w:r>
          </w:p>
        </w:tc>
        <w:tc>
          <w:tcPr>
            <w:tcW w:w="675" w:type="dxa"/>
            <w:noWrap w:val="0"/>
            <w:tcMar>
              <w:left w:w="108" w:type="dxa"/>
              <w:right w:w="108" w:type="dxa"/>
            </w:tcMar>
            <w:vAlign w:val="center"/>
          </w:tcPr>
          <w:p w14:paraId="58A7BDA3">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0</w:t>
            </w:r>
          </w:p>
        </w:tc>
        <w:tc>
          <w:tcPr>
            <w:tcW w:w="525" w:type="dxa"/>
            <w:noWrap w:val="0"/>
            <w:tcMar>
              <w:left w:w="108" w:type="dxa"/>
              <w:right w:w="108" w:type="dxa"/>
            </w:tcMar>
            <w:vAlign w:val="center"/>
          </w:tcPr>
          <w:p w14:paraId="618154F4">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0</w:t>
            </w:r>
          </w:p>
        </w:tc>
        <w:tc>
          <w:tcPr>
            <w:tcW w:w="701" w:type="dxa"/>
            <w:gridSpan w:val="2"/>
            <w:noWrap w:val="0"/>
            <w:tcMar>
              <w:left w:w="108" w:type="dxa"/>
              <w:right w:w="108" w:type="dxa"/>
            </w:tcMar>
            <w:vAlign w:val="center"/>
          </w:tcPr>
          <w:p w14:paraId="3A4702F9">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eastAsia="仿宋_GB2312"/>
                <w:color w:val="auto"/>
                <w:szCs w:val="21"/>
                <w:lang w:val="en-US" w:eastAsia="zh-CN"/>
              </w:rPr>
              <w:t>0</w:t>
            </w:r>
          </w:p>
        </w:tc>
      </w:tr>
      <w:tr w14:paraId="556A4B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14:paraId="3F0DC02E">
            <w:pPr>
              <w:rPr>
                <w:rFonts w:ascii="黑体" w:hAnsi="黑体" w:eastAsia="黑体"/>
                <w:szCs w:val="21"/>
              </w:rPr>
            </w:pPr>
          </w:p>
        </w:tc>
        <w:tc>
          <w:tcPr>
            <w:tcW w:w="1701" w:type="dxa"/>
            <w:vMerge w:val="continue"/>
            <w:noWrap w:val="0"/>
            <w:tcMar>
              <w:left w:w="108" w:type="dxa"/>
              <w:right w:w="108" w:type="dxa"/>
            </w:tcMar>
            <w:vAlign w:val="center"/>
          </w:tcPr>
          <w:p w14:paraId="4200FA8A">
            <w:pPr>
              <w:widowControl/>
              <w:spacing w:line="300" w:lineRule="exact"/>
              <w:rPr>
                <w:rFonts w:ascii="黑体" w:hAnsi="黑体" w:eastAsia="黑体"/>
                <w:kern w:val="0"/>
                <w:szCs w:val="21"/>
              </w:rPr>
            </w:pPr>
          </w:p>
        </w:tc>
        <w:tc>
          <w:tcPr>
            <w:tcW w:w="2976" w:type="dxa"/>
            <w:noWrap w:val="0"/>
            <w:vAlign w:val="center"/>
          </w:tcPr>
          <w:p w14:paraId="6398FB48">
            <w:pPr>
              <w:widowControl/>
              <w:spacing w:line="300" w:lineRule="exact"/>
              <w:rPr>
                <w:rFonts w:ascii="仿宋_GB2312" w:hAnsi="黑体" w:eastAsia="仿宋_GB2312"/>
                <w:kern w:val="0"/>
                <w:szCs w:val="21"/>
              </w:rPr>
            </w:pPr>
            <w:r>
              <w:rPr>
                <w:rFonts w:hint="eastAsia" w:ascii="仿宋_GB2312" w:hAnsi="楷体" w:eastAsia="仿宋_GB2312"/>
              </w:rPr>
              <w:t>3.其他</w:t>
            </w:r>
          </w:p>
        </w:tc>
        <w:tc>
          <w:tcPr>
            <w:tcW w:w="747" w:type="dxa"/>
            <w:noWrap w:val="0"/>
            <w:tcMar>
              <w:left w:w="108" w:type="dxa"/>
              <w:right w:w="108" w:type="dxa"/>
            </w:tcMar>
            <w:vAlign w:val="center"/>
          </w:tcPr>
          <w:p w14:paraId="52CC8564">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eastAsia="仿宋_GB2312"/>
                <w:color w:val="auto"/>
                <w:szCs w:val="21"/>
                <w:lang w:val="en-US" w:eastAsia="zh-CN"/>
              </w:rPr>
              <w:t>0</w:t>
            </w:r>
          </w:p>
        </w:tc>
        <w:tc>
          <w:tcPr>
            <w:tcW w:w="540" w:type="dxa"/>
            <w:gridSpan w:val="2"/>
            <w:noWrap w:val="0"/>
            <w:tcMar>
              <w:left w:w="108" w:type="dxa"/>
              <w:right w:w="108" w:type="dxa"/>
            </w:tcMar>
            <w:vAlign w:val="center"/>
          </w:tcPr>
          <w:p w14:paraId="527578FC">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eastAsia" w:ascii="仿宋_GB2312" w:hAnsi="Times New Roman" w:eastAsia="仿宋_GB2312"/>
                <w:color w:val="auto"/>
                <w:szCs w:val="21"/>
                <w:lang w:val="en-US" w:eastAsia="zh-CN"/>
              </w:rPr>
            </w:pPr>
            <w:r>
              <w:rPr>
                <w:rFonts w:hint="eastAsia" w:ascii="仿宋_GB2312" w:eastAsia="仿宋_GB2312"/>
                <w:color w:val="auto"/>
                <w:szCs w:val="21"/>
                <w:lang w:val="en-US" w:eastAsia="zh-CN"/>
              </w:rPr>
              <w:t>0</w:t>
            </w:r>
          </w:p>
        </w:tc>
        <w:tc>
          <w:tcPr>
            <w:tcW w:w="540" w:type="dxa"/>
            <w:gridSpan w:val="2"/>
            <w:noWrap w:val="0"/>
            <w:tcMar>
              <w:left w:w="108" w:type="dxa"/>
              <w:right w:w="108" w:type="dxa"/>
            </w:tcMar>
            <w:vAlign w:val="center"/>
          </w:tcPr>
          <w:p w14:paraId="30D816B6">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0</w:t>
            </w:r>
          </w:p>
        </w:tc>
        <w:tc>
          <w:tcPr>
            <w:tcW w:w="720" w:type="dxa"/>
            <w:noWrap w:val="0"/>
            <w:tcMar>
              <w:left w:w="108" w:type="dxa"/>
              <w:right w:w="108" w:type="dxa"/>
            </w:tcMar>
            <w:vAlign w:val="center"/>
          </w:tcPr>
          <w:p w14:paraId="54F6FB2C">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0</w:t>
            </w:r>
          </w:p>
        </w:tc>
        <w:tc>
          <w:tcPr>
            <w:tcW w:w="675" w:type="dxa"/>
            <w:noWrap w:val="0"/>
            <w:tcMar>
              <w:left w:w="108" w:type="dxa"/>
              <w:right w:w="108" w:type="dxa"/>
            </w:tcMar>
            <w:vAlign w:val="center"/>
          </w:tcPr>
          <w:p w14:paraId="7728BC72">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0</w:t>
            </w:r>
          </w:p>
        </w:tc>
        <w:tc>
          <w:tcPr>
            <w:tcW w:w="525" w:type="dxa"/>
            <w:noWrap w:val="0"/>
            <w:tcMar>
              <w:left w:w="108" w:type="dxa"/>
              <w:right w:w="108" w:type="dxa"/>
            </w:tcMar>
            <w:vAlign w:val="center"/>
          </w:tcPr>
          <w:p w14:paraId="52BC8894">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0</w:t>
            </w:r>
          </w:p>
        </w:tc>
        <w:tc>
          <w:tcPr>
            <w:tcW w:w="701" w:type="dxa"/>
            <w:gridSpan w:val="2"/>
            <w:noWrap w:val="0"/>
            <w:tcMar>
              <w:left w:w="108" w:type="dxa"/>
              <w:right w:w="108" w:type="dxa"/>
            </w:tcMar>
            <w:vAlign w:val="center"/>
          </w:tcPr>
          <w:p w14:paraId="68A049C3">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lang w:val="en-US"/>
              </w:rPr>
            </w:pPr>
            <w:r>
              <w:rPr>
                <w:rFonts w:hint="eastAsia" w:ascii="仿宋_GB2312" w:eastAsia="仿宋_GB2312"/>
                <w:color w:val="auto"/>
                <w:szCs w:val="21"/>
                <w:lang w:val="en-US" w:eastAsia="zh-CN"/>
              </w:rPr>
              <w:t>0</w:t>
            </w:r>
          </w:p>
        </w:tc>
      </w:tr>
      <w:tr w14:paraId="4CD20F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14:paraId="4F259FDF">
            <w:pPr>
              <w:rPr>
                <w:rFonts w:ascii="黑体" w:hAnsi="黑体" w:eastAsia="黑体"/>
                <w:szCs w:val="21"/>
              </w:rPr>
            </w:pPr>
          </w:p>
        </w:tc>
        <w:tc>
          <w:tcPr>
            <w:tcW w:w="4677" w:type="dxa"/>
            <w:gridSpan w:val="2"/>
            <w:noWrap w:val="0"/>
            <w:tcMar>
              <w:left w:w="108" w:type="dxa"/>
              <w:right w:w="108" w:type="dxa"/>
            </w:tcMar>
            <w:vAlign w:val="center"/>
          </w:tcPr>
          <w:p w14:paraId="591CC50E">
            <w:pPr>
              <w:widowControl/>
              <w:spacing w:line="300" w:lineRule="exact"/>
              <w:rPr>
                <w:rFonts w:ascii="黑体" w:hAnsi="黑体" w:eastAsia="黑体"/>
                <w:kern w:val="0"/>
                <w:szCs w:val="21"/>
              </w:rPr>
            </w:pPr>
            <w:r>
              <w:rPr>
                <w:rFonts w:hint="eastAsia" w:ascii="黑体" w:hAnsi="黑体" w:eastAsia="黑体"/>
                <w:kern w:val="0"/>
                <w:szCs w:val="21"/>
              </w:rPr>
              <w:t>（七）总计</w:t>
            </w:r>
          </w:p>
        </w:tc>
        <w:tc>
          <w:tcPr>
            <w:tcW w:w="747" w:type="dxa"/>
            <w:noWrap w:val="0"/>
            <w:tcMar>
              <w:left w:w="108" w:type="dxa"/>
              <w:right w:w="108" w:type="dxa"/>
            </w:tcMar>
            <w:vAlign w:val="center"/>
          </w:tcPr>
          <w:p w14:paraId="2D860AAF">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eastAsia="仿宋_GB2312"/>
                <w:color w:val="auto"/>
                <w:szCs w:val="21"/>
                <w:lang w:val="en-US" w:eastAsia="zh-CN"/>
              </w:rPr>
              <w:t>0</w:t>
            </w:r>
          </w:p>
        </w:tc>
        <w:tc>
          <w:tcPr>
            <w:tcW w:w="540" w:type="dxa"/>
            <w:gridSpan w:val="2"/>
            <w:noWrap w:val="0"/>
            <w:tcMar>
              <w:left w:w="108" w:type="dxa"/>
              <w:right w:w="108" w:type="dxa"/>
            </w:tcMar>
            <w:vAlign w:val="center"/>
          </w:tcPr>
          <w:p w14:paraId="19893E85">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eastAsia="仿宋_GB2312"/>
                <w:color w:val="auto"/>
                <w:szCs w:val="21"/>
                <w:lang w:val="en-US" w:eastAsia="zh-CN"/>
              </w:rPr>
              <w:t>0</w:t>
            </w:r>
          </w:p>
        </w:tc>
        <w:tc>
          <w:tcPr>
            <w:tcW w:w="540" w:type="dxa"/>
            <w:gridSpan w:val="2"/>
            <w:noWrap w:val="0"/>
            <w:tcMar>
              <w:left w:w="108" w:type="dxa"/>
              <w:right w:w="108" w:type="dxa"/>
            </w:tcMar>
            <w:vAlign w:val="center"/>
          </w:tcPr>
          <w:p w14:paraId="0A27D5DA">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0</w:t>
            </w:r>
          </w:p>
        </w:tc>
        <w:tc>
          <w:tcPr>
            <w:tcW w:w="720" w:type="dxa"/>
            <w:noWrap w:val="0"/>
            <w:tcMar>
              <w:left w:w="108" w:type="dxa"/>
              <w:right w:w="108" w:type="dxa"/>
            </w:tcMar>
            <w:vAlign w:val="center"/>
          </w:tcPr>
          <w:p w14:paraId="5E2CF851">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0</w:t>
            </w:r>
          </w:p>
        </w:tc>
        <w:tc>
          <w:tcPr>
            <w:tcW w:w="675" w:type="dxa"/>
            <w:noWrap w:val="0"/>
            <w:tcMar>
              <w:left w:w="108" w:type="dxa"/>
              <w:right w:w="108" w:type="dxa"/>
            </w:tcMar>
            <w:vAlign w:val="center"/>
          </w:tcPr>
          <w:p w14:paraId="7ABF7EEA">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0</w:t>
            </w:r>
          </w:p>
        </w:tc>
        <w:tc>
          <w:tcPr>
            <w:tcW w:w="525" w:type="dxa"/>
            <w:noWrap w:val="0"/>
            <w:tcMar>
              <w:left w:w="108" w:type="dxa"/>
              <w:right w:w="108" w:type="dxa"/>
            </w:tcMar>
            <w:vAlign w:val="center"/>
          </w:tcPr>
          <w:p w14:paraId="0382C229">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0</w:t>
            </w:r>
          </w:p>
        </w:tc>
        <w:tc>
          <w:tcPr>
            <w:tcW w:w="701" w:type="dxa"/>
            <w:gridSpan w:val="2"/>
            <w:noWrap w:val="0"/>
            <w:tcMar>
              <w:left w:w="108" w:type="dxa"/>
              <w:right w:w="108" w:type="dxa"/>
            </w:tcMar>
            <w:vAlign w:val="center"/>
          </w:tcPr>
          <w:p w14:paraId="69032FB4">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lang w:val="en-US"/>
              </w:rPr>
            </w:pPr>
            <w:r>
              <w:rPr>
                <w:rFonts w:hint="eastAsia" w:ascii="仿宋_GB2312" w:eastAsia="仿宋_GB2312"/>
                <w:color w:val="auto"/>
                <w:szCs w:val="21"/>
                <w:lang w:val="en-US" w:eastAsia="zh-CN"/>
              </w:rPr>
              <w:t>0</w:t>
            </w:r>
          </w:p>
        </w:tc>
      </w:tr>
      <w:tr w14:paraId="65DBEE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093" w:type="dxa"/>
            <w:gridSpan w:val="3"/>
            <w:noWrap w:val="0"/>
            <w:tcMar>
              <w:left w:w="108" w:type="dxa"/>
              <w:right w:w="108" w:type="dxa"/>
            </w:tcMar>
            <w:vAlign w:val="center"/>
          </w:tcPr>
          <w:p w14:paraId="1B0DC191">
            <w:pPr>
              <w:widowControl/>
              <w:spacing w:line="300" w:lineRule="exact"/>
              <w:rPr>
                <w:rFonts w:ascii="黑体" w:hAnsi="黑体" w:eastAsia="黑体"/>
                <w:kern w:val="0"/>
                <w:szCs w:val="21"/>
              </w:rPr>
            </w:pPr>
            <w:r>
              <w:rPr>
                <w:rFonts w:hint="eastAsia" w:ascii="黑体" w:hAnsi="黑体" w:eastAsia="黑体"/>
                <w:kern w:val="0"/>
                <w:szCs w:val="21"/>
              </w:rPr>
              <w:t>四、结转下年度继续办理</w:t>
            </w:r>
          </w:p>
        </w:tc>
        <w:tc>
          <w:tcPr>
            <w:tcW w:w="747" w:type="dxa"/>
            <w:noWrap w:val="0"/>
            <w:tcMar>
              <w:left w:w="108" w:type="dxa"/>
              <w:right w:w="108" w:type="dxa"/>
            </w:tcMar>
            <w:vAlign w:val="center"/>
          </w:tcPr>
          <w:p w14:paraId="447173BB">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default" w:ascii="仿宋_GB2312" w:hAnsi="Times New Roman" w:eastAsia="仿宋_GB2312"/>
                <w:color w:val="auto"/>
                <w:szCs w:val="21"/>
                <w:lang w:val="en-US"/>
              </w:rPr>
            </w:pPr>
            <w:r>
              <w:rPr>
                <w:rFonts w:hint="eastAsia" w:ascii="仿宋_GB2312" w:eastAsia="仿宋_GB2312"/>
                <w:color w:val="auto"/>
                <w:szCs w:val="21"/>
                <w:lang w:val="en-US" w:eastAsia="zh-CN"/>
              </w:rPr>
              <w:t>0</w:t>
            </w:r>
          </w:p>
        </w:tc>
        <w:tc>
          <w:tcPr>
            <w:tcW w:w="540" w:type="dxa"/>
            <w:gridSpan w:val="2"/>
            <w:noWrap w:val="0"/>
            <w:tcMar>
              <w:left w:w="108" w:type="dxa"/>
              <w:right w:w="108" w:type="dxa"/>
            </w:tcMar>
            <w:vAlign w:val="center"/>
          </w:tcPr>
          <w:p w14:paraId="7912C1BA">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hint="default" w:ascii="仿宋_GB2312" w:hAnsi="Times New Roman" w:eastAsia="仿宋_GB2312"/>
                <w:color w:val="auto"/>
                <w:szCs w:val="21"/>
                <w:lang w:val="en-US"/>
              </w:rPr>
            </w:pPr>
            <w:r>
              <w:rPr>
                <w:rFonts w:hint="eastAsia" w:ascii="仿宋_GB2312" w:eastAsia="仿宋_GB2312"/>
                <w:color w:val="auto"/>
                <w:szCs w:val="21"/>
                <w:lang w:val="en-US" w:eastAsia="zh-CN"/>
              </w:rPr>
              <w:t>0</w:t>
            </w:r>
          </w:p>
        </w:tc>
        <w:tc>
          <w:tcPr>
            <w:tcW w:w="540" w:type="dxa"/>
            <w:gridSpan w:val="2"/>
            <w:noWrap w:val="0"/>
            <w:tcMar>
              <w:left w:w="108" w:type="dxa"/>
              <w:right w:w="108" w:type="dxa"/>
            </w:tcMar>
            <w:vAlign w:val="center"/>
          </w:tcPr>
          <w:p w14:paraId="0B978F62">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0</w:t>
            </w:r>
          </w:p>
        </w:tc>
        <w:tc>
          <w:tcPr>
            <w:tcW w:w="720" w:type="dxa"/>
            <w:noWrap w:val="0"/>
            <w:tcMar>
              <w:left w:w="108" w:type="dxa"/>
              <w:right w:w="108" w:type="dxa"/>
            </w:tcMar>
            <w:vAlign w:val="center"/>
          </w:tcPr>
          <w:p w14:paraId="607762BC">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0</w:t>
            </w:r>
          </w:p>
        </w:tc>
        <w:tc>
          <w:tcPr>
            <w:tcW w:w="675" w:type="dxa"/>
            <w:noWrap w:val="0"/>
            <w:tcMar>
              <w:left w:w="108" w:type="dxa"/>
              <w:right w:w="108" w:type="dxa"/>
            </w:tcMar>
            <w:vAlign w:val="center"/>
          </w:tcPr>
          <w:p w14:paraId="7F32606F">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0</w:t>
            </w:r>
          </w:p>
        </w:tc>
        <w:tc>
          <w:tcPr>
            <w:tcW w:w="525" w:type="dxa"/>
            <w:noWrap w:val="0"/>
            <w:tcMar>
              <w:left w:w="108" w:type="dxa"/>
              <w:right w:w="108" w:type="dxa"/>
            </w:tcMar>
            <w:vAlign w:val="center"/>
          </w:tcPr>
          <w:p w14:paraId="0F9FC76E">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rPr>
            </w:pPr>
            <w:r>
              <w:rPr>
                <w:rFonts w:hint="eastAsia" w:ascii="仿宋_GB2312" w:hAnsi="Times New Roman" w:eastAsia="仿宋_GB2312"/>
                <w:color w:val="auto"/>
                <w:szCs w:val="21"/>
                <w:lang w:val="en-US" w:eastAsia="zh-CN"/>
              </w:rPr>
              <w:t>0</w:t>
            </w:r>
          </w:p>
        </w:tc>
        <w:tc>
          <w:tcPr>
            <w:tcW w:w="701" w:type="dxa"/>
            <w:gridSpan w:val="2"/>
            <w:noWrap w:val="0"/>
            <w:tcMar>
              <w:left w:w="108" w:type="dxa"/>
              <w:right w:w="108" w:type="dxa"/>
            </w:tcMar>
            <w:vAlign w:val="center"/>
          </w:tcPr>
          <w:p w14:paraId="0721159A">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仿宋_GB2312" w:hAnsi="Times New Roman" w:eastAsia="仿宋_GB2312"/>
                <w:color w:val="auto"/>
                <w:szCs w:val="21"/>
                <w:lang w:val="en-US"/>
              </w:rPr>
            </w:pPr>
            <w:r>
              <w:rPr>
                <w:rFonts w:hint="eastAsia" w:ascii="仿宋_GB2312" w:eastAsia="仿宋_GB2312"/>
                <w:color w:val="auto"/>
                <w:szCs w:val="21"/>
                <w:lang w:val="en-US" w:eastAsia="zh-CN"/>
              </w:rPr>
              <w:t>0</w:t>
            </w:r>
          </w:p>
        </w:tc>
      </w:tr>
    </w:tbl>
    <w:p w14:paraId="062617F4">
      <w:pPr>
        <w:widowControl/>
        <w:jc w:val="left"/>
        <w:rPr>
          <w:rFonts w:hint="default" w:ascii="仿宋_GB2312" w:hAnsi="Calibri" w:eastAsia="仿宋_GB2312" w:cs="Calibri"/>
          <w:color w:val="FF0000"/>
          <w:kern w:val="0"/>
          <w:szCs w:val="21"/>
          <w:lang w:val="en-US" w:eastAsia="zh-CN"/>
        </w:rPr>
      </w:pPr>
    </w:p>
    <w:p w14:paraId="10E84CDC">
      <w:pPr>
        <w:widowControl/>
        <w:jc w:val="left"/>
        <w:rPr>
          <w:rFonts w:hint="default" w:ascii="仿宋_GB2312" w:hAnsi="Calibri" w:eastAsia="仿宋_GB2312" w:cs="Calibri"/>
          <w:color w:val="FF0000"/>
          <w:kern w:val="0"/>
          <w:szCs w:val="21"/>
          <w:lang w:val="en-US" w:eastAsia="zh-CN"/>
        </w:rPr>
      </w:pPr>
    </w:p>
    <w:p w14:paraId="0655F7E4">
      <w:pPr>
        <w:rPr>
          <w:rFonts w:ascii="仿宋_GB2312" w:eastAsia="仿宋_GB2312"/>
          <w:sz w:val="32"/>
          <w:szCs w:val="32"/>
        </w:rPr>
      </w:pPr>
      <w:r>
        <w:rPr>
          <w:rFonts w:hint="eastAsia" w:ascii="黑体" w:hAnsi="黑体" w:eastAsia="黑体" w:cs="黑体"/>
          <w:b w:val="0"/>
          <w:bCs/>
          <w:i w:val="0"/>
          <w:caps w:val="0"/>
          <w:color w:val="333333"/>
          <w:spacing w:val="0"/>
          <w:kern w:val="0"/>
          <w:sz w:val="32"/>
          <w:szCs w:val="32"/>
          <w:shd w:val="clear" w:color="auto" w:fill="FFFFFF"/>
          <w:lang w:val="en-US" w:eastAsia="zh-CN" w:bidi="ar"/>
        </w:rPr>
        <w:t>四、政府信息公开行政复议、行政诉讼情况</w:t>
      </w:r>
    </w:p>
    <w:tbl>
      <w:tblPr>
        <w:tblStyle w:val="5"/>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14:paraId="7465C6E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97" w:hRule="atLeast"/>
          <w:jc w:val="center"/>
        </w:trPr>
        <w:tc>
          <w:tcPr>
            <w:tcW w:w="3074" w:type="dxa"/>
            <w:gridSpan w:val="5"/>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14:paraId="14434307">
            <w:pPr>
              <w:widowControl/>
              <w:jc w:val="center"/>
              <w:rPr>
                <w:rFonts w:ascii="黑体" w:hAnsi="黑体" w:eastAsia="黑体"/>
              </w:rPr>
            </w:pPr>
            <w:r>
              <w:rPr>
                <w:rFonts w:ascii="黑体" w:hAnsi="黑体" w:eastAsia="黑体"/>
                <w:kern w:val="0"/>
                <w:sz w:val="20"/>
                <w:szCs w:val="20"/>
              </w:rPr>
              <w:t>行政复议</w:t>
            </w:r>
          </w:p>
        </w:tc>
        <w:tc>
          <w:tcPr>
            <w:tcW w:w="5997" w:type="dxa"/>
            <w:gridSpan w:val="10"/>
            <w:tcBorders>
              <w:top w:val="single" w:color="auto" w:sz="8" w:space="0"/>
              <w:left w:val="nil"/>
              <w:bottom w:val="single" w:color="auto" w:sz="8" w:space="0"/>
              <w:right w:val="single" w:color="auto" w:sz="8" w:space="0"/>
            </w:tcBorders>
            <w:noWrap w:val="0"/>
            <w:tcMar>
              <w:left w:w="108" w:type="dxa"/>
              <w:right w:w="108" w:type="dxa"/>
            </w:tcMar>
            <w:vAlign w:val="center"/>
          </w:tcPr>
          <w:p w14:paraId="7DFDF6D4">
            <w:pPr>
              <w:widowControl/>
              <w:jc w:val="center"/>
              <w:rPr>
                <w:rFonts w:ascii="黑体" w:hAnsi="黑体" w:eastAsia="黑体"/>
              </w:rPr>
            </w:pPr>
            <w:r>
              <w:rPr>
                <w:rFonts w:ascii="黑体" w:hAnsi="黑体" w:eastAsia="黑体"/>
                <w:kern w:val="0"/>
                <w:sz w:val="20"/>
                <w:szCs w:val="20"/>
              </w:rPr>
              <w:t>行政诉讼</w:t>
            </w:r>
          </w:p>
        </w:tc>
      </w:tr>
      <w:tr w14:paraId="177C71E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7" w:hRule="atLeast"/>
          <w:jc w:val="center"/>
        </w:trPr>
        <w:tc>
          <w:tcPr>
            <w:tcW w:w="604"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14:paraId="672F5CF9">
            <w:pPr>
              <w:widowControl/>
              <w:ind w:left="-149" w:leftChars="-71" w:right="-170" w:rightChars="-81"/>
              <w:jc w:val="center"/>
              <w:rPr>
                <w:rFonts w:ascii="黑体" w:hAnsi="黑体" w:eastAsia="黑体"/>
                <w:kern w:val="0"/>
                <w:sz w:val="20"/>
                <w:szCs w:val="20"/>
              </w:rPr>
            </w:pPr>
            <w:r>
              <w:rPr>
                <w:rFonts w:ascii="黑体" w:hAnsi="黑体" w:eastAsia="黑体"/>
                <w:kern w:val="0"/>
                <w:sz w:val="20"/>
                <w:szCs w:val="20"/>
              </w:rPr>
              <w:t>结果</w:t>
            </w:r>
          </w:p>
          <w:p w14:paraId="790F47DF">
            <w:pPr>
              <w:widowControl/>
              <w:ind w:left="-149" w:leftChars="-71" w:right="-170" w:rightChars="-81"/>
              <w:jc w:val="center"/>
              <w:rPr>
                <w:rFonts w:ascii="黑体" w:hAnsi="黑体" w:eastAsia="黑体"/>
              </w:rPr>
            </w:pPr>
            <w:r>
              <w:rPr>
                <w:rFonts w:ascii="黑体" w:hAnsi="黑体" w:eastAsia="黑体"/>
                <w:kern w:val="0"/>
                <w:sz w:val="20"/>
                <w:szCs w:val="20"/>
              </w:rPr>
              <w:t>维持</w:t>
            </w:r>
          </w:p>
        </w:tc>
        <w:tc>
          <w:tcPr>
            <w:tcW w:w="604" w:type="dxa"/>
            <w:vMerge w:val="restart"/>
            <w:tcBorders>
              <w:top w:val="nil"/>
              <w:left w:val="nil"/>
              <w:bottom w:val="single" w:color="auto" w:sz="8" w:space="0"/>
              <w:right w:val="single" w:color="auto" w:sz="8" w:space="0"/>
            </w:tcBorders>
            <w:noWrap w:val="0"/>
            <w:tcMar>
              <w:left w:w="108" w:type="dxa"/>
              <w:right w:w="108" w:type="dxa"/>
            </w:tcMar>
            <w:vAlign w:val="center"/>
          </w:tcPr>
          <w:p w14:paraId="2EF3AB0B">
            <w:pPr>
              <w:widowControl/>
              <w:ind w:left="-43" w:leftChars="-21" w:right="-132" w:rightChars="-63" w:hanging="1"/>
              <w:jc w:val="center"/>
              <w:rPr>
                <w:rFonts w:ascii="黑体" w:hAnsi="黑体" w:eastAsia="黑体"/>
              </w:rPr>
            </w:pPr>
            <w:r>
              <w:rPr>
                <w:rFonts w:ascii="黑体" w:hAnsi="黑体" w:eastAsia="黑体"/>
                <w:kern w:val="0"/>
                <w:sz w:val="20"/>
                <w:szCs w:val="20"/>
              </w:rPr>
              <w:t>结果纠正</w:t>
            </w:r>
          </w:p>
        </w:tc>
        <w:tc>
          <w:tcPr>
            <w:tcW w:w="604"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14:paraId="78602EF9">
            <w:pPr>
              <w:widowControl/>
              <w:ind w:left="-82" w:leftChars="-39" w:right="-97" w:rightChars="-46"/>
              <w:jc w:val="center"/>
              <w:rPr>
                <w:rFonts w:ascii="黑体" w:hAnsi="黑体" w:eastAsia="黑体"/>
              </w:rPr>
            </w:pPr>
            <w:r>
              <w:rPr>
                <w:rFonts w:ascii="黑体" w:hAnsi="黑体" w:eastAsia="黑体"/>
                <w:kern w:val="0"/>
                <w:sz w:val="20"/>
                <w:szCs w:val="20"/>
              </w:rPr>
              <w:t>其他结果</w:t>
            </w:r>
          </w:p>
        </w:tc>
        <w:tc>
          <w:tcPr>
            <w:tcW w:w="604"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14:paraId="22762E53">
            <w:pPr>
              <w:widowControl/>
              <w:ind w:left="-118" w:leftChars="-56" w:right="-118" w:rightChars="-56"/>
              <w:jc w:val="center"/>
              <w:rPr>
                <w:rFonts w:ascii="黑体" w:hAnsi="黑体" w:eastAsia="黑体"/>
                <w:kern w:val="0"/>
                <w:sz w:val="20"/>
                <w:szCs w:val="20"/>
              </w:rPr>
            </w:pPr>
            <w:r>
              <w:rPr>
                <w:rFonts w:ascii="黑体" w:hAnsi="黑体" w:eastAsia="黑体"/>
                <w:kern w:val="0"/>
                <w:sz w:val="20"/>
                <w:szCs w:val="20"/>
              </w:rPr>
              <w:t>尚未</w:t>
            </w:r>
          </w:p>
          <w:p w14:paraId="1776D645">
            <w:pPr>
              <w:widowControl/>
              <w:ind w:left="-118" w:leftChars="-56" w:right="-118" w:rightChars="-56"/>
              <w:jc w:val="center"/>
              <w:rPr>
                <w:rFonts w:ascii="黑体" w:hAnsi="黑体" w:eastAsia="黑体"/>
              </w:rPr>
            </w:pPr>
            <w:r>
              <w:rPr>
                <w:rFonts w:ascii="黑体" w:hAnsi="黑体" w:eastAsia="黑体"/>
                <w:kern w:val="0"/>
                <w:sz w:val="20"/>
                <w:szCs w:val="20"/>
              </w:rPr>
              <w:t>审结</w:t>
            </w:r>
          </w:p>
        </w:tc>
        <w:tc>
          <w:tcPr>
            <w:tcW w:w="658"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14:paraId="706F4E0B">
            <w:pPr>
              <w:widowControl/>
              <w:spacing w:line="320" w:lineRule="exact"/>
              <w:jc w:val="center"/>
              <w:rPr>
                <w:rFonts w:ascii="黑体" w:hAnsi="黑体" w:eastAsia="黑体"/>
                <w:kern w:val="0"/>
                <w:sz w:val="20"/>
                <w:szCs w:val="20"/>
              </w:rPr>
            </w:pPr>
            <w:r>
              <w:rPr>
                <w:rFonts w:ascii="黑体" w:hAnsi="黑体" w:eastAsia="黑体"/>
                <w:kern w:val="0"/>
                <w:sz w:val="20"/>
                <w:szCs w:val="20"/>
              </w:rPr>
              <w:t>总</w:t>
            </w:r>
          </w:p>
          <w:p w14:paraId="7F4AFBF5">
            <w:pPr>
              <w:widowControl/>
              <w:spacing w:line="320" w:lineRule="exact"/>
              <w:jc w:val="center"/>
              <w:rPr>
                <w:rFonts w:ascii="黑体" w:hAnsi="黑体" w:eastAsia="黑体"/>
              </w:rPr>
            </w:pPr>
            <w:r>
              <w:rPr>
                <w:rFonts w:ascii="黑体" w:hAnsi="黑体" w:eastAsia="黑体"/>
                <w:kern w:val="0"/>
                <w:sz w:val="20"/>
                <w:szCs w:val="20"/>
              </w:rPr>
              <w:t>计</w:t>
            </w:r>
          </w:p>
        </w:tc>
        <w:tc>
          <w:tcPr>
            <w:tcW w:w="2970" w:type="dxa"/>
            <w:gridSpan w:val="5"/>
            <w:tcBorders>
              <w:top w:val="single" w:color="auto" w:sz="8" w:space="0"/>
              <w:left w:val="nil"/>
              <w:bottom w:val="single" w:color="auto" w:sz="8" w:space="0"/>
              <w:right w:val="single" w:color="auto" w:sz="8" w:space="0"/>
            </w:tcBorders>
            <w:noWrap w:val="0"/>
            <w:tcMar>
              <w:left w:w="108" w:type="dxa"/>
              <w:right w:w="108" w:type="dxa"/>
            </w:tcMar>
            <w:vAlign w:val="center"/>
          </w:tcPr>
          <w:p w14:paraId="30F5D0EB">
            <w:pPr>
              <w:widowControl/>
              <w:jc w:val="center"/>
              <w:rPr>
                <w:rFonts w:ascii="黑体" w:hAnsi="黑体" w:eastAsia="黑体"/>
              </w:rPr>
            </w:pPr>
            <w:r>
              <w:rPr>
                <w:rFonts w:ascii="黑体" w:hAnsi="黑体" w:eastAsia="黑体"/>
                <w:kern w:val="0"/>
                <w:sz w:val="20"/>
                <w:szCs w:val="20"/>
              </w:rPr>
              <w:t>未经复议直接起诉</w:t>
            </w:r>
          </w:p>
        </w:tc>
        <w:tc>
          <w:tcPr>
            <w:tcW w:w="3027" w:type="dxa"/>
            <w:gridSpan w:val="5"/>
            <w:tcBorders>
              <w:top w:val="single" w:color="auto" w:sz="8" w:space="0"/>
              <w:left w:val="nil"/>
              <w:bottom w:val="single" w:color="auto" w:sz="8" w:space="0"/>
              <w:right w:val="single" w:color="auto" w:sz="8" w:space="0"/>
            </w:tcBorders>
            <w:noWrap w:val="0"/>
            <w:tcMar>
              <w:left w:w="108" w:type="dxa"/>
              <w:right w:w="108" w:type="dxa"/>
            </w:tcMar>
            <w:vAlign w:val="center"/>
          </w:tcPr>
          <w:p w14:paraId="06934487">
            <w:pPr>
              <w:widowControl/>
              <w:jc w:val="center"/>
              <w:rPr>
                <w:rFonts w:ascii="黑体" w:hAnsi="黑体" w:eastAsia="黑体"/>
              </w:rPr>
            </w:pPr>
            <w:bookmarkStart w:id="9" w:name="_Hlk67039688"/>
            <w:r>
              <w:rPr>
                <w:rFonts w:ascii="黑体" w:hAnsi="黑体" w:eastAsia="黑体"/>
                <w:kern w:val="0"/>
                <w:sz w:val="20"/>
                <w:szCs w:val="20"/>
              </w:rPr>
              <w:t>复议后起诉</w:t>
            </w:r>
            <w:bookmarkEnd w:id="9"/>
          </w:p>
        </w:tc>
      </w:tr>
      <w:tr w14:paraId="73914F5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6" w:hRule="atLeast"/>
          <w:jc w:val="center"/>
        </w:trPr>
        <w:tc>
          <w:tcPr>
            <w:tcW w:w="604"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543F7CD1">
            <w:pPr>
              <w:rPr>
                <w:rFonts w:ascii="黑体" w:hAnsi="黑体" w:eastAsia="黑体"/>
                <w:sz w:val="24"/>
              </w:rPr>
            </w:pPr>
          </w:p>
        </w:tc>
        <w:tc>
          <w:tcPr>
            <w:tcW w:w="604" w:type="dxa"/>
            <w:vMerge w:val="continue"/>
            <w:tcBorders>
              <w:top w:val="nil"/>
              <w:left w:val="nil"/>
              <w:bottom w:val="single" w:color="auto" w:sz="8" w:space="0"/>
              <w:right w:val="single" w:color="auto" w:sz="8" w:space="0"/>
            </w:tcBorders>
            <w:noWrap w:val="0"/>
            <w:tcMar>
              <w:left w:w="108" w:type="dxa"/>
              <w:right w:w="108" w:type="dxa"/>
            </w:tcMar>
            <w:vAlign w:val="center"/>
          </w:tcPr>
          <w:p w14:paraId="7B3DB70D">
            <w:pPr>
              <w:rPr>
                <w:rFonts w:ascii="黑体" w:hAnsi="黑体" w:eastAsia="黑体"/>
                <w:sz w:val="24"/>
              </w:rPr>
            </w:pPr>
          </w:p>
        </w:tc>
        <w:tc>
          <w:tcPr>
            <w:tcW w:w="604"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14:paraId="5254B0F8">
            <w:pPr>
              <w:rPr>
                <w:rFonts w:ascii="黑体" w:hAnsi="黑体" w:eastAsia="黑体"/>
                <w:sz w:val="24"/>
              </w:rPr>
            </w:pPr>
          </w:p>
        </w:tc>
        <w:tc>
          <w:tcPr>
            <w:tcW w:w="604"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14:paraId="6B4CB51A">
            <w:pPr>
              <w:rPr>
                <w:rFonts w:ascii="黑体" w:hAnsi="黑体" w:eastAsia="黑体"/>
                <w:sz w:val="24"/>
              </w:rPr>
            </w:pPr>
          </w:p>
        </w:tc>
        <w:tc>
          <w:tcPr>
            <w:tcW w:w="658"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14:paraId="3224D6F3">
            <w:pPr>
              <w:rPr>
                <w:rFonts w:ascii="黑体" w:hAnsi="黑体" w:eastAsia="黑体"/>
                <w:sz w:val="24"/>
              </w:rPr>
            </w:pPr>
          </w:p>
        </w:tc>
        <w:tc>
          <w:tcPr>
            <w:tcW w:w="550" w:type="dxa"/>
            <w:tcBorders>
              <w:top w:val="nil"/>
              <w:left w:val="nil"/>
              <w:bottom w:val="single" w:color="auto" w:sz="8" w:space="0"/>
              <w:right w:val="single" w:color="auto" w:sz="8" w:space="0"/>
            </w:tcBorders>
            <w:noWrap w:val="0"/>
            <w:tcMar>
              <w:left w:w="108" w:type="dxa"/>
              <w:right w:w="108" w:type="dxa"/>
            </w:tcMar>
            <w:vAlign w:val="center"/>
          </w:tcPr>
          <w:p w14:paraId="1DD240BF">
            <w:pPr>
              <w:widowControl/>
              <w:ind w:left="-105" w:leftChars="-50" w:right="-126" w:rightChars="-60"/>
              <w:jc w:val="center"/>
              <w:rPr>
                <w:rFonts w:ascii="黑体" w:hAnsi="黑体" w:eastAsia="黑体"/>
              </w:rPr>
            </w:pPr>
            <w:r>
              <w:rPr>
                <w:rFonts w:ascii="黑体" w:hAnsi="黑体" w:eastAsia="黑体"/>
                <w:kern w:val="0"/>
                <w:sz w:val="20"/>
                <w:szCs w:val="20"/>
              </w:rPr>
              <w:t>结果维持</w:t>
            </w:r>
          </w:p>
        </w:tc>
        <w:tc>
          <w:tcPr>
            <w:tcW w:w="605" w:type="dxa"/>
            <w:tcBorders>
              <w:top w:val="nil"/>
              <w:left w:val="nil"/>
              <w:bottom w:val="single" w:color="auto" w:sz="8" w:space="0"/>
              <w:right w:val="single" w:color="auto" w:sz="8" w:space="0"/>
            </w:tcBorders>
            <w:noWrap w:val="0"/>
            <w:tcMar>
              <w:left w:w="108" w:type="dxa"/>
              <w:right w:w="108" w:type="dxa"/>
            </w:tcMar>
            <w:vAlign w:val="center"/>
          </w:tcPr>
          <w:p w14:paraId="7727A31A">
            <w:pPr>
              <w:widowControl/>
              <w:ind w:left="-86" w:leftChars="-41" w:right="-88" w:rightChars="-42"/>
              <w:jc w:val="center"/>
              <w:rPr>
                <w:rFonts w:ascii="黑体" w:hAnsi="黑体" w:eastAsia="黑体"/>
              </w:rPr>
            </w:pPr>
            <w:r>
              <w:rPr>
                <w:rFonts w:ascii="黑体" w:hAnsi="黑体" w:eastAsia="黑体"/>
                <w:kern w:val="0"/>
                <w:sz w:val="20"/>
                <w:szCs w:val="20"/>
              </w:rPr>
              <w:t>结果纠正</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14:paraId="0AC67F35">
            <w:pPr>
              <w:widowControl/>
              <w:ind w:left="-126" w:leftChars="-60" w:right="-136" w:rightChars="-65"/>
              <w:jc w:val="center"/>
              <w:rPr>
                <w:rFonts w:ascii="黑体" w:hAnsi="黑体" w:eastAsia="黑体"/>
                <w:kern w:val="0"/>
                <w:sz w:val="20"/>
                <w:szCs w:val="20"/>
              </w:rPr>
            </w:pPr>
            <w:r>
              <w:rPr>
                <w:rFonts w:ascii="黑体" w:hAnsi="黑体" w:eastAsia="黑体"/>
                <w:kern w:val="0"/>
                <w:sz w:val="20"/>
                <w:szCs w:val="20"/>
              </w:rPr>
              <w:t>其他</w:t>
            </w:r>
          </w:p>
          <w:p w14:paraId="57CB59A9">
            <w:pPr>
              <w:widowControl/>
              <w:ind w:left="-126" w:leftChars="-60" w:right="-136" w:rightChars="-65"/>
              <w:jc w:val="center"/>
              <w:rPr>
                <w:rFonts w:ascii="黑体" w:hAnsi="黑体" w:eastAsia="黑体"/>
              </w:rPr>
            </w:pPr>
            <w:r>
              <w:rPr>
                <w:rFonts w:ascii="黑体" w:hAnsi="黑体" w:eastAsia="黑体"/>
                <w:kern w:val="0"/>
                <w:sz w:val="20"/>
                <w:szCs w:val="20"/>
              </w:rPr>
              <w:t>结果</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14:paraId="70370E64">
            <w:pPr>
              <w:widowControl/>
              <w:ind w:left="-164" w:leftChars="-78" w:right="-153" w:rightChars="-73"/>
              <w:jc w:val="center"/>
              <w:rPr>
                <w:rFonts w:ascii="黑体" w:hAnsi="黑体" w:eastAsia="黑体"/>
                <w:kern w:val="0"/>
                <w:sz w:val="20"/>
                <w:szCs w:val="20"/>
              </w:rPr>
            </w:pPr>
            <w:r>
              <w:rPr>
                <w:rFonts w:ascii="黑体" w:hAnsi="黑体" w:eastAsia="黑体"/>
                <w:kern w:val="0"/>
                <w:sz w:val="20"/>
                <w:szCs w:val="20"/>
              </w:rPr>
              <w:t>尚未</w:t>
            </w:r>
          </w:p>
          <w:p w14:paraId="0DCE0996">
            <w:pPr>
              <w:widowControl/>
              <w:ind w:left="-164" w:leftChars="-78" w:right="-153" w:rightChars="-73"/>
              <w:jc w:val="center"/>
              <w:rPr>
                <w:rFonts w:ascii="黑体" w:hAnsi="黑体" w:eastAsia="黑体"/>
              </w:rPr>
            </w:pPr>
            <w:r>
              <w:rPr>
                <w:rFonts w:ascii="黑体" w:hAnsi="黑体" w:eastAsia="黑体"/>
                <w:kern w:val="0"/>
                <w:sz w:val="20"/>
                <w:szCs w:val="20"/>
              </w:rPr>
              <w:t>审结</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14:paraId="5A609866">
            <w:pPr>
              <w:widowControl/>
              <w:jc w:val="center"/>
              <w:rPr>
                <w:rFonts w:ascii="黑体" w:hAnsi="黑体" w:eastAsia="黑体"/>
              </w:rPr>
            </w:pPr>
            <w:r>
              <w:rPr>
                <w:rFonts w:ascii="黑体" w:hAnsi="黑体" w:eastAsia="黑体"/>
                <w:kern w:val="0"/>
                <w:sz w:val="20"/>
                <w:szCs w:val="20"/>
              </w:rPr>
              <w:t>总计</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14:paraId="4F870EFD">
            <w:pPr>
              <w:widowControl/>
              <w:ind w:left="-99" w:leftChars="-47" w:right="-78" w:rightChars="-37"/>
              <w:jc w:val="center"/>
              <w:rPr>
                <w:rFonts w:ascii="黑体" w:hAnsi="黑体" w:eastAsia="黑体"/>
              </w:rPr>
            </w:pPr>
            <w:r>
              <w:rPr>
                <w:rFonts w:ascii="黑体" w:hAnsi="黑体" w:eastAsia="黑体"/>
                <w:kern w:val="0"/>
                <w:sz w:val="20"/>
                <w:szCs w:val="20"/>
              </w:rPr>
              <w:t>结果维持</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14:paraId="3414486E">
            <w:pPr>
              <w:widowControl/>
              <w:ind w:left="-136" w:leftChars="-65" w:right="-124" w:rightChars="-59"/>
              <w:jc w:val="center"/>
              <w:rPr>
                <w:rFonts w:ascii="黑体" w:hAnsi="黑体" w:eastAsia="黑体"/>
                <w:kern w:val="0"/>
                <w:sz w:val="20"/>
                <w:szCs w:val="20"/>
              </w:rPr>
            </w:pPr>
            <w:r>
              <w:rPr>
                <w:rFonts w:ascii="黑体" w:hAnsi="黑体" w:eastAsia="黑体"/>
                <w:kern w:val="0"/>
                <w:sz w:val="20"/>
                <w:szCs w:val="20"/>
              </w:rPr>
              <w:t>结果</w:t>
            </w:r>
          </w:p>
          <w:p w14:paraId="482BD5CA">
            <w:pPr>
              <w:widowControl/>
              <w:ind w:left="-136" w:leftChars="-65" w:right="-124" w:rightChars="-59"/>
              <w:jc w:val="center"/>
              <w:rPr>
                <w:rFonts w:ascii="黑体" w:hAnsi="黑体" w:eastAsia="黑体"/>
              </w:rPr>
            </w:pPr>
            <w:r>
              <w:rPr>
                <w:rFonts w:ascii="黑体" w:hAnsi="黑体" w:eastAsia="黑体"/>
                <w:kern w:val="0"/>
                <w:sz w:val="20"/>
                <w:szCs w:val="20"/>
              </w:rPr>
              <w:t>纠正</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14:paraId="0014C7F9">
            <w:pPr>
              <w:widowControl/>
              <w:ind w:left="-173" w:leftChars="-83" w:right="-134" w:rightChars="-64" w:hanging="1"/>
              <w:jc w:val="center"/>
              <w:rPr>
                <w:rFonts w:ascii="黑体" w:hAnsi="黑体" w:eastAsia="黑体"/>
                <w:kern w:val="0"/>
                <w:sz w:val="20"/>
                <w:szCs w:val="20"/>
              </w:rPr>
            </w:pPr>
            <w:r>
              <w:rPr>
                <w:rFonts w:ascii="黑体" w:hAnsi="黑体" w:eastAsia="黑体"/>
                <w:kern w:val="0"/>
                <w:sz w:val="20"/>
                <w:szCs w:val="20"/>
              </w:rPr>
              <w:t>其他</w:t>
            </w:r>
          </w:p>
          <w:p w14:paraId="62FEC1FE">
            <w:pPr>
              <w:widowControl/>
              <w:ind w:left="-173" w:leftChars="-83" w:right="-134" w:rightChars="-64" w:hanging="1"/>
              <w:jc w:val="center"/>
              <w:rPr>
                <w:rFonts w:ascii="黑体" w:hAnsi="黑体" w:eastAsia="黑体"/>
              </w:rPr>
            </w:pPr>
            <w:r>
              <w:rPr>
                <w:rFonts w:ascii="黑体" w:hAnsi="黑体" w:eastAsia="黑体"/>
                <w:kern w:val="0"/>
                <w:sz w:val="20"/>
                <w:szCs w:val="20"/>
              </w:rPr>
              <w:t>结果</w:t>
            </w:r>
          </w:p>
        </w:tc>
        <w:tc>
          <w:tcPr>
            <w:tcW w:w="606" w:type="dxa"/>
            <w:tcBorders>
              <w:top w:val="single" w:color="auto" w:sz="8" w:space="0"/>
              <w:left w:val="nil"/>
              <w:bottom w:val="single" w:color="auto" w:sz="8" w:space="0"/>
              <w:right w:val="single" w:color="auto" w:sz="8" w:space="0"/>
            </w:tcBorders>
            <w:noWrap w:val="0"/>
            <w:tcMar>
              <w:left w:w="108" w:type="dxa"/>
              <w:right w:w="108" w:type="dxa"/>
            </w:tcMar>
            <w:vAlign w:val="center"/>
          </w:tcPr>
          <w:p w14:paraId="2CB9D1C4">
            <w:pPr>
              <w:widowControl/>
              <w:ind w:left="-67" w:leftChars="-33" w:right="-105" w:rightChars="-50" w:hanging="2" w:hangingChars="1"/>
              <w:jc w:val="center"/>
              <w:rPr>
                <w:rFonts w:ascii="黑体" w:hAnsi="黑体" w:eastAsia="黑体"/>
              </w:rPr>
            </w:pPr>
            <w:r>
              <w:rPr>
                <w:rFonts w:ascii="黑体" w:hAnsi="黑体" w:eastAsia="黑体"/>
                <w:kern w:val="0"/>
                <w:sz w:val="20"/>
                <w:szCs w:val="20"/>
              </w:rPr>
              <w:t>尚未审结</w:t>
            </w:r>
          </w:p>
        </w:tc>
        <w:tc>
          <w:tcPr>
            <w:tcW w:w="606" w:type="dxa"/>
            <w:tcBorders>
              <w:top w:val="single" w:color="auto" w:sz="8" w:space="0"/>
              <w:left w:val="nil"/>
              <w:bottom w:val="single" w:color="auto" w:sz="8" w:space="0"/>
              <w:right w:val="single" w:color="auto" w:sz="8" w:space="0"/>
            </w:tcBorders>
            <w:noWrap w:val="0"/>
            <w:tcMar>
              <w:left w:w="108" w:type="dxa"/>
              <w:right w:w="108" w:type="dxa"/>
            </w:tcMar>
            <w:vAlign w:val="center"/>
          </w:tcPr>
          <w:p w14:paraId="3A374D8E">
            <w:pPr>
              <w:widowControl/>
              <w:jc w:val="center"/>
              <w:rPr>
                <w:rFonts w:ascii="黑体" w:hAnsi="黑体" w:eastAsia="黑体"/>
              </w:rPr>
            </w:pPr>
            <w:r>
              <w:rPr>
                <w:rFonts w:ascii="黑体" w:hAnsi="黑体" w:eastAsia="黑体"/>
                <w:kern w:val="0"/>
                <w:sz w:val="20"/>
                <w:szCs w:val="20"/>
              </w:rPr>
              <w:t>总计</w:t>
            </w:r>
          </w:p>
        </w:tc>
      </w:tr>
      <w:tr w14:paraId="549A470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tcBorders>
              <w:top w:val="nil"/>
              <w:left w:val="single" w:color="auto" w:sz="8" w:space="0"/>
              <w:bottom w:val="single" w:color="auto" w:sz="8" w:space="0"/>
              <w:right w:val="single" w:color="auto" w:sz="8" w:space="0"/>
            </w:tcBorders>
            <w:noWrap w:val="0"/>
            <w:tcMar>
              <w:left w:w="108" w:type="dxa"/>
              <w:right w:w="108" w:type="dxa"/>
            </w:tcMar>
            <w:vAlign w:val="center"/>
          </w:tcPr>
          <w:p w14:paraId="6BAF1005">
            <w:pPr>
              <w:widowControl/>
              <w:spacing w:after="180"/>
              <w:jc w:val="center"/>
              <w:rPr>
                <w:rFonts w:hint="eastAsia" w:ascii="Times New Roman" w:hAnsi="Times New Roman" w:eastAsia="宋体"/>
                <w:lang w:val="en-US" w:eastAsia="zh-CN"/>
              </w:rPr>
            </w:pPr>
            <w:r>
              <w:rPr>
                <w:rFonts w:hint="eastAsia"/>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14:paraId="0097D46A">
            <w:pPr>
              <w:widowControl/>
              <w:spacing w:after="180"/>
              <w:jc w:val="center"/>
              <w:rPr>
                <w:rFonts w:hint="eastAsia" w:ascii="Times New Roman" w:hAnsi="Times New Roman" w:eastAsia="宋体"/>
                <w:lang w:val="en-US" w:eastAsia="zh-CN"/>
              </w:rPr>
            </w:pPr>
            <w:r>
              <w:rPr>
                <w:rFonts w:hint="eastAsia"/>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14:paraId="0500B676">
            <w:pPr>
              <w:widowControl/>
              <w:spacing w:after="180"/>
              <w:jc w:val="center"/>
              <w:rPr>
                <w:rFonts w:hint="eastAsia" w:ascii="Times New Roman" w:hAnsi="Times New Roman" w:eastAsia="宋体"/>
                <w:lang w:val="en-US" w:eastAsia="zh-CN"/>
              </w:rPr>
            </w:pPr>
            <w:r>
              <w:rPr>
                <w:rFonts w:hint="eastAsia"/>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14:paraId="486FDAAF">
            <w:pPr>
              <w:widowControl/>
              <w:spacing w:after="180"/>
              <w:jc w:val="center"/>
              <w:rPr>
                <w:rFonts w:hint="eastAsia" w:ascii="Times New Roman" w:hAnsi="Times New Roman" w:eastAsia="宋体"/>
                <w:lang w:val="en-US" w:eastAsia="zh-CN"/>
              </w:rPr>
            </w:pPr>
            <w:r>
              <w:rPr>
                <w:rFonts w:hint="eastAsia"/>
                <w:lang w:val="en-US" w:eastAsia="zh-CN"/>
              </w:rPr>
              <w:t>0</w:t>
            </w:r>
          </w:p>
        </w:tc>
        <w:tc>
          <w:tcPr>
            <w:tcW w:w="658" w:type="dxa"/>
            <w:tcBorders>
              <w:top w:val="nil"/>
              <w:left w:val="nil"/>
              <w:bottom w:val="single" w:color="auto" w:sz="8" w:space="0"/>
              <w:right w:val="single" w:color="auto" w:sz="8" w:space="0"/>
            </w:tcBorders>
            <w:noWrap w:val="0"/>
            <w:tcMar>
              <w:left w:w="108" w:type="dxa"/>
              <w:right w:w="108" w:type="dxa"/>
            </w:tcMar>
            <w:vAlign w:val="center"/>
          </w:tcPr>
          <w:p w14:paraId="6A140216">
            <w:pPr>
              <w:widowControl/>
              <w:spacing w:after="180"/>
              <w:jc w:val="center"/>
              <w:rPr>
                <w:rFonts w:hint="eastAsia" w:ascii="Times New Roman" w:hAnsi="Times New Roman" w:eastAsia="宋体"/>
                <w:lang w:val="en-US" w:eastAsia="zh-CN"/>
              </w:rPr>
            </w:pPr>
            <w:r>
              <w:rPr>
                <w:rFonts w:hint="eastAsia"/>
                <w:lang w:val="en-US" w:eastAsia="zh-CN"/>
              </w:rPr>
              <w:t>0</w:t>
            </w:r>
          </w:p>
        </w:tc>
        <w:tc>
          <w:tcPr>
            <w:tcW w:w="550" w:type="dxa"/>
            <w:tcBorders>
              <w:top w:val="nil"/>
              <w:left w:val="nil"/>
              <w:bottom w:val="single" w:color="auto" w:sz="8" w:space="0"/>
              <w:right w:val="single" w:color="auto" w:sz="8" w:space="0"/>
            </w:tcBorders>
            <w:noWrap w:val="0"/>
            <w:tcMar>
              <w:left w:w="108" w:type="dxa"/>
              <w:right w:w="108" w:type="dxa"/>
            </w:tcMar>
            <w:vAlign w:val="center"/>
          </w:tcPr>
          <w:p w14:paraId="5B5E2167">
            <w:pPr>
              <w:widowControl/>
              <w:spacing w:after="180"/>
              <w:jc w:val="center"/>
              <w:rPr>
                <w:rFonts w:hint="eastAsia" w:ascii="Times New Roman" w:hAnsi="Times New Roman" w:eastAsia="宋体"/>
                <w:lang w:val="en-US" w:eastAsia="zh-CN"/>
              </w:rPr>
            </w:pPr>
            <w:r>
              <w:rPr>
                <w:rFonts w:hint="eastAsia"/>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14:paraId="5DF4BDE9">
            <w:pPr>
              <w:widowControl/>
              <w:spacing w:after="180"/>
              <w:jc w:val="center"/>
              <w:rPr>
                <w:rFonts w:hint="eastAsia" w:ascii="Times New Roman" w:hAnsi="Times New Roman" w:eastAsia="宋体"/>
                <w:lang w:val="en-US" w:eastAsia="zh-CN"/>
              </w:rPr>
            </w:pPr>
            <w:r>
              <w:rPr>
                <w:rFonts w:hint="eastAsia"/>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14:paraId="1BD29830">
            <w:pPr>
              <w:widowControl/>
              <w:spacing w:after="180"/>
              <w:jc w:val="center"/>
              <w:rPr>
                <w:rFonts w:hint="eastAsia" w:ascii="Times New Roman" w:hAnsi="Times New Roman" w:eastAsia="宋体"/>
                <w:lang w:val="en-US" w:eastAsia="zh-CN"/>
              </w:rPr>
            </w:pPr>
            <w:r>
              <w:rPr>
                <w:rFonts w:hint="eastAsia"/>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14:paraId="34D652C1">
            <w:pPr>
              <w:widowControl/>
              <w:spacing w:after="180"/>
              <w:jc w:val="center"/>
              <w:rPr>
                <w:rFonts w:hint="eastAsia" w:ascii="Times New Roman" w:hAnsi="Times New Roman" w:eastAsia="宋体"/>
                <w:lang w:val="en-US" w:eastAsia="zh-CN"/>
              </w:rPr>
            </w:pPr>
            <w:r>
              <w:rPr>
                <w:rFonts w:hint="eastAsia"/>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14:paraId="124A1862">
            <w:pPr>
              <w:widowControl/>
              <w:spacing w:after="180"/>
              <w:jc w:val="center"/>
              <w:rPr>
                <w:rFonts w:hint="eastAsia" w:ascii="Times New Roman" w:hAnsi="Times New Roman" w:eastAsia="宋体"/>
                <w:lang w:val="en-US" w:eastAsia="zh-CN"/>
              </w:rPr>
            </w:pPr>
            <w:r>
              <w:rPr>
                <w:rFonts w:hint="eastAsia"/>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14:paraId="2E53343F">
            <w:pPr>
              <w:widowControl/>
              <w:spacing w:after="180"/>
              <w:rPr>
                <w:rFonts w:hint="eastAsia" w:ascii="Times New Roman" w:hAnsi="Times New Roman" w:eastAsia="宋体"/>
                <w:lang w:val="en-US" w:eastAsia="zh-CN"/>
              </w:rPr>
            </w:pPr>
            <w:r>
              <w:rPr>
                <w:rFonts w:hint="eastAsia"/>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14:paraId="72CFC7B0">
            <w:pPr>
              <w:widowControl/>
              <w:spacing w:after="180"/>
              <w:jc w:val="center"/>
              <w:rPr>
                <w:rFonts w:hint="eastAsia" w:ascii="Times New Roman" w:hAnsi="Times New Roman" w:eastAsia="宋体"/>
                <w:lang w:val="en-US" w:eastAsia="zh-CN"/>
              </w:rPr>
            </w:pPr>
            <w:r>
              <w:rPr>
                <w:rFonts w:hint="eastAsia"/>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14:paraId="19F40596">
            <w:pPr>
              <w:widowControl/>
              <w:spacing w:after="180"/>
              <w:jc w:val="center"/>
              <w:rPr>
                <w:rFonts w:hint="eastAsia" w:ascii="Times New Roman" w:hAnsi="Times New Roman" w:eastAsia="宋体"/>
                <w:lang w:val="en-US" w:eastAsia="zh-CN"/>
              </w:rPr>
            </w:pPr>
            <w:r>
              <w:rPr>
                <w:rFonts w:hint="eastAsia"/>
                <w:lang w:val="en-US" w:eastAsia="zh-CN"/>
              </w:rPr>
              <w:t>0</w:t>
            </w:r>
          </w:p>
        </w:tc>
        <w:tc>
          <w:tcPr>
            <w:tcW w:w="606" w:type="dxa"/>
            <w:tcBorders>
              <w:top w:val="nil"/>
              <w:left w:val="nil"/>
              <w:bottom w:val="single" w:color="auto" w:sz="8" w:space="0"/>
              <w:right w:val="single" w:color="auto" w:sz="8" w:space="0"/>
            </w:tcBorders>
            <w:noWrap w:val="0"/>
            <w:tcMar>
              <w:left w:w="108" w:type="dxa"/>
              <w:right w:w="108" w:type="dxa"/>
            </w:tcMar>
            <w:vAlign w:val="center"/>
          </w:tcPr>
          <w:p w14:paraId="0289B7AE">
            <w:pPr>
              <w:widowControl/>
              <w:spacing w:after="180"/>
              <w:jc w:val="center"/>
              <w:rPr>
                <w:rFonts w:hint="eastAsia" w:ascii="Times New Roman" w:hAnsi="Times New Roman" w:eastAsia="宋体"/>
                <w:lang w:val="en-US" w:eastAsia="zh-CN"/>
              </w:rPr>
            </w:pPr>
            <w:r>
              <w:rPr>
                <w:rFonts w:hint="eastAsia"/>
                <w:lang w:val="en-US" w:eastAsia="zh-CN"/>
              </w:rPr>
              <w:t>0</w:t>
            </w:r>
          </w:p>
        </w:tc>
        <w:tc>
          <w:tcPr>
            <w:tcW w:w="606" w:type="dxa"/>
            <w:tcBorders>
              <w:top w:val="nil"/>
              <w:left w:val="nil"/>
              <w:bottom w:val="single" w:color="auto" w:sz="8" w:space="0"/>
              <w:right w:val="single" w:color="auto" w:sz="8" w:space="0"/>
            </w:tcBorders>
            <w:noWrap w:val="0"/>
            <w:tcMar>
              <w:left w:w="108" w:type="dxa"/>
              <w:right w:w="108" w:type="dxa"/>
            </w:tcMar>
            <w:vAlign w:val="center"/>
          </w:tcPr>
          <w:p w14:paraId="367D3E05">
            <w:pPr>
              <w:widowControl/>
              <w:spacing w:after="180"/>
              <w:jc w:val="center"/>
              <w:rPr>
                <w:rFonts w:hint="eastAsia" w:ascii="Times New Roman" w:hAnsi="Times New Roman" w:eastAsia="宋体"/>
                <w:lang w:val="en-US" w:eastAsia="zh-CN"/>
              </w:rPr>
            </w:pPr>
            <w:r>
              <w:rPr>
                <w:rFonts w:hint="eastAsia"/>
                <w:lang w:val="en-US" w:eastAsia="zh-CN"/>
              </w:rPr>
              <w:t>0</w:t>
            </w:r>
          </w:p>
        </w:tc>
      </w:tr>
    </w:tbl>
    <w:p w14:paraId="1640B6AA">
      <w:pPr>
        <w:widowControl/>
        <w:jc w:val="left"/>
        <w:rPr>
          <w:rFonts w:hint="eastAsia" w:ascii="仿宋_GB2312" w:hAnsi="Calibri" w:eastAsia="仿宋_GB2312" w:cs="Calibri"/>
          <w:color w:val="FF0000"/>
          <w:kern w:val="0"/>
          <w:szCs w:val="21"/>
          <w:lang w:val="en-US" w:eastAsia="zh-CN"/>
        </w:rPr>
      </w:pPr>
    </w:p>
    <w:p w14:paraId="5AA43815">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both"/>
        <w:rPr>
          <w:rFonts w:hint="eastAsia" w:ascii="黑体" w:hAnsi="黑体" w:eastAsia="黑体" w:cs="黑体"/>
          <w:b w:val="0"/>
          <w:bCs/>
          <w:i w:val="0"/>
          <w:caps w:val="0"/>
          <w:color w:val="333333"/>
          <w:spacing w:val="0"/>
          <w:kern w:val="0"/>
          <w:sz w:val="32"/>
          <w:szCs w:val="32"/>
          <w:shd w:val="clear" w:color="auto" w:fill="FFFFFF"/>
          <w:lang w:val="en-US" w:eastAsia="zh-CN" w:bidi="ar"/>
        </w:rPr>
      </w:pPr>
      <w:r>
        <w:rPr>
          <w:rFonts w:hint="eastAsia" w:ascii="黑体" w:hAnsi="黑体" w:eastAsia="黑体" w:cs="黑体"/>
          <w:b w:val="0"/>
          <w:bCs/>
          <w:i w:val="0"/>
          <w:caps w:val="0"/>
          <w:color w:val="333333"/>
          <w:spacing w:val="0"/>
          <w:kern w:val="0"/>
          <w:sz w:val="32"/>
          <w:szCs w:val="32"/>
          <w:shd w:val="clear" w:color="auto" w:fill="FFFFFF"/>
          <w:lang w:val="en-US" w:eastAsia="zh-CN" w:bidi="ar"/>
        </w:rPr>
        <w:t>五、存在的主要问题及改进情况</w:t>
      </w:r>
    </w:p>
    <w:p w14:paraId="680AB06D">
      <w:pPr>
        <w:spacing w:line="56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1.存在的主要问题</w:t>
      </w:r>
    </w:p>
    <w:p w14:paraId="764BBF55">
      <w:pPr>
        <w:spacing w:line="560" w:lineRule="exact"/>
        <w:ind w:firstLine="640" w:firstLineChars="200"/>
        <w:rPr>
          <w:rFonts w:hint="eastAsia"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信息公开的深度和广度仍需拓展，未能充分满足公众需求</w:t>
      </w:r>
      <w:r>
        <w:rPr>
          <w:rFonts w:hint="eastAsia" w:ascii="仿宋_GB2312" w:hAnsi="仿宋_GB2312" w:eastAsia="仿宋_GB2312" w:cs="仿宋_GB2312"/>
          <w:color w:val="auto"/>
          <w:sz w:val="32"/>
          <w:szCs w:val="32"/>
          <w:lang w:val="en-US" w:eastAsia="zh-CN"/>
        </w:rPr>
        <w:t>，</w:t>
      </w:r>
      <w:r>
        <w:rPr>
          <w:rFonts w:hint="default" w:ascii="仿宋_GB2312" w:hAnsi="仿宋_GB2312" w:eastAsia="仿宋_GB2312" w:cs="仿宋_GB2312"/>
          <w:color w:val="auto"/>
          <w:sz w:val="32"/>
          <w:szCs w:val="32"/>
          <w:lang w:val="en-US" w:eastAsia="zh-CN"/>
        </w:rPr>
        <w:t>政务新媒体平台运营还不够精细化，存在信息发布时间不规律、互动回应不及时等问题。</w:t>
      </w:r>
    </w:p>
    <w:p w14:paraId="09B89A3F">
      <w:pPr>
        <w:spacing w:line="560" w:lineRule="exact"/>
        <w:ind w:firstLine="640" w:firstLineChars="200"/>
        <w:rPr>
          <w:rFonts w:hint="eastAsia"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跨部门信息共享机制有待进一步完善，一些涉及多部门协同的信息公开存在推诿、延迟现象，影响信息公开的整体效率。</w:t>
      </w:r>
    </w:p>
    <w:p w14:paraId="1341E9D7">
      <w:pPr>
        <w:spacing w:line="56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w:t>
      </w:r>
      <w:r>
        <w:rPr>
          <w:rFonts w:hint="default" w:ascii="仿宋_GB2312" w:hAnsi="仿宋_GB2312" w:eastAsia="仿宋_GB2312" w:cs="仿宋_GB2312"/>
          <w:color w:val="auto"/>
          <w:sz w:val="32"/>
          <w:szCs w:val="32"/>
          <w:lang w:val="en-US" w:eastAsia="zh-CN"/>
        </w:rPr>
        <w:t>改进措施</w:t>
      </w:r>
    </w:p>
    <w:p w14:paraId="594741FC">
      <w:pPr>
        <w:spacing w:line="560" w:lineRule="exact"/>
        <w:ind w:firstLine="640" w:firstLineChars="200"/>
        <w:rPr>
          <w:rFonts w:hint="eastAsia"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优化政务新媒体运营管理，制定详细发布计划，安排专人负责实时互动，提升用户体验。</w:t>
      </w:r>
    </w:p>
    <w:p w14:paraId="5F2C897E">
      <w:pPr>
        <w:spacing w:line="560" w:lineRule="exact"/>
        <w:ind w:firstLine="640" w:firstLineChars="200"/>
      </w:pPr>
      <w:r>
        <w:rPr>
          <w:rFonts w:hint="default" w:ascii="仿宋_GB2312" w:hAnsi="仿宋_GB2312" w:eastAsia="仿宋_GB2312" w:cs="仿宋_GB2312"/>
          <w:color w:val="auto"/>
          <w:sz w:val="32"/>
          <w:szCs w:val="32"/>
          <w:lang w:val="en-US" w:eastAsia="zh-CN"/>
        </w:rPr>
        <w:t>定期召开联席会议，打破信息壁垒，确保信息协同公开顺畅无阻。</w:t>
      </w:r>
    </w:p>
    <w:p w14:paraId="24024E0C">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both"/>
        <w:rPr>
          <w:rFonts w:hint="eastAsia" w:ascii="黑体" w:hAnsi="黑体" w:eastAsia="黑体" w:cs="黑体"/>
          <w:b w:val="0"/>
          <w:bCs/>
          <w:i w:val="0"/>
          <w:caps w:val="0"/>
          <w:color w:val="333333"/>
          <w:spacing w:val="0"/>
          <w:kern w:val="0"/>
          <w:sz w:val="32"/>
          <w:szCs w:val="32"/>
          <w:shd w:val="clear" w:color="auto" w:fill="FFFFFF"/>
          <w:lang w:val="en-US" w:eastAsia="zh-CN" w:bidi="ar"/>
        </w:rPr>
      </w:pPr>
      <w:r>
        <w:rPr>
          <w:rFonts w:hint="eastAsia" w:ascii="黑体" w:hAnsi="黑体" w:eastAsia="黑体" w:cs="黑体"/>
          <w:b w:val="0"/>
          <w:bCs/>
          <w:i w:val="0"/>
          <w:caps w:val="0"/>
          <w:color w:val="333333"/>
          <w:spacing w:val="0"/>
          <w:kern w:val="0"/>
          <w:sz w:val="32"/>
          <w:szCs w:val="32"/>
          <w:shd w:val="clear" w:color="auto" w:fill="FFFFFF"/>
          <w:lang w:val="en-US" w:eastAsia="zh-CN" w:bidi="ar"/>
        </w:rPr>
        <w:t>六、其他需要报告的事项</w:t>
      </w:r>
    </w:p>
    <w:p w14:paraId="0D99589E">
      <w:pPr>
        <w:spacing w:line="560" w:lineRule="exact"/>
        <w:ind w:firstLine="640" w:firstLineChars="200"/>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2024年度，未收取信息处理费。 </w:t>
      </w:r>
    </w:p>
    <w:p w14:paraId="1BCF4DC0">
      <w:pPr>
        <w:spacing w:line="560" w:lineRule="exact"/>
        <w:ind w:firstLine="640" w:firstLineChars="200"/>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2.2024年度，未办理人大代表建议和政协提案。</w:t>
      </w:r>
    </w:p>
    <w:p w14:paraId="143415A4">
      <w:pPr>
        <w:spacing w:line="56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3.2024年度鲍沟镇开展了政府开放日活动、政务公开体验区等创新形式。</w:t>
      </w:r>
    </w:p>
    <w:p w14:paraId="26CAF23D">
      <w:pPr>
        <w:spacing w:line="560" w:lineRule="exact"/>
        <w:ind w:firstLine="640" w:firstLineChars="200"/>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4.落实上级年度政务公开工作要点情况。按照山东省、枣庄市、滕州市有关要求及分工，结合鲍沟镇</w:t>
      </w:r>
      <w:r>
        <w:rPr>
          <w:rFonts w:hint="eastAsia" w:ascii="仿宋_GB2312" w:hAnsi="仿宋_GB2312" w:eastAsia="仿宋_GB2312" w:cs="仿宋_GB2312"/>
          <w:color w:val="auto"/>
          <w:kern w:val="2"/>
          <w:sz w:val="32"/>
          <w:szCs w:val="32"/>
          <w:lang w:val="en-US" w:eastAsia="zh-CN" w:bidi="ar-SA"/>
        </w:rPr>
        <w:t>工作实际，不断加强对政务公开工作的组织领导，细化完善政务公开工作方案</w:t>
      </w:r>
      <w:r>
        <w:rPr>
          <w:rFonts w:hint="eastAsia" w:ascii="仿宋_GB2312" w:hAnsi="仿宋_GB2312" w:eastAsia="仿宋_GB2312" w:cs="仿宋_GB2312"/>
          <w:color w:val="auto"/>
          <w:sz w:val="32"/>
          <w:szCs w:val="32"/>
          <w:lang w:val="en-US" w:eastAsia="zh-CN"/>
        </w:rPr>
        <w:t>，压实部门人员责任，确保政务公开工作成效。</w:t>
      </w:r>
    </w:p>
    <w:p w14:paraId="5193106F">
      <w:pPr>
        <w:spacing w:line="560" w:lineRule="exact"/>
        <w:ind w:firstLine="640" w:firstLineChars="200"/>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5.政府信息公开工作年度报告数据统计需要说明的事项：无</w:t>
      </w:r>
    </w:p>
    <w:p w14:paraId="26FBC1E7">
      <w:pPr>
        <w:spacing w:line="560" w:lineRule="exact"/>
        <w:ind w:firstLine="640" w:firstLineChars="200"/>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6.其他有关文件专门要求通过政府信息公开工作年度报告予以报告的事项：无</w:t>
      </w:r>
    </w:p>
    <w:p w14:paraId="71525013">
      <w:pPr>
        <w:spacing w:line="560" w:lineRule="exact"/>
        <w:ind w:firstLine="640" w:firstLineChars="200"/>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7.本报告的电子版可在“中国滕州网”（http://www.tengzhou.gov.cn/）网站查询和下载。如对本报告有任何疑问，请与鲍沟镇政务信息公开办公室联系。</w:t>
      </w:r>
    </w:p>
    <w:p w14:paraId="568DBF8E">
      <w:pPr>
        <w:spacing w:line="560" w:lineRule="exact"/>
        <w:ind w:firstLine="640" w:firstLineChars="200"/>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地址：山东省滕州市鲍沟镇政府</w:t>
      </w:r>
    </w:p>
    <w:p w14:paraId="76DDA037">
      <w:pPr>
        <w:spacing w:line="560" w:lineRule="exact"/>
        <w:ind w:firstLine="640" w:firstLineChars="200"/>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联系电话：0632—2656101</w:t>
      </w:r>
    </w:p>
    <w:p w14:paraId="0B72A7A2">
      <w:pPr>
        <w:spacing w:line="560" w:lineRule="exact"/>
        <w:ind w:firstLine="640" w:firstLineChars="200"/>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（电子邮箱：baogouzhen@zz.shandong.cn）</w:t>
      </w:r>
    </w:p>
    <w:p w14:paraId="18E03650">
      <w:pPr>
        <w:spacing w:line="560" w:lineRule="exact"/>
        <w:ind w:firstLine="640" w:firstLineChars="200"/>
        <w:rPr>
          <w:rFonts w:hint="eastAsia" w:ascii="仿宋_GB2312" w:hAnsi="仿宋_GB2312" w:eastAsia="仿宋_GB2312" w:cs="仿宋_GB2312"/>
          <w:color w:val="auto"/>
          <w:sz w:val="32"/>
          <w:szCs w:val="32"/>
          <w:lang w:val="en-US" w:eastAsia="zh-CN"/>
        </w:rPr>
      </w:pPr>
    </w:p>
    <w:sectPr>
      <w:footerReference r:id="rId3" w:type="default"/>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3D28F39-6D9E-4E3B-B17D-9707D645BB4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2045524A-6281-45AB-9CD8-BBA89FC40CB0}"/>
  </w:font>
  <w:font w:name="方正小标宋简体">
    <w:panose1 w:val="02000000000000000000"/>
    <w:charset w:val="86"/>
    <w:family w:val="auto"/>
    <w:pitch w:val="default"/>
    <w:sig w:usb0="00000001" w:usb1="08000000" w:usb2="00000000" w:usb3="00000000" w:csb0="00040000" w:csb1="00000000"/>
    <w:embedRegular r:id="rId3" w:fontKey="{5ED7BDAC-7556-4918-8568-BFDD4610C177}"/>
  </w:font>
  <w:font w:name="仿宋_GB2312">
    <w:altName w:val="仿宋"/>
    <w:panose1 w:val="02010609030101010101"/>
    <w:charset w:val="86"/>
    <w:family w:val="modern"/>
    <w:pitch w:val="default"/>
    <w:sig w:usb0="00000000" w:usb1="00000000" w:usb2="00000000" w:usb3="00000000" w:csb0="00040000" w:csb1="00000000"/>
    <w:embedRegular r:id="rId4" w:fontKey="{E333380D-735C-4A71-A961-05736633F42D}"/>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decorative"/>
    <w:pitch w:val="default"/>
    <w:sig w:usb0="800002BF" w:usb1="38CF7CFA" w:usb2="00000016" w:usb3="00000000" w:csb0="00040001" w:csb1="00000000"/>
    <w:embedRegular r:id="rId5" w:fontKey="{80FF2DCD-7B7F-4D26-9BDD-AF26D6B1A455}"/>
  </w:font>
  <w:font w:name="sans-serif">
    <w:altName w:val="Segoe Print"/>
    <w:panose1 w:val="00000000000000000000"/>
    <w:charset w:val="00"/>
    <w:family w:val="auto"/>
    <w:pitch w:val="default"/>
    <w:sig w:usb0="00000000" w:usb1="00000000" w:usb2="00000000" w:usb3="00000000" w:csb0="00040001" w:csb1="00000000"/>
    <w:embedRegular r:id="rId6" w:fontKey="{86728CFB-2956-4A1A-B56D-90CB301B4A28}"/>
  </w:font>
  <w:font w:name="Segoe Print">
    <w:panose1 w:val="02000600000000000000"/>
    <w:charset w:val="00"/>
    <w:family w:val="auto"/>
    <w:pitch w:val="default"/>
    <w:sig w:usb0="0000028F" w:usb1="00000000" w:usb2="00000000" w:usb3="00000000" w:csb0="2000009F" w:csb1="47010000"/>
  </w:font>
  <w:font w:name="楷体_GB2312">
    <w:altName w:val="楷体"/>
    <w:panose1 w:val="02010609030101010101"/>
    <w:charset w:val="86"/>
    <w:family w:val="modern"/>
    <w:pitch w:val="default"/>
    <w:sig w:usb0="00000000" w:usb1="00000000" w:usb2="00000000" w:usb3="00000000" w:csb0="00040000" w:csb1="00000000"/>
    <w:embedRegular r:id="rId7" w:fontKey="{FE3B846F-8165-4DA0-A952-2343B6A798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F7910">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14C3746">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lEV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npRFaNwIAAG8EAAAOAAAAAAAAAAEAIAAAAB8BAABkcnMvZTJvRG9jLnht&#10;bFBLBQYAAAAABgAGAFkBAADIBQAAAAA=&#10;">
              <v:fill on="f" focussize="0,0"/>
              <v:stroke on="f" weight="0.5pt"/>
              <v:imagedata o:title=""/>
              <o:lock v:ext="edit" aspectratio="f"/>
              <v:textbox inset="0mm,0mm,0mm,0mm" style="mso-fit-shape-to-text:t;">
                <w:txbxContent>
                  <w:p w14:paraId="714C3746">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D6FF2312"/>
    <w:rsid w:val="0A801619"/>
    <w:rsid w:val="0C2A27E1"/>
    <w:rsid w:val="0FC478AC"/>
    <w:rsid w:val="13292C43"/>
    <w:rsid w:val="15E56914"/>
    <w:rsid w:val="18860964"/>
    <w:rsid w:val="1A157F21"/>
    <w:rsid w:val="1FE5F880"/>
    <w:rsid w:val="21324656"/>
    <w:rsid w:val="2FD18019"/>
    <w:rsid w:val="326B7E83"/>
    <w:rsid w:val="33DD15B6"/>
    <w:rsid w:val="34996805"/>
    <w:rsid w:val="35AA0316"/>
    <w:rsid w:val="373C2BDC"/>
    <w:rsid w:val="3A1C49B9"/>
    <w:rsid w:val="3B1B407B"/>
    <w:rsid w:val="489F0E9C"/>
    <w:rsid w:val="48FD419D"/>
    <w:rsid w:val="4B1A2675"/>
    <w:rsid w:val="5230083C"/>
    <w:rsid w:val="5B783C06"/>
    <w:rsid w:val="69743F36"/>
    <w:rsid w:val="6B7618A2"/>
    <w:rsid w:val="70FBCAAD"/>
    <w:rsid w:val="7272373E"/>
    <w:rsid w:val="7B7CC5E7"/>
    <w:rsid w:val="7C787D21"/>
    <w:rsid w:val="9BEFC1DE"/>
    <w:rsid w:val="D6FF231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widowControl/>
      <w:spacing w:before="100" w:beforeAutospacing="1" w:after="100" w:afterAutospacing="1"/>
      <w:jc w:val="left"/>
    </w:pPr>
    <w:rPr>
      <w:rFonts w:ascii="宋体" w:hAnsi="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3.emf"/><Relationship Id="rId7" Type="http://schemas.openxmlformats.org/officeDocument/2006/relationships/oleObject" Target="embeddings/oleObject1.bin"/><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2385</Words>
  <Characters>2473</Characters>
  <Lines>0</Lines>
  <Paragraphs>0</Paragraphs>
  <TotalTime>30</TotalTime>
  <ScaleCrop>false</ScaleCrop>
  <LinksUpToDate>false</LinksUpToDate>
  <CharactersWithSpaces>2475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2024-01-05T23:51:00Z</dcterms:created>
  <dc:creator>爱新觉罗-琛</dc:creator>
  <cp:lastModifiedBy>WPS_1727145720</cp:lastModifiedBy>
  <dcterms:modified xsi:type="dcterms:W3CDTF">2025-01-13T08:03:08Z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1EC6BAC3AD9D462387036CB817B3F434_13</vt:lpwstr>
  </property>
  <property fmtid="{D5CDD505-2E9C-101B-9397-08002B2CF9AE}" pid="4" name="KSOTemplateDocerSaveRecord">
    <vt:lpwstr>eyJoZGlkIjoiNjZkNTlmMTU4MmJjYTJmMDM4NjlkNzczZDdiMzc0OWYiLCJ1c2VySWQiOiIxNjM4OTkyOTU2In0=</vt:lpwstr>
  </property>
</Properties>
</file>