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F125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DB1157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枣庄市生态环境局滕州分局20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信息公开工作年度报告根据《中华人民共和国政府信息公开条例》</w:t>
      </w:r>
      <w:r>
        <w:rPr>
          <w:rFonts w:hint="eastAsia" w:ascii="仿宋_GB2312" w:hAnsi="仿宋_GB2312" w:eastAsia="仿宋_GB2312" w:cs="仿宋_GB2312"/>
          <w:sz w:val="32"/>
          <w:szCs w:val="32"/>
          <w:lang w:val="en-US" w:eastAsia="zh-CN"/>
        </w:rPr>
        <w:t>和</w:t>
      </w:r>
      <w:r>
        <w:rPr>
          <w:rFonts w:ascii="仿宋_GB2312" w:eastAsia="仿宋_GB2312"/>
          <w:sz w:val="32"/>
          <w:szCs w:val="32"/>
        </w:rPr>
        <w:t>《中华人民共和国政府信息公开工作年度报告格式》（国办公开办函〔2021〕30号）</w:t>
      </w:r>
      <w:r>
        <w:rPr>
          <w:rFonts w:hint="eastAsia" w:ascii="仿宋_GB2312" w:hAnsi="仿宋_GB2312" w:eastAsia="仿宋_GB2312" w:cs="仿宋_GB2312"/>
          <w:sz w:val="32"/>
          <w:szCs w:val="32"/>
        </w:rPr>
        <w:t>编制。本报告</w:t>
      </w:r>
      <w:r>
        <w:rPr>
          <w:rFonts w:hint="eastAsia" w:ascii="仿宋_GB2312" w:hAnsi="仿宋_GB2312" w:eastAsia="仿宋_GB2312" w:cs="仿宋_GB2312"/>
          <w:sz w:val="32"/>
          <w:szCs w:val="32"/>
          <w:lang w:val="en-US" w:eastAsia="zh-CN"/>
        </w:rPr>
        <w:t>主要包括主动公开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依申请公开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政府信息管理、政府信息公开平台建设、监督保障</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方面内容</w:t>
      </w:r>
      <w:r>
        <w:rPr>
          <w:rFonts w:hint="eastAsia" w:ascii="仿宋_GB2312" w:hAnsi="仿宋_GB2312" w:eastAsia="仿宋_GB2312" w:cs="仿宋_GB2312"/>
          <w:sz w:val="32"/>
          <w:szCs w:val="32"/>
        </w:rPr>
        <w:t>。本报告中所列数据的统计期限自</w:t>
      </w:r>
      <w:r>
        <w:rPr>
          <w:rFonts w:hint="default"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rPr>
        <w:t>年1月1日起至20</w:t>
      </w:r>
      <w:r>
        <w:rPr>
          <w:rFonts w:hint="eastAsia" w:ascii="仿宋_GB2312" w:hAnsi="仿宋_GB2312" w:eastAsia="仿宋_GB2312" w:cs="仿宋_GB2312"/>
          <w:sz w:val="32"/>
          <w:szCs w:val="32"/>
          <w:lang w:val="en-US" w:eastAsia="zh-CN"/>
        </w:rPr>
        <w:t>24</w:t>
      </w:r>
      <w:r>
        <w:rPr>
          <w:rFonts w:hint="default" w:ascii="仿宋_GB2312" w:hAnsi="仿宋_GB2312" w:eastAsia="仿宋_GB2312" w:cs="仿宋_GB2312"/>
          <w:sz w:val="32"/>
          <w:szCs w:val="32"/>
        </w:rPr>
        <w:t>年12月31日止。</w:t>
      </w:r>
    </w:p>
    <w:p w14:paraId="176E55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4C103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2024年，枣庄市生态环境局滕州分局</w:t>
      </w:r>
      <w:r>
        <w:rPr>
          <w:rFonts w:hint="default" w:ascii="仿宋_GB2312" w:hAnsi="仿宋_GB2312" w:eastAsia="仿宋_GB2312" w:cs="仿宋_GB2312"/>
          <w:sz w:val="32"/>
          <w:szCs w:val="32"/>
          <w:lang w:val="en-US" w:eastAsia="zh-CN"/>
        </w:rPr>
        <w:t>认真</w:t>
      </w:r>
      <w:r>
        <w:rPr>
          <w:rFonts w:hint="eastAsia" w:ascii="仿宋_GB2312" w:hAnsi="仿宋_GB2312" w:eastAsia="仿宋_GB2312" w:cs="仿宋_GB2312"/>
          <w:sz w:val="32"/>
          <w:szCs w:val="32"/>
          <w:lang w:val="en-US" w:eastAsia="zh-CN"/>
        </w:rPr>
        <w:t>贯彻</w:t>
      </w:r>
      <w:r>
        <w:rPr>
          <w:rFonts w:hint="default" w:ascii="仿宋_GB2312" w:hAnsi="仿宋_GB2312" w:eastAsia="仿宋_GB2312" w:cs="仿宋_GB2312"/>
          <w:sz w:val="32"/>
          <w:szCs w:val="32"/>
          <w:lang w:val="en-US" w:eastAsia="zh-CN"/>
        </w:rPr>
        <w:t>落实《中华人民共和国政府信息公开条例》和省、市有关文件要求，</w:t>
      </w:r>
      <w:r>
        <w:rPr>
          <w:rFonts w:hint="eastAsia" w:ascii="仿宋_GB2312" w:hAnsi="仿宋_GB2312" w:eastAsia="仿宋_GB2312" w:cs="仿宋_GB2312"/>
          <w:sz w:val="32"/>
          <w:szCs w:val="32"/>
          <w:lang w:val="en-US" w:eastAsia="zh-CN"/>
        </w:rPr>
        <w:t>紧紧围绕本单位工作，加强组织领导，完善公开机制，健全公开平台，拓展公开内容，扎实开展政府信息公开工作。</w:t>
      </w:r>
    </w:p>
    <w:p w14:paraId="22EDFED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年，主动公开通知公告</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条，规划计划</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条，重点领域</w:t>
      </w:r>
      <w:r>
        <w:rPr>
          <w:rFonts w:hint="eastAsia" w:ascii="仿宋_GB2312" w:hAnsi="仿宋_GB2312" w:eastAsia="仿宋_GB2312" w:cs="仿宋_GB2312"/>
          <w:sz w:val="32"/>
          <w:szCs w:val="32"/>
          <w:lang w:val="en-US" w:eastAsia="zh-CN"/>
        </w:rPr>
        <w:t>378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包括：政府工作报告4条， </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"http://xxgk.tengzhou.gov.cn/govsearch/searPageNew.jsp?siteid=126&amp;classinfoid=4317"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行政执法公示</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105条，建设项目影响评价257条，</w:t>
      </w:r>
      <w:r>
        <w:rPr>
          <w:rFonts w:hint="eastAsia" w:ascii="仿宋_GB2312" w:hAnsi="仿宋_GB2312" w:eastAsia="仿宋_GB2312" w:cs="仿宋_GB2312"/>
          <w:sz w:val="32"/>
          <w:szCs w:val="32"/>
        </w:rPr>
        <w:t>生活饮用水水源水质</w:t>
      </w:r>
      <w:r>
        <w:rPr>
          <w:rFonts w:hint="eastAsia" w:ascii="仿宋_GB2312" w:hAnsi="仿宋_GB2312" w:eastAsia="仿宋_GB2312" w:cs="仿宋_GB2312"/>
          <w:sz w:val="32"/>
          <w:szCs w:val="32"/>
          <w:lang w:val="en-US" w:eastAsia="zh-CN"/>
        </w:rPr>
        <w:t>状况12条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提案议案11条，</w:t>
      </w:r>
      <w:r>
        <w:rPr>
          <w:rFonts w:hint="eastAsia" w:ascii="仿宋_GB2312" w:hAnsi="仿宋_GB2312" w:eastAsia="仿宋_GB2312" w:cs="仿宋_GB2312"/>
          <w:sz w:val="32"/>
          <w:szCs w:val="32"/>
        </w:rPr>
        <w:t>组织管理</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条，政务公开基本目录</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w:t>
      </w:r>
    </w:p>
    <w:p w14:paraId="6065A33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p>
    <w:p w14:paraId="69234EB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eastAsiaTheme="minorEastAsia"/>
          <w:lang w:eastAsia="zh-CN"/>
        </w:rPr>
        <w:drawing>
          <wp:inline distT="0" distB="0" distL="114300" distR="114300">
            <wp:extent cx="5256530" cy="5530215"/>
            <wp:effectExtent l="4445" t="4445" r="1206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10FF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依</w:t>
      </w:r>
      <w:r>
        <w:rPr>
          <w:rFonts w:hint="eastAsia" w:ascii="仿宋_GB2312" w:hAnsi="仿宋_GB2312" w:eastAsia="仿宋_GB2312" w:cs="仿宋_GB2312"/>
          <w:sz w:val="32"/>
          <w:szCs w:val="32"/>
        </w:rPr>
        <w:t>申请公开</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年，枣庄市生态环境局滕州分局共受理政府信息公开申请事项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为自然人申请，申请内容予以公开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与2023年相比数量减少1件。</w:t>
      </w:r>
    </w:p>
    <w:p w14:paraId="25FF3E6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未产生因政府信息公开引发的行政复议和行政诉讼。</w:t>
      </w:r>
    </w:p>
    <w:p w14:paraId="149F1E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政府信息管理方面。按时编发政府信息主动公开目录。2024</w:t>
      </w:r>
      <w:r>
        <w:rPr>
          <w:rFonts w:hint="default" w:ascii="仿宋_GB2312" w:hAnsi="仿宋_GB2312" w:eastAsia="仿宋_GB2312" w:cs="仿宋_GB2312"/>
          <w:sz w:val="32"/>
          <w:szCs w:val="32"/>
          <w:lang w:val="en-US" w:eastAsia="zh-CN"/>
        </w:rPr>
        <w:t>年我局无制发、废止的行政规范性文件，无现行有效的行政规范性文件。</w:t>
      </w:r>
      <w:r>
        <w:rPr>
          <w:rFonts w:hint="eastAsia" w:ascii="仿宋_GB2312" w:hAnsi="Times New Roman" w:eastAsia="仿宋_GB2312"/>
          <w:sz w:val="32"/>
          <w:szCs w:val="32"/>
          <w:lang w:val="en-US" w:eastAsia="zh-CN"/>
        </w:rPr>
        <w:t>统筹信息公开和安全保密，严格执行审查程序，坚决做好政府网站、政务新媒体等安全保密工作。</w:t>
      </w:r>
    </w:p>
    <w:p w14:paraId="3D20C5D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平台建设方面。加强</w:t>
      </w:r>
      <w:r>
        <w:rPr>
          <w:rFonts w:hint="eastAsia" w:ascii="仿宋_GB2312" w:hAnsi="仿宋_GB2312" w:eastAsia="仿宋_GB2312" w:cs="仿宋_GB2312"/>
          <w:sz w:val="32"/>
          <w:szCs w:val="32"/>
        </w:rPr>
        <w:t>网站和</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新媒体的管理和维护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w:t>
      </w:r>
      <w:r>
        <w:rPr>
          <w:rFonts w:hint="default" w:ascii="仿宋_GB2312" w:hAnsi="仿宋_GB2312" w:eastAsia="仿宋_GB2312" w:cs="仿宋_GB2312"/>
          <w:sz w:val="32"/>
          <w:szCs w:val="32"/>
          <w:lang w:val="en-US" w:eastAsia="zh-CN"/>
        </w:rPr>
        <w:t>规范完善政务信息公开平台建设，全面、准确、及时更新相关内容。</w:t>
      </w:r>
    </w:p>
    <w:p w14:paraId="5AB689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监督保障方面。</w:t>
      </w:r>
      <w:r>
        <w:rPr>
          <w:rFonts w:hint="default" w:ascii="仿宋_GB2312" w:hAnsi="仿宋_GB2312" w:eastAsia="仿宋_GB2312" w:cs="仿宋_GB2312"/>
          <w:sz w:val="32"/>
          <w:szCs w:val="32"/>
          <w:lang w:val="en-US" w:eastAsia="zh-CN"/>
        </w:rPr>
        <w:t>加</w:t>
      </w:r>
      <w:r>
        <w:rPr>
          <w:rFonts w:hint="eastAsia" w:ascii="仿宋_GB2312" w:hAnsi="仿宋_GB2312" w:eastAsia="仿宋_GB2312" w:cs="仿宋_GB2312"/>
          <w:sz w:val="32"/>
          <w:szCs w:val="32"/>
          <w:lang w:val="en-US" w:eastAsia="zh-CN"/>
        </w:rPr>
        <w:t>强</w:t>
      </w:r>
      <w:r>
        <w:rPr>
          <w:rFonts w:hint="default" w:ascii="仿宋_GB2312" w:hAnsi="仿宋_GB2312" w:eastAsia="仿宋_GB2312" w:cs="仿宋_GB2312"/>
          <w:sz w:val="32"/>
          <w:szCs w:val="32"/>
          <w:lang w:val="en-US" w:eastAsia="zh-CN"/>
        </w:rPr>
        <w:t>队伍建设，及时调整更新政务公开工作领导小组，明确专职工作人员，研究推进政务公开重要事项，</w:t>
      </w:r>
      <w:r>
        <w:rPr>
          <w:rFonts w:hint="eastAsia" w:ascii="仿宋_GB2312" w:hAnsi="仿宋_GB2312" w:eastAsia="仿宋_GB2312" w:cs="仿宋_GB2312"/>
          <w:sz w:val="32"/>
          <w:szCs w:val="32"/>
          <w:lang w:val="en-US" w:eastAsia="zh-CN"/>
        </w:rPr>
        <w:t>适时开展政务公开培训，</w:t>
      </w:r>
      <w:r>
        <w:rPr>
          <w:rFonts w:hint="default" w:ascii="仿宋_GB2312" w:hAnsi="仿宋_GB2312" w:eastAsia="仿宋_GB2312" w:cs="仿宋_GB2312"/>
          <w:sz w:val="32"/>
          <w:szCs w:val="32"/>
          <w:lang w:val="en-US" w:eastAsia="zh-CN"/>
        </w:rPr>
        <w:t>扎实落实政务公开工作。严格落实政府信息公开各项制度规定，明确职责、程序和要求，</w:t>
      </w:r>
      <w:r>
        <w:rPr>
          <w:rFonts w:hint="eastAsia" w:ascii="仿宋_GB2312" w:hAnsi="仿宋_GB2312" w:eastAsia="仿宋_GB2312" w:cs="仿宋_GB2312"/>
          <w:sz w:val="32"/>
          <w:szCs w:val="32"/>
          <w:lang w:val="en-US" w:eastAsia="zh-CN"/>
        </w:rPr>
        <w:t>加强教育培训，</w:t>
      </w:r>
      <w:r>
        <w:rPr>
          <w:rFonts w:hint="default" w:ascii="仿宋_GB2312" w:hAnsi="仿宋_GB2312" w:eastAsia="仿宋_GB2312" w:cs="仿宋_GB2312"/>
          <w:sz w:val="32"/>
          <w:szCs w:val="32"/>
          <w:lang w:val="en-US" w:eastAsia="zh-CN"/>
        </w:rPr>
        <w:t>规范实施政务公开工作。</w:t>
      </w:r>
    </w:p>
    <w:p w14:paraId="7BD264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年，枣庄市生态环境局滕州分局未发生因信息公开审查不当而引起的失泄密情况。</w:t>
      </w:r>
    </w:p>
    <w:p w14:paraId="7D370A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14:paraId="47108BE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E80217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9E9F72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021F4B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1863F87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37EF934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0A58E04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612556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581CD1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284ED3D6">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7480E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7151BF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3EE690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F504E2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31F08ACA">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E1DEA6B">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3FE09ABE">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2381C8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F82E99E">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F50FD3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69A94C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CF438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CF272E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80D0BA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0B3067CB">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87</w:t>
            </w:r>
          </w:p>
        </w:tc>
      </w:tr>
      <w:tr w14:paraId="127A2CD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135EFF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3816AB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603DD1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2C7342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54B634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noWrap w:val="0"/>
            <w:vAlign w:val="center"/>
          </w:tcPr>
          <w:p w14:paraId="564BDA46">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6C5820C3">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55</w:t>
            </w:r>
          </w:p>
        </w:tc>
      </w:tr>
      <w:tr w14:paraId="224EF54E">
        <w:tblPrEx>
          <w:tblCellMar>
            <w:top w:w="0" w:type="dxa"/>
            <w:left w:w="108" w:type="dxa"/>
            <w:bottom w:w="0" w:type="dxa"/>
            <w:right w:w="108" w:type="dxa"/>
          </w:tblCellMar>
        </w:tblPrEx>
        <w:trPr>
          <w:trHeight w:val="634" w:hRule="atLeast"/>
        </w:trPr>
        <w:tc>
          <w:tcPr>
            <w:tcW w:w="2206" w:type="dxa"/>
            <w:tcBorders>
              <w:top w:val="single" w:color="auto" w:sz="4" w:space="0"/>
              <w:left w:val="single" w:color="auto" w:sz="4" w:space="0"/>
              <w:bottom w:val="single" w:color="auto" w:sz="4" w:space="0"/>
              <w:right w:val="single" w:color="auto" w:sz="4" w:space="0"/>
            </w:tcBorders>
            <w:noWrap w:val="0"/>
            <w:vAlign w:val="center"/>
          </w:tcPr>
          <w:p w14:paraId="7ED81ACA">
            <w:r>
              <w:rPr>
                <w:rFonts w:hint="eastAsia"/>
              </w:rPr>
              <w:t>行政强制</w:t>
            </w:r>
          </w:p>
        </w:tc>
        <w:tc>
          <w:tcPr>
            <w:tcW w:w="6618" w:type="dxa"/>
            <w:gridSpan w:val="3"/>
            <w:tcBorders>
              <w:top w:val="single" w:color="auto" w:sz="8" w:space="0"/>
              <w:left w:val="single" w:color="auto" w:sz="4" w:space="0"/>
              <w:bottom w:val="single" w:color="auto" w:sz="8" w:space="0"/>
              <w:right w:val="single" w:color="000000" w:sz="8" w:space="0"/>
            </w:tcBorders>
            <w:noWrap w:val="0"/>
            <w:vAlign w:val="center"/>
          </w:tcPr>
          <w:p w14:paraId="70652151">
            <w:pPr>
              <w:widowControl/>
              <w:jc w:val="center"/>
              <w:rPr>
                <w:rFonts w:hint="default" w:ascii="仿宋_GB2312" w:hAnsi="Calibri" w:eastAsia="仿宋_GB2312" w:cs="Calibri"/>
                <w:color w:val="FF0000"/>
                <w:kern w:val="0"/>
                <w:szCs w:val="21"/>
                <w:lang w:val="en-US" w:eastAsia="zh-CN"/>
              </w:rPr>
            </w:pPr>
            <w:r>
              <w:rPr>
                <w:rFonts w:hint="eastAsia" w:ascii="仿宋_GB2312" w:hAnsi="Calibri" w:eastAsia="仿宋_GB2312" w:cs="Calibri"/>
                <w:color w:val="auto"/>
                <w:kern w:val="0"/>
                <w:szCs w:val="21"/>
                <w:lang w:val="en-US" w:eastAsia="zh-CN"/>
              </w:rPr>
              <w:t>8</w:t>
            </w:r>
          </w:p>
        </w:tc>
      </w:tr>
      <w:tr w14:paraId="28F1D90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665B9A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17C43A1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6051C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FA6320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443E0A9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FAB225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15A9FE4D">
            <w:pPr>
              <w:widowControl/>
              <w:jc w:val="center"/>
              <w:rPr>
                <w:rFonts w:hint="eastAsia" w:ascii="仿宋_GB2312" w:hAnsi="Calibri" w:eastAsia="仿宋_GB2312" w:cs="Calibri"/>
                <w:color w:val="000000"/>
                <w:kern w:val="0"/>
                <w:szCs w:val="21"/>
                <w:lang w:eastAsia="zh-CN"/>
              </w:rPr>
            </w:pPr>
            <w:r>
              <w:rPr>
                <w:rFonts w:hint="eastAsia" w:ascii="仿宋_GB2312" w:hAnsi="宋体" w:eastAsia="仿宋_GB2312" w:cs="宋体"/>
                <w:color w:val="000000"/>
                <w:kern w:val="0"/>
                <w:szCs w:val="21"/>
                <w:lang w:val="en-US" w:eastAsia="zh-CN"/>
              </w:rPr>
              <w:t>0</w:t>
            </w:r>
          </w:p>
        </w:tc>
      </w:tr>
    </w:tbl>
    <w:p w14:paraId="7672CD4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三、收到和处理政府信息公开申请情况</w:t>
      </w:r>
    </w:p>
    <w:tbl>
      <w:tblPr>
        <w:tblStyle w:val="8"/>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701"/>
      </w:tblGrid>
      <w:tr w14:paraId="28BAD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BAE3E74">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9A337A4">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9"/>
            <w:noWrap w:val="0"/>
            <w:tcMar>
              <w:left w:w="108" w:type="dxa"/>
              <w:right w:w="108" w:type="dxa"/>
            </w:tcMar>
            <w:vAlign w:val="center"/>
          </w:tcPr>
          <w:p w14:paraId="3CA8E5C3">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6ED1E8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362FCCC5">
            <w:pPr>
              <w:jc w:val="center"/>
              <w:rPr>
                <w:rFonts w:ascii="仿宋_GB2312" w:hAnsi="Times New Roman" w:eastAsia="仿宋_GB2312"/>
                <w:szCs w:val="21"/>
              </w:rPr>
            </w:pPr>
          </w:p>
        </w:tc>
        <w:tc>
          <w:tcPr>
            <w:tcW w:w="747" w:type="dxa"/>
            <w:vMerge w:val="restart"/>
            <w:noWrap w:val="0"/>
            <w:tcMar>
              <w:left w:w="108" w:type="dxa"/>
              <w:right w:w="108" w:type="dxa"/>
            </w:tcMar>
            <w:vAlign w:val="center"/>
          </w:tcPr>
          <w:p w14:paraId="6CE09093">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noWrap w:val="0"/>
            <w:tcMar>
              <w:left w:w="108" w:type="dxa"/>
              <w:right w:w="108" w:type="dxa"/>
            </w:tcMar>
            <w:vAlign w:val="center"/>
          </w:tcPr>
          <w:p w14:paraId="26F6C196">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noWrap w:val="0"/>
            <w:tcMar>
              <w:left w:w="108" w:type="dxa"/>
              <w:right w:w="108" w:type="dxa"/>
            </w:tcMar>
            <w:vAlign w:val="center"/>
          </w:tcPr>
          <w:p w14:paraId="63ACA978">
            <w:pPr>
              <w:widowControl/>
              <w:jc w:val="center"/>
              <w:rPr>
                <w:rFonts w:ascii="黑体" w:hAnsi="黑体" w:eastAsia="黑体"/>
                <w:szCs w:val="21"/>
              </w:rPr>
            </w:pPr>
            <w:r>
              <w:rPr>
                <w:rFonts w:hint="eastAsia" w:ascii="黑体" w:hAnsi="黑体" w:eastAsia="黑体"/>
                <w:kern w:val="0"/>
                <w:szCs w:val="21"/>
              </w:rPr>
              <w:t>总计</w:t>
            </w:r>
          </w:p>
        </w:tc>
      </w:tr>
      <w:tr w14:paraId="5BEB7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22A681C0">
            <w:pPr>
              <w:jc w:val="center"/>
              <w:rPr>
                <w:rFonts w:ascii="仿宋_GB2312" w:hAnsi="Times New Roman" w:eastAsia="仿宋_GB2312"/>
                <w:szCs w:val="21"/>
              </w:rPr>
            </w:pPr>
          </w:p>
        </w:tc>
        <w:tc>
          <w:tcPr>
            <w:tcW w:w="747" w:type="dxa"/>
            <w:vMerge w:val="continue"/>
            <w:noWrap w:val="0"/>
            <w:tcMar>
              <w:left w:w="108" w:type="dxa"/>
              <w:right w:w="108" w:type="dxa"/>
            </w:tcMar>
            <w:vAlign w:val="center"/>
          </w:tcPr>
          <w:p w14:paraId="2F206116">
            <w:pPr>
              <w:jc w:val="center"/>
              <w:rPr>
                <w:rFonts w:ascii="黑体" w:hAnsi="黑体" w:eastAsia="黑体"/>
                <w:szCs w:val="21"/>
              </w:rPr>
            </w:pPr>
          </w:p>
        </w:tc>
        <w:tc>
          <w:tcPr>
            <w:tcW w:w="540" w:type="dxa"/>
            <w:gridSpan w:val="2"/>
            <w:noWrap w:val="0"/>
            <w:tcMar>
              <w:left w:w="108" w:type="dxa"/>
              <w:right w:w="108" w:type="dxa"/>
            </w:tcMar>
            <w:vAlign w:val="center"/>
          </w:tcPr>
          <w:p w14:paraId="1A3ED6BD">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noWrap w:val="0"/>
            <w:tcMar>
              <w:left w:w="108" w:type="dxa"/>
              <w:right w:w="108" w:type="dxa"/>
            </w:tcMar>
            <w:vAlign w:val="center"/>
          </w:tcPr>
          <w:p w14:paraId="4742939D">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noWrap w:val="0"/>
            <w:tcMar>
              <w:left w:w="108" w:type="dxa"/>
              <w:right w:w="108" w:type="dxa"/>
            </w:tcMar>
            <w:vAlign w:val="center"/>
          </w:tcPr>
          <w:p w14:paraId="218DFBB5">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noWrap w:val="0"/>
            <w:tcMar>
              <w:left w:w="108" w:type="dxa"/>
              <w:right w:w="108" w:type="dxa"/>
            </w:tcMar>
            <w:vAlign w:val="center"/>
          </w:tcPr>
          <w:p w14:paraId="63161496">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noWrap w:val="0"/>
            <w:tcMar>
              <w:left w:w="108" w:type="dxa"/>
              <w:right w:w="108" w:type="dxa"/>
            </w:tcMar>
            <w:vAlign w:val="center"/>
          </w:tcPr>
          <w:p w14:paraId="6583F46B">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noWrap w:val="0"/>
            <w:tcMar>
              <w:left w:w="108" w:type="dxa"/>
              <w:right w:w="108" w:type="dxa"/>
            </w:tcMar>
            <w:vAlign w:val="center"/>
          </w:tcPr>
          <w:p w14:paraId="16989818">
            <w:pPr>
              <w:jc w:val="center"/>
              <w:rPr>
                <w:rFonts w:ascii="仿宋_GB2312" w:hAnsi="Times New Roman" w:eastAsia="仿宋_GB2312"/>
                <w:szCs w:val="21"/>
              </w:rPr>
            </w:pPr>
          </w:p>
        </w:tc>
      </w:tr>
      <w:tr w14:paraId="35894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7325F9A1">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noWrap w:val="0"/>
            <w:tcMar>
              <w:left w:w="108" w:type="dxa"/>
              <w:right w:w="108" w:type="dxa"/>
            </w:tcMar>
            <w:vAlign w:val="center"/>
          </w:tcPr>
          <w:p w14:paraId="2CF950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1</w:t>
            </w:r>
          </w:p>
        </w:tc>
        <w:tc>
          <w:tcPr>
            <w:tcW w:w="540" w:type="dxa"/>
            <w:gridSpan w:val="2"/>
            <w:noWrap w:val="0"/>
            <w:tcMar>
              <w:left w:w="108" w:type="dxa"/>
              <w:right w:w="108" w:type="dxa"/>
            </w:tcMar>
            <w:vAlign w:val="center"/>
          </w:tcPr>
          <w:p w14:paraId="2EB571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DEB81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7294D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67B10A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A8A37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11CFD3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hAnsi="Times New Roman" w:eastAsia="仿宋_GB2312"/>
                <w:szCs w:val="21"/>
                <w:lang w:val="en-US" w:eastAsia="zh-CN"/>
              </w:rPr>
              <w:t>1</w:t>
            </w:r>
          </w:p>
        </w:tc>
      </w:tr>
      <w:tr w14:paraId="7293A6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5093" w:type="dxa"/>
            <w:gridSpan w:val="3"/>
            <w:noWrap w:val="0"/>
            <w:tcMar>
              <w:left w:w="108" w:type="dxa"/>
              <w:right w:w="108" w:type="dxa"/>
            </w:tcMar>
            <w:vAlign w:val="center"/>
          </w:tcPr>
          <w:p w14:paraId="43394B3F">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noWrap w:val="0"/>
            <w:tcMar>
              <w:left w:w="108" w:type="dxa"/>
              <w:right w:w="108" w:type="dxa"/>
            </w:tcMar>
            <w:vAlign w:val="center"/>
          </w:tcPr>
          <w:p w14:paraId="214EB7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D9B7E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C16690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BB939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FCD41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390E0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70E193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FF0000"/>
                <w:szCs w:val="21"/>
                <w:lang w:val="en-US" w:eastAsia="zh-CN"/>
              </w:rPr>
            </w:pPr>
            <w:r>
              <w:rPr>
                <w:rFonts w:hint="eastAsia" w:ascii="仿宋_GB2312" w:hAnsi="Times New Roman" w:eastAsia="仿宋_GB2312"/>
                <w:szCs w:val="21"/>
                <w:lang w:val="en-US" w:eastAsia="zh-CN"/>
              </w:rPr>
              <w:t>0</w:t>
            </w:r>
          </w:p>
        </w:tc>
      </w:tr>
      <w:tr w14:paraId="6FB5DF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2819C1A6">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22DFAE3F">
            <w:pPr>
              <w:widowControl/>
              <w:rPr>
                <w:rFonts w:ascii="黑体" w:hAnsi="黑体" w:eastAsia="黑体"/>
                <w:szCs w:val="21"/>
              </w:rPr>
            </w:pPr>
            <w:r>
              <w:rPr>
                <w:rFonts w:hint="eastAsia" w:ascii="黑体" w:hAnsi="黑体" w:eastAsia="黑体"/>
                <w:kern w:val="0"/>
                <w:szCs w:val="21"/>
              </w:rPr>
              <w:t>（一）予以公开</w:t>
            </w:r>
          </w:p>
        </w:tc>
        <w:tc>
          <w:tcPr>
            <w:tcW w:w="752" w:type="dxa"/>
            <w:gridSpan w:val="2"/>
            <w:noWrap w:val="0"/>
            <w:tcMar>
              <w:left w:w="108" w:type="dxa"/>
              <w:right w:w="108" w:type="dxa"/>
            </w:tcMar>
            <w:vAlign w:val="center"/>
          </w:tcPr>
          <w:p w14:paraId="784EEE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noWrap w:val="0"/>
            <w:tcMar>
              <w:left w:w="108" w:type="dxa"/>
              <w:right w:w="108" w:type="dxa"/>
            </w:tcMar>
            <w:vAlign w:val="center"/>
          </w:tcPr>
          <w:p w14:paraId="61D0DA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14:paraId="431F77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C72EB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39F8A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268A0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10167B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306C43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60AB517">
            <w:pPr>
              <w:rPr>
                <w:rFonts w:ascii="黑体" w:hAnsi="黑体" w:eastAsia="黑体"/>
                <w:szCs w:val="21"/>
              </w:rPr>
            </w:pPr>
          </w:p>
        </w:tc>
        <w:tc>
          <w:tcPr>
            <w:tcW w:w="4677" w:type="dxa"/>
            <w:gridSpan w:val="2"/>
            <w:noWrap w:val="0"/>
            <w:tcMar>
              <w:left w:w="108" w:type="dxa"/>
              <w:right w:w="108" w:type="dxa"/>
            </w:tcMar>
            <w:vAlign w:val="center"/>
          </w:tcPr>
          <w:p w14:paraId="2408EEA2">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noWrap w:val="0"/>
            <w:tcMar>
              <w:left w:w="108" w:type="dxa"/>
              <w:right w:w="108" w:type="dxa"/>
            </w:tcMar>
            <w:vAlign w:val="center"/>
          </w:tcPr>
          <w:p w14:paraId="4CBA7F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088ED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35" w:type="dxa"/>
            <w:noWrap w:val="0"/>
            <w:tcMar>
              <w:left w:w="108" w:type="dxa"/>
              <w:right w:w="108" w:type="dxa"/>
            </w:tcMar>
            <w:vAlign w:val="center"/>
          </w:tcPr>
          <w:p w14:paraId="0953F9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21100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206C6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C359B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46D433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73E9B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DFF65C0">
            <w:pPr>
              <w:rPr>
                <w:rFonts w:ascii="黑体" w:hAnsi="黑体" w:eastAsia="黑体"/>
                <w:szCs w:val="21"/>
              </w:rPr>
            </w:pPr>
          </w:p>
        </w:tc>
        <w:tc>
          <w:tcPr>
            <w:tcW w:w="1701" w:type="dxa"/>
            <w:vMerge w:val="restart"/>
            <w:noWrap w:val="0"/>
            <w:tcMar>
              <w:left w:w="108" w:type="dxa"/>
              <w:right w:w="108" w:type="dxa"/>
            </w:tcMar>
            <w:vAlign w:val="center"/>
          </w:tcPr>
          <w:p w14:paraId="72DED6B0">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7C17D33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noWrap w:val="0"/>
            <w:tcMar>
              <w:left w:w="108" w:type="dxa"/>
              <w:right w:w="108" w:type="dxa"/>
            </w:tcMar>
            <w:vAlign w:val="center"/>
          </w:tcPr>
          <w:p w14:paraId="68ACD6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8A984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088A6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44D87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7A05B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EC3FC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4ACFD9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3076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7ECFDBD">
            <w:pPr>
              <w:rPr>
                <w:rFonts w:ascii="黑体" w:hAnsi="黑体" w:eastAsia="黑体"/>
                <w:szCs w:val="21"/>
              </w:rPr>
            </w:pPr>
          </w:p>
        </w:tc>
        <w:tc>
          <w:tcPr>
            <w:tcW w:w="1701" w:type="dxa"/>
            <w:vMerge w:val="continue"/>
            <w:noWrap w:val="0"/>
            <w:tcMar>
              <w:left w:w="108" w:type="dxa"/>
              <w:right w:w="108" w:type="dxa"/>
            </w:tcMar>
            <w:vAlign w:val="center"/>
          </w:tcPr>
          <w:p w14:paraId="27683DFB">
            <w:pPr>
              <w:spacing w:line="200" w:lineRule="exact"/>
              <w:rPr>
                <w:rFonts w:ascii="黑体" w:hAnsi="黑体" w:eastAsia="黑体"/>
                <w:szCs w:val="21"/>
              </w:rPr>
            </w:pPr>
          </w:p>
        </w:tc>
        <w:tc>
          <w:tcPr>
            <w:tcW w:w="2976" w:type="dxa"/>
            <w:noWrap w:val="0"/>
            <w:tcMar>
              <w:left w:w="108" w:type="dxa"/>
              <w:right w:w="108" w:type="dxa"/>
            </w:tcMar>
            <w:vAlign w:val="center"/>
          </w:tcPr>
          <w:p w14:paraId="29612063">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noWrap w:val="0"/>
            <w:tcMar>
              <w:left w:w="108" w:type="dxa"/>
              <w:right w:w="108" w:type="dxa"/>
            </w:tcMar>
            <w:vAlign w:val="center"/>
          </w:tcPr>
          <w:p w14:paraId="3D6C129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BF003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EFBD4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4DC43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03729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66674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7040BE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42C87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F6C2065">
            <w:pPr>
              <w:rPr>
                <w:rFonts w:ascii="黑体" w:hAnsi="黑体" w:eastAsia="黑体"/>
                <w:szCs w:val="21"/>
              </w:rPr>
            </w:pPr>
          </w:p>
        </w:tc>
        <w:tc>
          <w:tcPr>
            <w:tcW w:w="1701" w:type="dxa"/>
            <w:vMerge w:val="continue"/>
            <w:noWrap w:val="0"/>
            <w:tcMar>
              <w:left w:w="108" w:type="dxa"/>
              <w:right w:w="108" w:type="dxa"/>
            </w:tcMar>
            <w:vAlign w:val="center"/>
          </w:tcPr>
          <w:p w14:paraId="0450F4CF">
            <w:pPr>
              <w:spacing w:line="200" w:lineRule="exact"/>
              <w:rPr>
                <w:rFonts w:ascii="黑体" w:hAnsi="黑体" w:eastAsia="黑体"/>
                <w:szCs w:val="21"/>
              </w:rPr>
            </w:pPr>
          </w:p>
        </w:tc>
        <w:tc>
          <w:tcPr>
            <w:tcW w:w="2976" w:type="dxa"/>
            <w:noWrap w:val="0"/>
            <w:tcMar>
              <w:left w:w="108" w:type="dxa"/>
              <w:right w:w="108" w:type="dxa"/>
            </w:tcMar>
            <w:vAlign w:val="center"/>
          </w:tcPr>
          <w:p w14:paraId="620A6070">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noWrap w:val="0"/>
            <w:tcMar>
              <w:left w:w="108" w:type="dxa"/>
              <w:right w:w="108" w:type="dxa"/>
            </w:tcMar>
            <w:vAlign w:val="center"/>
          </w:tcPr>
          <w:p w14:paraId="675CE56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C080C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5606E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75560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88F76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CBA08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604237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D5CF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1829216">
            <w:pPr>
              <w:rPr>
                <w:rFonts w:ascii="黑体" w:hAnsi="黑体" w:eastAsia="黑体"/>
                <w:szCs w:val="21"/>
              </w:rPr>
            </w:pPr>
          </w:p>
        </w:tc>
        <w:tc>
          <w:tcPr>
            <w:tcW w:w="1701" w:type="dxa"/>
            <w:vMerge w:val="continue"/>
            <w:noWrap w:val="0"/>
            <w:tcMar>
              <w:left w:w="108" w:type="dxa"/>
              <w:right w:w="108" w:type="dxa"/>
            </w:tcMar>
            <w:vAlign w:val="center"/>
          </w:tcPr>
          <w:p w14:paraId="090B42FC">
            <w:pPr>
              <w:spacing w:line="200" w:lineRule="exact"/>
              <w:rPr>
                <w:rFonts w:ascii="黑体" w:hAnsi="黑体" w:eastAsia="黑体"/>
                <w:szCs w:val="21"/>
              </w:rPr>
            </w:pPr>
          </w:p>
        </w:tc>
        <w:tc>
          <w:tcPr>
            <w:tcW w:w="2976" w:type="dxa"/>
            <w:noWrap w:val="0"/>
            <w:tcMar>
              <w:left w:w="108" w:type="dxa"/>
              <w:right w:w="108" w:type="dxa"/>
            </w:tcMar>
            <w:vAlign w:val="center"/>
          </w:tcPr>
          <w:p w14:paraId="1234958B">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noWrap w:val="0"/>
            <w:tcMar>
              <w:left w:w="108" w:type="dxa"/>
              <w:right w:w="108" w:type="dxa"/>
            </w:tcMar>
            <w:vAlign w:val="center"/>
          </w:tcPr>
          <w:p w14:paraId="3ACDAB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6B252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B6A209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7F6A9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4A1C4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D1EDE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0AF105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A5D9B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2F81F0E">
            <w:pPr>
              <w:rPr>
                <w:rFonts w:ascii="黑体" w:hAnsi="黑体" w:eastAsia="黑体"/>
                <w:szCs w:val="21"/>
              </w:rPr>
            </w:pPr>
          </w:p>
        </w:tc>
        <w:tc>
          <w:tcPr>
            <w:tcW w:w="1701" w:type="dxa"/>
            <w:vMerge w:val="continue"/>
            <w:noWrap w:val="0"/>
            <w:tcMar>
              <w:left w:w="108" w:type="dxa"/>
              <w:right w:w="108" w:type="dxa"/>
            </w:tcMar>
            <w:vAlign w:val="center"/>
          </w:tcPr>
          <w:p w14:paraId="57F56561">
            <w:pPr>
              <w:spacing w:line="200" w:lineRule="exact"/>
              <w:rPr>
                <w:rFonts w:ascii="黑体" w:hAnsi="黑体" w:eastAsia="黑体"/>
                <w:szCs w:val="21"/>
              </w:rPr>
            </w:pPr>
          </w:p>
        </w:tc>
        <w:tc>
          <w:tcPr>
            <w:tcW w:w="2976" w:type="dxa"/>
            <w:noWrap w:val="0"/>
            <w:tcMar>
              <w:left w:w="108" w:type="dxa"/>
              <w:right w:w="108" w:type="dxa"/>
            </w:tcMar>
            <w:vAlign w:val="center"/>
          </w:tcPr>
          <w:p w14:paraId="426D6E8B">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noWrap w:val="0"/>
            <w:tcMar>
              <w:left w:w="108" w:type="dxa"/>
              <w:right w:w="108" w:type="dxa"/>
            </w:tcMar>
            <w:vAlign w:val="center"/>
          </w:tcPr>
          <w:p w14:paraId="5803A7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D07BE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30E86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552D3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E099F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E8F92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1386376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D9DFC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3CD009F">
            <w:pPr>
              <w:rPr>
                <w:rFonts w:ascii="黑体" w:hAnsi="黑体" w:eastAsia="黑体"/>
                <w:szCs w:val="21"/>
              </w:rPr>
            </w:pPr>
          </w:p>
        </w:tc>
        <w:tc>
          <w:tcPr>
            <w:tcW w:w="1701" w:type="dxa"/>
            <w:vMerge w:val="continue"/>
            <w:noWrap w:val="0"/>
            <w:tcMar>
              <w:left w:w="108" w:type="dxa"/>
              <w:right w:w="108" w:type="dxa"/>
            </w:tcMar>
            <w:vAlign w:val="center"/>
          </w:tcPr>
          <w:p w14:paraId="3E6AC8AF">
            <w:pPr>
              <w:spacing w:line="200" w:lineRule="exact"/>
              <w:rPr>
                <w:rFonts w:ascii="黑体" w:hAnsi="黑体" w:eastAsia="黑体"/>
                <w:szCs w:val="21"/>
              </w:rPr>
            </w:pPr>
          </w:p>
        </w:tc>
        <w:tc>
          <w:tcPr>
            <w:tcW w:w="2976" w:type="dxa"/>
            <w:noWrap w:val="0"/>
            <w:tcMar>
              <w:left w:w="108" w:type="dxa"/>
              <w:right w:w="108" w:type="dxa"/>
            </w:tcMar>
            <w:vAlign w:val="center"/>
          </w:tcPr>
          <w:p w14:paraId="52C89B09">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noWrap w:val="0"/>
            <w:tcMar>
              <w:left w:w="108" w:type="dxa"/>
              <w:right w:w="108" w:type="dxa"/>
            </w:tcMar>
            <w:vAlign w:val="center"/>
          </w:tcPr>
          <w:p w14:paraId="11165E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7F1C22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28048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755F03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275834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BDF6F7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3B89CD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79F93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5AE4722">
            <w:pPr>
              <w:rPr>
                <w:rFonts w:ascii="黑体" w:hAnsi="黑体" w:eastAsia="黑体"/>
                <w:szCs w:val="21"/>
              </w:rPr>
            </w:pPr>
          </w:p>
        </w:tc>
        <w:tc>
          <w:tcPr>
            <w:tcW w:w="1701" w:type="dxa"/>
            <w:vMerge w:val="continue"/>
            <w:noWrap w:val="0"/>
            <w:tcMar>
              <w:left w:w="108" w:type="dxa"/>
              <w:right w:w="108" w:type="dxa"/>
            </w:tcMar>
            <w:vAlign w:val="center"/>
          </w:tcPr>
          <w:p w14:paraId="55D420C0">
            <w:pPr>
              <w:spacing w:line="200" w:lineRule="exact"/>
              <w:rPr>
                <w:rFonts w:ascii="黑体" w:hAnsi="黑体" w:eastAsia="黑体"/>
                <w:szCs w:val="21"/>
              </w:rPr>
            </w:pPr>
          </w:p>
        </w:tc>
        <w:tc>
          <w:tcPr>
            <w:tcW w:w="2976" w:type="dxa"/>
            <w:noWrap w:val="0"/>
            <w:tcMar>
              <w:left w:w="108" w:type="dxa"/>
              <w:right w:w="108" w:type="dxa"/>
            </w:tcMar>
            <w:vAlign w:val="center"/>
          </w:tcPr>
          <w:p w14:paraId="644EA1C6">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noWrap w:val="0"/>
            <w:tcMar>
              <w:left w:w="108" w:type="dxa"/>
              <w:right w:w="108" w:type="dxa"/>
            </w:tcMar>
            <w:vAlign w:val="center"/>
          </w:tcPr>
          <w:p w14:paraId="73837CC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FA3DB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BD245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76529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B9FFF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665008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642004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E8031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31CA76C">
            <w:pPr>
              <w:rPr>
                <w:rFonts w:ascii="黑体" w:hAnsi="黑体" w:eastAsia="黑体"/>
                <w:szCs w:val="21"/>
              </w:rPr>
            </w:pPr>
          </w:p>
        </w:tc>
        <w:tc>
          <w:tcPr>
            <w:tcW w:w="1701" w:type="dxa"/>
            <w:vMerge w:val="continue"/>
            <w:noWrap w:val="0"/>
            <w:tcMar>
              <w:left w:w="108" w:type="dxa"/>
              <w:right w:w="108" w:type="dxa"/>
            </w:tcMar>
            <w:vAlign w:val="center"/>
          </w:tcPr>
          <w:p w14:paraId="1781950A">
            <w:pPr>
              <w:spacing w:line="200" w:lineRule="exact"/>
              <w:rPr>
                <w:rFonts w:ascii="黑体" w:hAnsi="黑体" w:eastAsia="黑体"/>
                <w:szCs w:val="21"/>
              </w:rPr>
            </w:pPr>
          </w:p>
        </w:tc>
        <w:tc>
          <w:tcPr>
            <w:tcW w:w="2976" w:type="dxa"/>
            <w:noWrap w:val="0"/>
            <w:tcMar>
              <w:left w:w="108" w:type="dxa"/>
              <w:right w:w="108" w:type="dxa"/>
            </w:tcMar>
            <w:vAlign w:val="center"/>
          </w:tcPr>
          <w:p w14:paraId="259D9AA3">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noWrap w:val="0"/>
            <w:tcMar>
              <w:left w:w="108" w:type="dxa"/>
              <w:right w:w="108" w:type="dxa"/>
            </w:tcMar>
            <w:vAlign w:val="center"/>
          </w:tcPr>
          <w:p w14:paraId="12D06F1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0A2A5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AB6F8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41561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164D8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6F751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2D03BEF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98C90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C2F899C">
            <w:pPr>
              <w:rPr>
                <w:rFonts w:ascii="黑体" w:hAnsi="黑体" w:eastAsia="黑体"/>
                <w:szCs w:val="21"/>
              </w:rPr>
            </w:pPr>
          </w:p>
        </w:tc>
        <w:tc>
          <w:tcPr>
            <w:tcW w:w="1701" w:type="dxa"/>
            <w:vMerge w:val="restart"/>
            <w:noWrap w:val="0"/>
            <w:tcMar>
              <w:left w:w="108" w:type="dxa"/>
              <w:right w:w="108" w:type="dxa"/>
            </w:tcMar>
            <w:vAlign w:val="center"/>
          </w:tcPr>
          <w:p w14:paraId="005F0D77">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2B6FFDCC">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noWrap w:val="0"/>
            <w:tcMar>
              <w:left w:w="108" w:type="dxa"/>
              <w:right w:w="108" w:type="dxa"/>
            </w:tcMar>
            <w:vAlign w:val="center"/>
          </w:tcPr>
          <w:p w14:paraId="0AFCC6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27B94C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6DC7DA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60F9E2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46024E1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899A4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15BFAC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6DB0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DF4510F">
            <w:pPr>
              <w:rPr>
                <w:rFonts w:ascii="黑体" w:hAnsi="黑体" w:eastAsia="黑体"/>
                <w:szCs w:val="21"/>
              </w:rPr>
            </w:pPr>
          </w:p>
        </w:tc>
        <w:tc>
          <w:tcPr>
            <w:tcW w:w="1701" w:type="dxa"/>
            <w:vMerge w:val="continue"/>
            <w:noWrap w:val="0"/>
            <w:tcMar>
              <w:left w:w="108" w:type="dxa"/>
              <w:right w:w="108" w:type="dxa"/>
            </w:tcMar>
            <w:vAlign w:val="center"/>
          </w:tcPr>
          <w:p w14:paraId="7F59C2CD">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600186EE">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noWrap w:val="0"/>
            <w:tcMar>
              <w:left w:w="108" w:type="dxa"/>
              <w:right w:w="108" w:type="dxa"/>
            </w:tcMar>
            <w:vAlign w:val="center"/>
          </w:tcPr>
          <w:p w14:paraId="5DD2206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91E1E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3CD57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4A5ACA9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236FAA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274EC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397896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AF5F5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76F8BED">
            <w:pPr>
              <w:rPr>
                <w:rFonts w:ascii="黑体" w:hAnsi="黑体" w:eastAsia="黑体"/>
                <w:szCs w:val="21"/>
              </w:rPr>
            </w:pPr>
          </w:p>
        </w:tc>
        <w:tc>
          <w:tcPr>
            <w:tcW w:w="1701" w:type="dxa"/>
            <w:vMerge w:val="continue"/>
            <w:noWrap w:val="0"/>
            <w:tcMar>
              <w:left w:w="108" w:type="dxa"/>
              <w:right w:w="108" w:type="dxa"/>
            </w:tcMar>
            <w:vAlign w:val="center"/>
          </w:tcPr>
          <w:p w14:paraId="39A200A4">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466495F3">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noWrap w:val="0"/>
            <w:tcMar>
              <w:left w:w="108" w:type="dxa"/>
              <w:right w:w="108" w:type="dxa"/>
            </w:tcMar>
            <w:vAlign w:val="center"/>
          </w:tcPr>
          <w:p w14:paraId="16C2B4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FDAB1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AB144D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5EA27A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DC2F3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A98B40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5B5865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2D92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66C3925">
            <w:pPr>
              <w:rPr>
                <w:rFonts w:ascii="黑体" w:hAnsi="黑体" w:eastAsia="黑体"/>
                <w:szCs w:val="21"/>
              </w:rPr>
            </w:pPr>
          </w:p>
        </w:tc>
        <w:tc>
          <w:tcPr>
            <w:tcW w:w="1701" w:type="dxa"/>
            <w:vMerge w:val="restart"/>
            <w:noWrap w:val="0"/>
            <w:tcMar>
              <w:left w:w="108" w:type="dxa"/>
              <w:right w:w="108" w:type="dxa"/>
            </w:tcMar>
            <w:vAlign w:val="center"/>
          </w:tcPr>
          <w:p w14:paraId="5D0245B5">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05D7AD2E">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noWrap w:val="0"/>
            <w:tcMar>
              <w:left w:w="108" w:type="dxa"/>
              <w:right w:w="108" w:type="dxa"/>
            </w:tcMar>
            <w:vAlign w:val="center"/>
          </w:tcPr>
          <w:p w14:paraId="26A251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1675FBE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8BBD1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EB068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6795E4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0BB6D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47695D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168B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382D682">
            <w:pPr>
              <w:rPr>
                <w:rFonts w:ascii="黑体" w:hAnsi="黑体" w:eastAsia="黑体"/>
                <w:szCs w:val="21"/>
              </w:rPr>
            </w:pPr>
          </w:p>
        </w:tc>
        <w:tc>
          <w:tcPr>
            <w:tcW w:w="1701" w:type="dxa"/>
            <w:vMerge w:val="continue"/>
            <w:noWrap w:val="0"/>
            <w:tcMar>
              <w:left w:w="108" w:type="dxa"/>
              <w:right w:w="108" w:type="dxa"/>
            </w:tcMar>
            <w:vAlign w:val="center"/>
          </w:tcPr>
          <w:p w14:paraId="6F5466E8">
            <w:pPr>
              <w:spacing w:line="200" w:lineRule="exact"/>
              <w:rPr>
                <w:rFonts w:ascii="黑体" w:hAnsi="黑体" w:eastAsia="黑体"/>
                <w:szCs w:val="21"/>
              </w:rPr>
            </w:pPr>
          </w:p>
        </w:tc>
        <w:tc>
          <w:tcPr>
            <w:tcW w:w="2976" w:type="dxa"/>
            <w:noWrap w:val="0"/>
            <w:tcMar>
              <w:left w:w="108" w:type="dxa"/>
              <w:right w:w="108" w:type="dxa"/>
            </w:tcMar>
            <w:vAlign w:val="center"/>
          </w:tcPr>
          <w:p w14:paraId="796E1CC7">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noWrap w:val="0"/>
            <w:tcMar>
              <w:left w:w="108" w:type="dxa"/>
              <w:right w:w="108" w:type="dxa"/>
            </w:tcMar>
            <w:vAlign w:val="center"/>
          </w:tcPr>
          <w:p w14:paraId="790DE7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6517D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0C3AD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6E1BE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F228F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9F40A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088AAD4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832CC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8E7F36D">
            <w:pPr>
              <w:rPr>
                <w:rFonts w:ascii="黑体" w:hAnsi="黑体" w:eastAsia="黑体"/>
                <w:szCs w:val="21"/>
              </w:rPr>
            </w:pPr>
          </w:p>
        </w:tc>
        <w:tc>
          <w:tcPr>
            <w:tcW w:w="1701" w:type="dxa"/>
            <w:vMerge w:val="continue"/>
            <w:noWrap w:val="0"/>
            <w:tcMar>
              <w:left w:w="108" w:type="dxa"/>
              <w:right w:w="108" w:type="dxa"/>
            </w:tcMar>
            <w:vAlign w:val="center"/>
          </w:tcPr>
          <w:p w14:paraId="52F3E554">
            <w:pPr>
              <w:spacing w:line="200" w:lineRule="exact"/>
              <w:rPr>
                <w:rFonts w:ascii="黑体" w:hAnsi="黑体" w:eastAsia="黑体"/>
                <w:szCs w:val="21"/>
              </w:rPr>
            </w:pPr>
          </w:p>
        </w:tc>
        <w:tc>
          <w:tcPr>
            <w:tcW w:w="2976" w:type="dxa"/>
            <w:noWrap w:val="0"/>
            <w:tcMar>
              <w:left w:w="108" w:type="dxa"/>
              <w:right w:w="108" w:type="dxa"/>
            </w:tcMar>
            <w:vAlign w:val="center"/>
          </w:tcPr>
          <w:p w14:paraId="3055337F">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noWrap w:val="0"/>
            <w:tcMar>
              <w:left w:w="108" w:type="dxa"/>
              <w:right w:w="108" w:type="dxa"/>
            </w:tcMar>
            <w:vAlign w:val="center"/>
          </w:tcPr>
          <w:p w14:paraId="75F966A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39EF60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AB111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F3AC4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66CBA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71F52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5128A5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D1C49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1EE4A9C9">
            <w:pPr>
              <w:rPr>
                <w:rFonts w:ascii="黑体" w:hAnsi="黑体" w:eastAsia="黑体"/>
                <w:szCs w:val="21"/>
              </w:rPr>
            </w:pPr>
          </w:p>
        </w:tc>
        <w:tc>
          <w:tcPr>
            <w:tcW w:w="1701" w:type="dxa"/>
            <w:vMerge w:val="continue"/>
            <w:noWrap w:val="0"/>
            <w:tcMar>
              <w:left w:w="108" w:type="dxa"/>
              <w:right w:w="108" w:type="dxa"/>
            </w:tcMar>
            <w:vAlign w:val="center"/>
          </w:tcPr>
          <w:p w14:paraId="2F8CD19B">
            <w:pPr>
              <w:spacing w:line="200" w:lineRule="exact"/>
              <w:rPr>
                <w:rFonts w:ascii="黑体" w:hAnsi="黑体" w:eastAsia="黑体"/>
                <w:szCs w:val="21"/>
              </w:rPr>
            </w:pPr>
          </w:p>
        </w:tc>
        <w:tc>
          <w:tcPr>
            <w:tcW w:w="2976" w:type="dxa"/>
            <w:noWrap w:val="0"/>
            <w:tcMar>
              <w:left w:w="108" w:type="dxa"/>
              <w:right w:w="108" w:type="dxa"/>
            </w:tcMar>
            <w:vAlign w:val="center"/>
          </w:tcPr>
          <w:p w14:paraId="260053AE">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noWrap w:val="0"/>
            <w:tcMar>
              <w:left w:w="108" w:type="dxa"/>
              <w:right w:w="108" w:type="dxa"/>
            </w:tcMar>
            <w:vAlign w:val="center"/>
          </w:tcPr>
          <w:p w14:paraId="1DB6EF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CA1C4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4C041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3EB5550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7DBC56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DA498A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214D1F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64D4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D8A1F0F">
            <w:pPr>
              <w:rPr>
                <w:rFonts w:ascii="黑体" w:hAnsi="黑体" w:eastAsia="黑体"/>
                <w:szCs w:val="21"/>
              </w:rPr>
            </w:pPr>
          </w:p>
        </w:tc>
        <w:tc>
          <w:tcPr>
            <w:tcW w:w="1701" w:type="dxa"/>
            <w:vMerge w:val="continue"/>
            <w:noWrap w:val="0"/>
            <w:tcMar>
              <w:left w:w="108" w:type="dxa"/>
              <w:right w:w="108" w:type="dxa"/>
            </w:tcMar>
            <w:vAlign w:val="center"/>
          </w:tcPr>
          <w:p w14:paraId="0F61E3EB">
            <w:pPr>
              <w:spacing w:line="200" w:lineRule="exact"/>
              <w:rPr>
                <w:rFonts w:ascii="黑体" w:hAnsi="黑体" w:eastAsia="黑体"/>
                <w:szCs w:val="21"/>
              </w:rPr>
            </w:pPr>
          </w:p>
        </w:tc>
        <w:tc>
          <w:tcPr>
            <w:tcW w:w="2976" w:type="dxa"/>
            <w:noWrap w:val="0"/>
            <w:tcMar>
              <w:left w:w="108" w:type="dxa"/>
              <w:right w:w="108" w:type="dxa"/>
            </w:tcMar>
            <w:vAlign w:val="center"/>
          </w:tcPr>
          <w:p w14:paraId="6D27F359">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72B9351F">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noWrap w:val="0"/>
            <w:tcMar>
              <w:left w:w="108" w:type="dxa"/>
              <w:right w:w="108" w:type="dxa"/>
            </w:tcMar>
            <w:vAlign w:val="center"/>
          </w:tcPr>
          <w:p w14:paraId="69B69D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39B4DE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497AA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7A9D96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E1026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475A4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6BEF76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5A965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4324DE2">
            <w:pPr>
              <w:rPr>
                <w:rFonts w:ascii="黑体" w:hAnsi="黑体" w:eastAsia="黑体"/>
                <w:szCs w:val="21"/>
              </w:rPr>
            </w:pPr>
          </w:p>
        </w:tc>
        <w:tc>
          <w:tcPr>
            <w:tcW w:w="1701" w:type="dxa"/>
            <w:vMerge w:val="restart"/>
            <w:noWrap w:val="0"/>
            <w:tcMar>
              <w:left w:w="108" w:type="dxa"/>
              <w:right w:w="108" w:type="dxa"/>
            </w:tcMar>
            <w:vAlign w:val="center"/>
          </w:tcPr>
          <w:p w14:paraId="259A28D9">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334F6587">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noWrap w:val="0"/>
            <w:tcMar>
              <w:left w:w="108" w:type="dxa"/>
              <w:right w:w="108" w:type="dxa"/>
            </w:tcMar>
            <w:vAlign w:val="center"/>
          </w:tcPr>
          <w:p w14:paraId="214A8DD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C7D501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BD871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08D7D6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309A37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ADBEC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21F3500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9FBF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E19B354">
            <w:pPr>
              <w:rPr>
                <w:rFonts w:ascii="黑体" w:hAnsi="黑体" w:eastAsia="黑体"/>
                <w:szCs w:val="21"/>
              </w:rPr>
            </w:pPr>
          </w:p>
        </w:tc>
        <w:tc>
          <w:tcPr>
            <w:tcW w:w="1701" w:type="dxa"/>
            <w:vMerge w:val="continue"/>
            <w:noWrap w:val="0"/>
            <w:tcMar>
              <w:left w:w="108" w:type="dxa"/>
              <w:right w:w="108" w:type="dxa"/>
            </w:tcMar>
            <w:vAlign w:val="center"/>
          </w:tcPr>
          <w:p w14:paraId="3ECA4B1F">
            <w:pPr>
              <w:widowControl/>
              <w:spacing w:line="300" w:lineRule="exact"/>
              <w:rPr>
                <w:rFonts w:ascii="黑体" w:hAnsi="黑体" w:eastAsia="黑体"/>
                <w:kern w:val="0"/>
                <w:szCs w:val="21"/>
              </w:rPr>
            </w:pPr>
          </w:p>
        </w:tc>
        <w:tc>
          <w:tcPr>
            <w:tcW w:w="2976" w:type="dxa"/>
            <w:noWrap w:val="0"/>
            <w:vAlign w:val="center"/>
          </w:tcPr>
          <w:p w14:paraId="54678297">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noWrap w:val="0"/>
            <w:tcMar>
              <w:left w:w="108" w:type="dxa"/>
              <w:right w:w="108" w:type="dxa"/>
            </w:tcMar>
            <w:vAlign w:val="center"/>
          </w:tcPr>
          <w:p w14:paraId="43789C0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0A36C5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DC9994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1502276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6E31A6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A2CA1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35CB47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rPr>
            </w:pPr>
            <w:r>
              <w:rPr>
                <w:rFonts w:hint="eastAsia" w:ascii="仿宋_GB2312" w:hAnsi="Times New Roman" w:eastAsia="仿宋_GB2312"/>
                <w:szCs w:val="21"/>
                <w:lang w:val="en-US" w:eastAsia="zh-CN"/>
              </w:rPr>
              <w:t>0</w:t>
            </w:r>
          </w:p>
        </w:tc>
      </w:tr>
      <w:tr w14:paraId="33B52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2A9141B">
            <w:pPr>
              <w:rPr>
                <w:rFonts w:ascii="黑体" w:hAnsi="黑体" w:eastAsia="黑体"/>
                <w:szCs w:val="21"/>
              </w:rPr>
            </w:pPr>
          </w:p>
        </w:tc>
        <w:tc>
          <w:tcPr>
            <w:tcW w:w="1701" w:type="dxa"/>
            <w:vMerge w:val="continue"/>
            <w:noWrap w:val="0"/>
            <w:tcMar>
              <w:left w:w="108" w:type="dxa"/>
              <w:right w:w="108" w:type="dxa"/>
            </w:tcMar>
            <w:vAlign w:val="center"/>
          </w:tcPr>
          <w:p w14:paraId="7BB78B55">
            <w:pPr>
              <w:widowControl/>
              <w:spacing w:line="300" w:lineRule="exact"/>
              <w:rPr>
                <w:rFonts w:ascii="黑体" w:hAnsi="黑体" w:eastAsia="黑体"/>
                <w:kern w:val="0"/>
                <w:szCs w:val="21"/>
              </w:rPr>
            </w:pPr>
          </w:p>
        </w:tc>
        <w:tc>
          <w:tcPr>
            <w:tcW w:w="2976" w:type="dxa"/>
            <w:noWrap w:val="0"/>
            <w:vAlign w:val="center"/>
          </w:tcPr>
          <w:p w14:paraId="59C24486">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noWrap w:val="0"/>
            <w:tcMar>
              <w:left w:w="108" w:type="dxa"/>
              <w:right w:w="108" w:type="dxa"/>
            </w:tcMar>
            <w:vAlign w:val="center"/>
          </w:tcPr>
          <w:p w14:paraId="514541C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4BBCE2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ED9DF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FCA2F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1F1BB5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FC6E3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27184C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FF0000"/>
                <w:szCs w:val="21"/>
                <w:lang w:val="en-US"/>
              </w:rPr>
            </w:pPr>
            <w:r>
              <w:rPr>
                <w:rFonts w:hint="eastAsia" w:ascii="仿宋_GB2312" w:hAnsi="Times New Roman" w:eastAsia="仿宋_GB2312"/>
                <w:szCs w:val="21"/>
                <w:lang w:val="en-US" w:eastAsia="zh-CN"/>
              </w:rPr>
              <w:t>0</w:t>
            </w:r>
          </w:p>
        </w:tc>
      </w:tr>
      <w:tr w14:paraId="792F0D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91F5A66">
            <w:pPr>
              <w:rPr>
                <w:rFonts w:ascii="黑体" w:hAnsi="黑体" w:eastAsia="黑体"/>
                <w:szCs w:val="21"/>
              </w:rPr>
            </w:pPr>
          </w:p>
        </w:tc>
        <w:tc>
          <w:tcPr>
            <w:tcW w:w="4677" w:type="dxa"/>
            <w:gridSpan w:val="2"/>
            <w:noWrap w:val="0"/>
            <w:tcMar>
              <w:left w:w="108" w:type="dxa"/>
              <w:right w:w="108" w:type="dxa"/>
            </w:tcMar>
            <w:vAlign w:val="center"/>
          </w:tcPr>
          <w:p w14:paraId="1E2CBD6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noWrap w:val="0"/>
            <w:tcMar>
              <w:left w:w="108" w:type="dxa"/>
              <w:right w:w="108" w:type="dxa"/>
            </w:tcMar>
            <w:vAlign w:val="center"/>
          </w:tcPr>
          <w:p w14:paraId="576D37E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40" w:type="dxa"/>
            <w:gridSpan w:val="2"/>
            <w:noWrap w:val="0"/>
            <w:tcMar>
              <w:left w:w="108" w:type="dxa"/>
              <w:right w:w="108" w:type="dxa"/>
            </w:tcMar>
            <w:vAlign w:val="center"/>
          </w:tcPr>
          <w:p w14:paraId="3F2FA2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298FFDE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5EC554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539B1A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7E242C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4BC014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3AB9F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60748354">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noWrap w:val="0"/>
            <w:tcMar>
              <w:left w:w="108" w:type="dxa"/>
              <w:right w:w="108" w:type="dxa"/>
            </w:tcMar>
            <w:vAlign w:val="center"/>
          </w:tcPr>
          <w:p w14:paraId="59DC8A3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7A4ABE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40" w:type="dxa"/>
            <w:gridSpan w:val="2"/>
            <w:noWrap w:val="0"/>
            <w:tcMar>
              <w:left w:w="108" w:type="dxa"/>
              <w:right w:w="108" w:type="dxa"/>
            </w:tcMar>
            <w:vAlign w:val="center"/>
          </w:tcPr>
          <w:p w14:paraId="5A1D7B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20" w:type="dxa"/>
            <w:noWrap w:val="0"/>
            <w:tcMar>
              <w:left w:w="108" w:type="dxa"/>
              <w:right w:w="108" w:type="dxa"/>
            </w:tcMar>
            <w:vAlign w:val="center"/>
          </w:tcPr>
          <w:p w14:paraId="29A155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75" w:type="dxa"/>
            <w:noWrap w:val="0"/>
            <w:tcMar>
              <w:left w:w="108" w:type="dxa"/>
              <w:right w:w="108" w:type="dxa"/>
            </w:tcMar>
            <w:vAlign w:val="center"/>
          </w:tcPr>
          <w:p w14:paraId="0D56AB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57BD0D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1" w:type="dxa"/>
            <w:noWrap w:val="0"/>
            <w:tcMar>
              <w:left w:w="108" w:type="dxa"/>
              <w:right w:w="108" w:type="dxa"/>
            </w:tcMar>
            <w:vAlign w:val="center"/>
          </w:tcPr>
          <w:p w14:paraId="71FDDA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17F37A9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四、政府</w:t>
      </w:r>
      <w:r>
        <w:rPr>
          <w:rFonts w:hint="eastAsia" w:ascii="黑体" w:hAnsi="黑体" w:eastAsia="黑体" w:cs="黑体"/>
          <w:sz w:val="32"/>
          <w:szCs w:val="32"/>
        </w:rPr>
        <w:t>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6D0BE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D293EB">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4B49634D">
            <w:pPr>
              <w:widowControl/>
              <w:jc w:val="center"/>
              <w:rPr>
                <w:rFonts w:ascii="黑体" w:hAnsi="黑体" w:eastAsia="黑体"/>
              </w:rPr>
            </w:pPr>
            <w:r>
              <w:rPr>
                <w:rFonts w:ascii="黑体" w:hAnsi="黑体" w:eastAsia="黑体"/>
                <w:kern w:val="0"/>
                <w:sz w:val="20"/>
                <w:szCs w:val="20"/>
              </w:rPr>
              <w:t>行政诉讼</w:t>
            </w:r>
          </w:p>
        </w:tc>
      </w:tr>
      <w:tr w14:paraId="1BEED6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7F12C62">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7177431F">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239BE27B">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6B9C26C">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EF4D16A">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5E8654B1">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F38719D">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9FDEF01">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E17C88F">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010B088">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79B0F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C29B977">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014D63D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0BFE896">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B54ED63">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6E3A975">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090E5BB">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FF9DFDF">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1A1ED2E">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AF929A1">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54D211">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0CCBD547">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2CC9474">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E9D90C2">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427C35">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6A1191B3">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E8708C6">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3D92D4F5">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F91DA5">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3B99186">
            <w:pPr>
              <w:widowControl/>
              <w:jc w:val="center"/>
              <w:rPr>
                <w:rFonts w:ascii="黑体" w:hAnsi="黑体" w:eastAsia="黑体"/>
              </w:rPr>
            </w:pPr>
            <w:r>
              <w:rPr>
                <w:rFonts w:ascii="黑体" w:hAnsi="黑体" w:eastAsia="黑体"/>
                <w:kern w:val="0"/>
                <w:sz w:val="20"/>
                <w:szCs w:val="20"/>
              </w:rPr>
              <w:t>总计</w:t>
            </w:r>
          </w:p>
        </w:tc>
      </w:tr>
      <w:tr w14:paraId="3A325C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DD179F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89E3690">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C5CE80A">
            <w:pPr>
              <w:widowControl/>
              <w:spacing w:after="180"/>
              <w:jc w:val="center"/>
              <w:rPr>
                <w:rFonts w:hint="eastAsia" w:ascii="Times New Roman" w:hAnsi="Times New Roman" w:eastAsiaTheme="minorEastAsia"/>
                <w:color w:val="5B9BD5" w:themeColor="accent1"/>
                <w:lang w:val="en-US" w:eastAsia="zh-CN"/>
                <w14:textFill>
                  <w14:solidFill>
                    <w14:schemeClr w14:val="accent1"/>
                  </w14:solidFill>
                </w14:textFill>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78CB3D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1D7FD3C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5BFF892D">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138B3E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9108B1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2ECACD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43B6C1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134C23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155960">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4E3726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0380A85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39A56722">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05C601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五、存在的主要问题及改进情况</w:t>
      </w:r>
    </w:p>
    <w:p w14:paraId="6EA711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2024年，滕州分局</w:t>
      </w:r>
      <w:r>
        <w:rPr>
          <w:rFonts w:hint="eastAsia" w:ascii="仿宋_GB2312" w:hAnsi="仿宋_GB2312" w:eastAsia="仿宋_GB2312" w:cs="仿宋_GB2312"/>
          <w:i w:val="0"/>
          <w:iCs w:val="0"/>
          <w:caps w:val="0"/>
          <w:color w:val="333333"/>
          <w:spacing w:val="0"/>
          <w:sz w:val="32"/>
          <w:szCs w:val="32"/>
          <w:shd w:val="clear" w:fill="FFFFFF"/>
        </w:rPr>
        <w:t>政府信息公开工作</w:t>
      </w:r>
      <w:r>
        <w:rPr>
          <w:rFonts w:hint="eastAsia" w:ascii="仿宋_GB2312" w:hAnsi="仿宋_GB2312" w:eastAsia="仿宋_GB2312" w:cs="仿宋_GB2312"/>
          <w:i w:val="0"/>
          <w:iCs w:val="0"/>
          <w:caps w:val="0"/>
          <w:color w:val="333333"/>
          <w:spacing w:val="0"/>
          <w:sz w:val="32"/>
          <w:szCs w:val="32"/>
          <w:shd w:val="clear" w:fill="FFFFFF"/>
          <w:lang w:val="en-US" w:eastAsia="zh-CN"/>
        </w:rPr>
        <w:t>取得了一定的成效，但也存在着一些不足，如政府信息公开工作公开内容不够丰富、宣传力度有待进一步加强</w:t>
      </w:r>
      <w:r>
        <w:rPr>
          <w:rFonts w:hint="eastAsia" w:ascii="仿宋_GB2312" w:hAnsi="仿宋_GB2312" w:eastAsia="仿宋_GB2312" w:cs="仿宋_GB2312"/>
          <w:i w:val="0"/>
          <w:iCs w:val="0"/>
          <w:caps w:val="0"/>
          <w:color w:val="333333"/>
          <w:spacing w:val="0"/>
          <w:sz w:val="32"/>
          <w:szCs w:val="32"/>
          <w:shd w:val="clear" w:fill="FFFFFF"/>
        </w:rPr>
        <w:t>等。</w:t>
      </w:r>
      <w:r>
        <w:rPr>
          <w:rFonts w:hint="eastAsia" w:ascii="仿宋_GB2312" w:hAnsi="仿宋_GB2312" w:eastAsia="仿宋_GB2312" w:cs="仿宋_GB2312"/>
          <w:i w:val="0"/>
          <w:iCs w:val="0"/>
          <w:caps w:val="0"/>
          <w:color w:val="333333"/>
          <w:spacing w:val="0"/>
          <w:sz w:val="32"/>
          <w:szCs w:val="32"/>
          <w:shd w:val="clear" w:fill="FFFFFF"/>
          <w:lang w:val="en-US" w:eastAsia="zh-CN"/>
        </w:rPr>
        <w:t>2025年，滕州分局</w:t>
      </w:r>
      <w:r>
        <w:rPr>
          <w:rFonts w:hint="eastAsia" w:ascii="仿宋_GB2312" w:hAnsi="仿宋_GB2312" w:eastAsia="仿宋_GB2312" w:cs="仿宋_GB2312"/>
          <w:i w:val="0"/>
          <w:iCs w:val="0"/>
          <w:caps w:val="0"/>
          <w:color w:val="333333"/>
          <w:spacing w:val="0"/>
          <w:sz w:val="32"/>
          <w:szCs w:val="32"/>
          <w:shd w:val="clear" w:fill="FFFFFF"/>
        </w:rPr>
        <w:t>将进一步</w:t>
      </w:r>
      <w:r>
        <w:rPr>
          <w:rFonts w:hint="eastAsia" w:ascii="仿宋_GB2312" w:hAnsi="仿宋_GB2312" w:eastAsia="仿宋_GB2312" w:cs="仿宋_GB2312"/>
          <w:i w:val="0"/>
          <w:iCs w:val="0"/>
          <w:caps w:val="0"/>
          <w:color w:val="333333"/>
          <w:spacing w:val="0"/>
          <w:sz w:val="32"/>
          <w:szCs w:val="32"/>
          <w:shd w:val="clear" w:fill="FFFFFF"/>
          <w:lang w:val="en-US" w:eastAsia="zh-CN"/>
        </w:rPr>
        <w:t>强化</w:t>
      </w:r>
      <w:r>
        <w:rPr>
          <w:rFonts w:hint="eastAsia" w:ascii="仿宋_GB2312" w:hAnsi="仿宋_GB2312" w:eastAsia="仿宋_GB2312" w:cs="仿宋_GB2312"/>
          <w:i w:val="0"/>
          <w:iCs w:val="0"/>
          <w:caps w:val="0"/>
          <w:color w:val="333333"/>
          <w:spacing w:val="0"/>
          <w:sz w:val="32"/>
          <w:szCs w:val="32"/>
          <w:shd w:val="clear" w:fill="FFFFFF"/>
        </w:rPr>
        <w:t>政府信息公开工作力度</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 xml:space="preserve">加强业务培训，充实完善政府信息公开内容，更好发挥政务公开平台作用。 </w:t>
      </w:r>
    </w:p>
    <w:p w14:paraId="4B2738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六、其他需要报告的事项</w:t>
      </w:r>
    </w:p>
    <w:p w14:paraId="0C59A7B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依申请公开信息处理费收费</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年度，本单位未收取</w:t>
      </w:r>
      <w:r>
        <w:rPr>
          <w:rFonts w:hint="eastAsia" w:ascii="仿宋_GB2312" w:hAnsi="仿宋_GB2312" w:eastAsia="仿宋_GB2312" w:cs="仿宋_GB2312"/>
          <w:sz w:val="32"/>
          <w:szCs w:val="32"/>
          <w:lang w:val="en-US" w:eastAsia="zh-CN"/>
        </w:rPr>
        <w:t>依申请公开信息处理费</w:t>
      </w:r>
      <w:r>
        <w:rPr>
          <w:rFonts w:hint="eastAsia" w:ascii="仿宋_GB2312" w:hAnsi="仿宋_GB2312" w:eastAsia="仿宋_GB2312" w:cs="仿宋_GB2312"/>
          <w:sz w:val="32"/>
          <w:szCs w:val="32"/>
          <w:lang w:eastAsia="zh-CN"/>
        </w:rPr>
        <w:t>。</w:t>
      </w:r>
    </w:p>
    <w:p w14:paraId="24464C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2.落实上级年度政务公开工作要点情况。对照《</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市政务公开工作要点》，</w:t>
      </w:r>
      <w:r>
        <w:rPr>
          <w:rFonts w:hint="eastAsia" w:ascii="仿宋_GB2312" w:hAnsi="仿宋_GB2312" w:eastAsia="仿宋_GB2312" w:cs="仿宋_GB2312"/>
          <w:sz w:val="32"/>
          <w:szCs w:val="32"/>
          <w:lang w:val="en-US" w:eastAsia="zh-CN"/>
        </w:rPr>
        <w:t>围绕</w:t>
      </w:r>
      <w:r>
        <w:rPr>
          <w:rFonts w:hint="eastAsia" w:ascii="仿宋_GB2312" w:hAnsi="Times New Roman" w:eastAsia="仿宋_GB2312"/>
          <w:sz w:val="32"/>
          <w:szCs w:val="32"/>
          <w:lang w:val="en-US" w:eastAsia="zh-CN"/>
        </w:rPr>
        <w:t>生态环境质量等</w:t>
      </w:r>
      <w:r>
        <w:rPr>
          <w:rFonts w:hint="eastAsia" w:ascii="仿宋_GB2312" w:hAnsi="仿宋_GB2312" w:eastAsia="仿宋_GB2312" w:cs="仿宋_GB2312"/>
          <w:sz w:val="32"/>
          <w:szCs w:val="32"/>
          <w:lang w:val="en-US" w:eastAsia="zh-CN"/>
        </w:rPr>
        <w:t>重点领域强化政务公开力度</w:t>
      </w:r>
      <w:r>
        <w:rPr>
          <w:rFonts w:hint="eastAsia" w:ascii="仿宋_GB2312" w:hAnsi="仿宋_GB2312" w:eastAsia="仿宋_GB2312" w:cs="仿宋_GB2312"/>
          <w:sz w:val="32"/>
          <w:szCs w:val="32"/>
        </w:rPr>
        <w:t>。</w:t>
      </w:r>
    </w:p>
    <w:p w14:paraId="52A7B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3.人大建议和政协提案办理情况。</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枣庄市生态环境局滕州分局</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滕州人大建议3件，</w:t>
      </w:r>
      <w:r>
        <w:rPr>
          <w:rFonts w:hint="eastAsia" w:ascii="仿宋_GB2312" w:hAnsi="仿宋_GB2312" w:eastAsia="仿宋_GB2312" w:cs="仿宋_GB2312"/>
          <w:sz w:val="32"/>
          <w:szCs w:val="32"/>
        </w:rPr>
        <w:t>已办结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w:t>
      </w:r>
      <w:r>
        <w:rPr>
          <w:rFonts w:hint="eastAsia" w:ascii="仿宋_GB2312" w:hAnsi="仿宋_GB2312" w:eastAsia="仿宋_GB2312" w:cs="仿宋_GB2312"/>
          <w:sz w:val="32"/>
          <w:szCs w:val="32"/>
          <w:lang w:val="en-US" w:eastAsia="zh-CN"/>
        </w:rPr>
        <w:t>滕州政协提案6件，</w:t>
      </w:r>
      <w:r>
        <w:rPr>
          <w:rFonts w:hint="eastAsia" w:ascii="仿宋_GB2312" w:hAnsi="仿宋_GB2312" w:eastAsia="仿宋_GB2312" w:cs="仿宋_GB2312"/>
          <w:sz w:val="32"/>
          <w:szCs w:val="32"/>
        </w:rPr>
        <w:t>已办结</w:t>
      </w:r>
      <w:r>
        <w:rPr>
          <w:rFonts w:hint="eastAsia" w:ascii="仿宋_GB2312" w:hAnsi="仿宋_GB2312" w:eastAsia="仿宋_GB2312" w:cs="仿宋_GB2312"/>
          <w:sz w:val="32"/>
          <w:szCs w:val="32"/>
          <w:lang w:eastAsia="zh-CN"/>
        </w:rPr>
        <w:t>。</w:t>
      </w:r>
    </w:p>
    <w:p w14:paraId="3A6957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.本单位政府信息公开工作年度报告数据统计需要说明的事项：无</w:t>
      </w:r>
    </w:p>
    <w:p w14:paraId="50178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.其他有关文件专门要求通过政府信息公开工作年度报告予以报告的事项：无</w:t>
      </w:r>
    </w:p>
    <w:p w14:paraId="68F3A0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.本报告的电子版可在“中国滕州网”（http://www.tengzhou.gov.cn/）网站查询和下载。如对本报告有任何疑问，请与</w:t>
      </w:r>
      <w:r>
        <w:rPr>
          <w:rFonts w:hint="eastAsia" w:ascii="仿宋_GB2312" w:hAnsi="仿宋_GB2312" w:eastAsia="仿宋_GB2312" w:cs="仿宋_GB2312"/>
          <w:sz w:val="32"/>
          <w:szCs w:val="32"/>
          <w:lang w:val="en-US" w:eastAsia="zh-CN"/>
        </w:rPr>
        <w:t>枣庄市生态环境局滕州分局环境信息中心</w:t>
      </w:r>
      <w:r>
        <w:rPr>
          <w:rFonts w:hint="eastAsia" w:ascii="仿宋_GB2312" w:hAnsi="仿宋_GB2312" w:eastAsia="仿宋_GB2312" w:cs="仿宋_GB2312"/>
          <w:sz w:val="32"/>
          <w:szCs w:val="32"/>
        </w:rPr>
        <w:t>联系。 （地址：山东省滕州市北辛中路政务</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房间，联系电话：0632—</w:t>
      </w:r>
      <w:r>
        <w:rPr>
          <w:rFonts w:hint="eastAsia" w:ascii="仿宋_GB2312" w:hAnsi="仿宋_GB2312" w:eastAsia="仿宋_GB2312" w:cs="仿宋_GB2312"/>
          <w:sz w:val="32"/>
          <w:szCs w:val="32"/>
          <w:lang w:val="en-US" w:eastAsia="zh-CN"/>
        </w:rPr>
        <w:t>5510081</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"mailto:tzzwgk@zz.shandong.cn%EF%BC%89%E3%80%82" </w:instrText>
      </w:r>
      <w:r>
        <w:rPr>
          <w:rFonts w:hint="eastAsia" w:ascii="仿宋_GB2312" w:hAnsi="仿宋_GB2312" w:eastAsia="仿宋_GB2312" w:cs="仿宋_GB2312"/>
          <w:sz w:val="32"/>
          <w:szCs w:val="32"/>
        </w:rPr>
        <w:fldChar w:fldCharType="separate"/>
      </w:r>
      <w:r>
        <w:rPr>
          <w:rStyle w:val="12"/>
          <w:rFonts w:hint="eastAsia" w:ascii="仿宋_GB2312" w:hAnsi="仿宋_GB2312" w:eastAsia="仿宋_GB2312" w:cs="仿宋_GB2312"/>
          <w:i w:val="0"/>
          <w:iCs w:val="0"/>
          <w:caps w:val="0"/>
          <w:color w:val="333333"/>
          <w:spacing w:val="0"/>
          <w:sz w:val="32"/>
          <w:szCs w:val="32"/>
          <w:u w:val="none"/>
          <w:shd w:val="clear" w:fill="FFFFFF"/>
          <w:lang w:val="en-US" w:eastAsia="zh-CN"/>
        </w:rPr>
        <w:t>tzhbxxzx@</w:t>
      </w:r>
      <w:r>
        <w:rPr>
          <w:rStyle w:val="12"/>
          <w:rFonts w:hint="eastAsia" w:ascii="仿宋_GB2312" w:hAnsi="仿宋_GB2312" w:eastAsia="仿宋_GB2312" w:cs="仿宋_GB2312"/>
          <w:i w:val="0"/>
          <w:iCs w:val="0"/>
          <w:caps w:val="0"/>
          <w:color w:val="333333"/>
          <w:spacing w:val="0"/>
          <w:sz w:val="32"/>
          <w:szCs w:val="32"/>
          <w:u w:val="none"/>
          <w:shd w:val="clear" w:fill="FFFFFF"/>
        </w:rPr>
        <w:t>zz.shandong.cn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2994B5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0FA90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6F19AE9">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22</w:t>
      </w:r>
      <w:bookmarkStart w:id="10" w:name="_GoBack"/>
      <w:bookmarkEnd w:id="10"/>
      <w:r>
        <w:rPr>
          <w:rFonts w:hint="eastAsia" w:ascii="仿宋_GB2312" w:hAnsi="仿宋_GB2312" w:eastAsia="仿宋_GB2312" w:cs="仿宋_GB2312"/>
          <w:sz w:val="32"/>
          <w:szCs w:val="32"/>
        </w:rPr>
        <w:t>日</w:t>
      </w:r>
    </w:p>
    <w:p w14:paraId="028CBA2E">
      <w:pPr>
        <w:bidi w:val="0"/>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2D8C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B1C2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6B1C2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Yjg0NzYzMjZmZmQ4YTRlM2ZlM2Q2ZTg0MzdiNWUifQ=="/>
  </w:docVars>
  <w:rsids>
    <w:rsidRoot w:val="678B13FD"/>
    <w:rsid w:val="000F7DC7"/>
    <w:rsid w:val="001008BE"/>
    <w:rsid w:val="001600C5"/>
    <w:rsid w:val="005D7667"/>
    <w:rsid w:val="006971BF"/>
    <w:rsid w:val="007827C5"/>
    <w:rsid w:val="00883ED9"/>
    <w:rsid w:val="009F49CC"/>
    <w:rsid w:val="00B970F7"/>
    <w:rsid w:val="00C73588"/>
    <w:rsid w:val="00D1449B"/>
    <w:rsid w:val="00D84190"/>
    <w:rsid w:val="00E34B1D"/>
    <w:rsid w:val="02487AB4"/>
    <w:rsid w:val="04544215"/>
    <w:rsid w:val="04886E00"/>
    <w:rsid w:val="048E1D3A"/>
    <w:rsid w:val="06A4548C"/>
    <w:rsid w:val="088C0D4A"/>
    <w:rsid w:val="09012783"/>
    <w:rsid w:val="0AA90B70"/>
    <w:rsid w:val="0D3E799F"/>
    <w:rsid w:val="0DC3019B"/>
    <w:rsid w:val="0DEB0BBD"/>
    <w:rsid w:val="0E0B1E3B"/>
    <w:rsid w:val="0ED81726"/>
    <w:rsid w:val="10F92125"/>
    <w:rsid w:val="11163BC1"/>
    <w:rsid w:val="12A163E2"/>
    <w:rsid w:val="13CC3B21"/>
    <w:rsid w:val="148B5678"/>
    <w:rsid w:val="14CE2B7E"/>
    <w:rsid w:val="15171D99"/>
    <w:rsid w:val="15763759"/>
    <w:rsid w:val="159C15E7"/>
    <w:rsid w:val="164F17E0"/>
    <w:rsid w:val="17D949D7"/>
    <w:rsid w:val="1A944BF5"/>
    <w:rsid w:val="1AD95EA8"/>
    <w:rsid w:val="1AF37BE5"/>
    <w:rsid w:val="1B966EEF"/>
    <w:rsid w:val="1CAE503A"/>
    <w:rsid w:val="1F285EF3"/>
    <w:rsid w:val="1F736597"/>
    <w:rsid w:val="1F7F60B9"/>
    <w:rsid w:val="1FF20DFB"/>
    <w:rsid w:val="20AB7ECD"/>
    <w:rsid w:val="21C45690"/>
    <w:rsid w:val="22E70030"/>
    <w:rsid w:val="23A4207F"/>
    <w:rsid w:val="24287EDB"/>
    <w:rsid w:val="243C0179"/>
    <w:rsid w:val="274A4557"/>
    <w:rsid w:val="2832064D"/>
    <w:rsid w:val="28CB2BA5"/>
    <w:rsid w:val="2931789B"/>
    <w:rsid w:val="2932200E"/>
    <w:rsid w:val="2B045C46"/>
    <w:rsid w:val="2B6D36A4"/>
    <w:rsid w:val="2C142823"/>
    <w:rsid w:val="2D7652AA"/>
    <w:rsid w:val="2E0777D8"/>
    <w:rsid w:val="304304E5"/>
    <w:rsid w:val="309C1901"/>
    <w:rsid w:val="30F81EA6"/>
    <w:rsid w:val="320F2461"/>
    <w:rsid w:val="32613669"/>
    <w:rsid w:val="32BB215C"/>
    <w:rsid w:val="35A53371"/>
    <w:rsid w:val="36296EA0"/>
    <w:rsid w:val="3683376A"/>
    <w:rsid w:val="37A8268A"/>
    <w:rsid w:val="383E4AD7"/>
    <w:rsid w:val="394666DC"/>
    <w:rsid w:val="3C763BDF"/>
    <w:rsid w:val="3CA84554"/>
    <w:rsid w:val="3CC53ECB"/>
    <w:rsid w:val="3CFE5097"/>
    <w:rsid w:val="3DE43543"/>
    <w:rsid w:val="3F834062"/>
    <w:rsid w:val="41253F5D"/>
    <w:rsid w:val="41B30401"/>
    <w:rsid w:val="42D20FCA"/>
    <w:rsid w:val="435713BE"/>
    <w:rsid w:val="439C4B3A"/>
    <w:rsid w:val="43DC3D25"/>
    <w:rsid w:val="44060890"/>
    <w:rsid w:val="44BD69EB"/>
    <w:rsid w:val="44ED579C"/>
    <w:rsid w:val="45DE5870"/>
    <w:rsid w:val="4652735B"/>
    <w:rsid w:val="476E55D0"/>
    <w:rsid w:val="47AD13CF"/>
    <w:rsid w:val="4DBC7167"/>
    <w:rsid w:val="4F7905D1"/>
    <w:rsid w:val="4F7D517D"/>
    <w:rsid w:val="50D81F61"/>
    <w:rsid w:val="51E70B3A"/>
    <w:rsid w:val="520C3A08"/>
    <w:rsid w:val="52F46F3B"/>
    <w:rsid w:val="53B42F5D"/>
    <w:rsid w:val="53D118E9"/>
    <w:rsid w:val="54E9355C"/>
    <w:rsid w:val="55721460"/>
    <w:rsid w:val="563238C0"/>
    <w:rsid w:val="56692707"/>
    <w:rsid w:val="569C2925"/>
    <w:rsid w:val="574A1E64"/>
    <w:rsid w:val="58980E1B"/>
    <w:rsid w:val="5898712F"/>
    <w:rsid w:val="58C633EA"/>
    <w:rsid w:val="59D6437F"/>
    <w:rsid w:val="5A60384C"/>
    <w:rsid w:val="5AF41016"/>
    <w:rsid w:val="5B907432"/>
    <w:rsid w:val="5C394FAE"/>
    <w:rsid w:val="5C5D0F67"/>
    <w:rsid w:val="5F8D15FE"/>
    <w:rsid w:val="5FFC63AF"/>
    <w:rsid w:val="609C184C"/>
    <w:rsid w:val="614554EA"/>
    <w:rsid w:val="61497F56"/>
    <w:rsid w:val="618D0A0C"/>
    <w:rsid w:val="62423FC8"/>
    <w:rsid w:val="62460FA4"/>
    <w:rsid w:val="636C365E"/>
    <w:rsid w:val="63F94EE8"/>
    <w:rsid w:val="63FE664D"/>
    <w:rsid w:val="64C6123D"/>
    <w:rsid w:val="65942F18"/>
    <w:rsid w:val="66B46942"/>
    <w:rsid w:val="678809D3"/>
    <w:rsid w:val="678B13FD"/>
    <w:rsid w:val="67FA732B"/>
    <w:rsid w:val="69C36A75"/>
    <w:rsid w:val="6A993671"/>
    <w:rsid w:val="6ABD052C"/>
    <w:rsid w:val="6B517D09"/>
    <w:rsid w:val="6BDF49A8"/>
    <w:rsid w:val="6F397B08"/>
    <w:rsid w:val="6F79782E"/>
    <w:rsid w:val="70533B33"/>
    <w:rsid w:val="70DD7C0B"/>
    <w:rsid w:val="71DA7865"/>
    <w:rsid w:val="73564087"/>
    <w:rsid w:val="73B5352F"/>
    <w:rsid w:val="74303B8F"/>
    <w:rsid w:val="74B35F62"/>
    <w:rsid w:val="7578789B"/>
    <w:rsid w:val="763B293A"/>
    <w:rsid w:val="76D631AB"/>
    <w:rsid w:val="78CC0FF1"/>
    <w:rsid w:val="79477948"/>
    <w:rsid w:val="79AA0C63"/>
    <w:rsid w:val="7D2C4E96"/>
    <w:rsid w:val="7DDE64AF"/>
    <w:rsid w:val="7E3B2341"/>
    <w:rsid w:val="7F1E3F4E"/>
    <w:rsid w:val="7FBC1345"/>
    <w:rsid w:val="7FF4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页眉 Char"/>
    <w:basedOn w:val="9"/>
    <w:link w:val="5"/>
    <w:autoRedefine/>
    <w:qFormat/>
    <w:uiPriority w:val="0"/>
    <w:rPr>
      <w:rFonts w:asciiTheme="minorHAnsi" w:hAnsiTheme="minorHAnsi" w:eastAsiaTheme="minorEastAsia" w:cstheme="minorBidi"/>
      <w:kern w:val="2"/>
      <w:sz w:val="18"/>
      <w:szCs w:val="18"/>
    </w:rPr>
  </w:style>
  <w:style w:type="character" w:customStyle="1" w:styleId="14">
    <w:name w:val="页脚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9"/>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187303696545059"/>
          <c:y val="0.0923085762939029"/>
          <c:w val="0.633365547233631"/>
          <c:h val="0.725373547315993"/>
        </c:manualLayout>
      </c:layout>
      <c:pieChart>
        <c:varyColors val="1"/>
        <c:ser>
          <c:idx val="0"/>
          <c:order val="0"/>
          <c:tx>
            <c:strRef>
              <c:f>Sheet1!$B$1</c:f>
              <c:strCache>
                <c:ptCount val="1"/>
                <c:pt idx="0">
                  <c:v>主动公开政府信息</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Lbls>
            <c:dLbl>
              <c:idx val="0"/>
              <c:layout>
                <c:manualLayout>
                  <c:x val="0.179149553032133"/>
                  <c:y val="0.0155511207892234"/>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1"/>
              <c:layout>
                <c:manualLayout>
                  <c:x val="0.254892486107756"/>
                  <c:y val="0.0135991171148636"/>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2"/>
              <c:layout>
                <c:manualLayout>
                  <c:x val="0.21490698236289"/>
                  <c:y val="0.0562800553483061"/>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3"/>
              <c:layout>
                <c:manualLayout>
                  <c:x val="0.0141617348952955"/>
                  <c:y val="0.010395537525355"/>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4"/>
              <c:layout>
                <c:manualLayout>
                  <c:x val="-0.105460256100507"/>
                  <c:y val="-0.0105223123732252"/>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5"/>
              <c:layout>
                <c:manualLayout>
                  <c:x val="-0.240879439478135"/>
                  <c:y val="0.102617317610166"/>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6"/>
              <c:layout>
                <c:manualLayout>
                  <c:x val="-0.306716598212129"/>
                  <c:y val="0.0414977791038018"/>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7"/>
              <c:layout>
                <c:manualLayout>
                  <c:x val="-0.240879439478135"/>
                  <c:y val="0.00374446726431134"/>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dLbl>
              <c:idx val="8"/>
              <c:layout>
                <c:manualLayout>
                  <c:x val="0.00193283401787871"/>
                  <c:y val="-0.0237671802220181"/>
                </c:manualLayout>
              </c:layout>
              <c:dLblPos val="bestFit"/>
              <c:showLegendKey val="0"/>
              <c:showVal val="0"/>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主动公开通知公告</c:v>
                </c:pt>
                <c:pt idx="1">
                  <c:v>规划计划</c:v>
                </c:pt>
                <c:pt idx="2">
                  <c:v>政府工作报告</c:v>
                </c:pt>
                <c:pt idx="3">
                  <c:v>行政执法公示</c:v>
                </c:pt>
                <c:pt idx="4">
                  <c:v>建设项目影响评价</c:v>
                </c:pt>
                <c:pt idx="5">
                  <c:v>生活饮用水水源水质状况</c:v>
                </c:pt>
                <c:pt idx="6">
                  <c:v>提案议案</c:v>
                </c:pt>
                <c:pt idx="7">
                  <c:v>组织管理</c:v>
                </c:pt>
                <c:pt idx="8">
                  <c:v>政务公开基本目录</c:v>
                </c:pt>
              </c:strCache>
            </c:strRef>
          </c:cat>
          <c:val>
            <c:numRef>
              <c:f>Sheet1!$B$2:$B$10</c:f>
              <c:numCache>
                <c:formatCode>General</c:formatCode>
                <c:ptCount val="9"/>
                <c:pt idx="0">
                  <c:v>27</c:v>
                </c:pt>
                <c:pt idx="1">
                  <c:v>1</c:v>
                </c:pt>
                <c:pt idx="2">
                  <c:v>4</c:v>
                </c:pt>
                <c:pt idx="3">
                  <c:v>105</c:v>
                </c:pt>
                <c:pt idx="4">
                  <c:v>257</c:v>
                </c:pt>
                <c:pt idx="5">
                  <c:v>12</c:v>
                </c:pt>
                <c:pt idx="6">
                  <c:v>11</c:v>
                </c:pt>
                <c:pt idx="7">
                  <c:v>8</c:v>
                </c:pt>
                <c:pt idx="8">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00990577434162841"/>
          <c:y val="0.782650802434975"/>
          <c:w val="0.967745832326649"/>
          <c:h val="0.21319867183176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a1a72c3-9d3c-4439-896f-5061a20e9a1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2170</Words>
  <Characters>2324</Characters>
  <Lines>16</Lines>
  <Paragraphs>4</Paragraphs>
  <TotalTime>3</TotalTime>
  <ScaleCrop>false</ScaleCrop>
  <LinksUpToDate>false</LinksUpToDate>
  <CharactersWithSpaces>2327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2021-01-25T01:43:00Z</dcterms:created>
  <dc:creator>Administrator</dc:creator>
  <cp:lastModifiedBy>蕊儿</cp:lastModifiedBy>
  <cp:lastPrinted>2025-01-08T07:28:00Z</cp:lastPrinted>
  <dcterms:modified xsi:type="dcterms:W3CDTF">2025-01-22T08:31:20Z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2C38407F9AD04B7CBA8508469D530D16</vt:lpwstr>
  </property>
  <property fmtid="{D5CDD505-2E9C-101B-9397-08002B2CF9AE}" pid="4" name="KSOTemplateDocerSaveRecord">
    <vt:lpwstr>eyJoZGlkIjoiYmEwOWYxZGMxYmQ5Mzk1Nzc2YzY2NGNhMDUxMTMwMmUiLCJ1c2VySWQiOiI2MDk0NzU0NjUifQ==</vt:lpwstr>
  </property>
</Properties>
</file>