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AD" w:rsidRDefault="001D572A">
      <w:pPr>
        <w:widowControl/>
        <w:shd w:val="clear" w:color="auto" w:fill="FFFFFF"/>
        <w:jc w:val="center"/>
        <w:rPr>
          <w:rFonts w:ascii="方正小标宋简体" w:eastAsia="方正小标宋简体" w:hAnsi="黑体" w:cs="宋体"/>
          <w:color w:val="333333"/>
          <w:sz w:val="44"/>
          <w:szCs w:val="44"/>
          <w:shd w:val="clear" w:color="auto" w:fill="FFFFFF"/>
        </w:rPr>
      </w:pPr>
      <w:r>
        <w:rPr>
          <w:rFonts w:ascii="方正小标宋简体" w:eastAsia="方正小标宋简体" w:hAnsi="黑体" w:cs="宋体" w:hint="eastAsia"/>
          <w:color w:val="333333"/>
          <w:sz w:val="44"/>
          <w:szCs w:val="44"/>
          <w:shd w:val="clear" w:color="auto" w:fill="FFFFFF"/>
        </w:rPr>
        <w:t>滕州市西岗镇人民政府</w:t>
      </w:r>
    </w:p>
    <w:p w:rsidR="000D31AD" w:rsidRDefault="001D572A">
      <w:pPr>
        <w:widowControl/>
        <w:shd w:val="clear" w:color="auto" w:fill="FFFFFF"/>
        <w:jc w:val="center"/>
        <w:rPr>
          <w:rFonts w:ascii="黑体" w:eastAsia="黑体" w:hAnsi="黑体" w:cs="宋体"/>
          <w:color w:val="333333"/>
          <w:sz w:val="32"/>
          <w:szCs w:val="32"/>
          <w:shd w:val="clear" w:color="auto" w:fill="FFFFFF"/>
        </w:rPr>
      </w:pPr>
      <w:r>
        <w:rPr>
          <w:rFonts w:ascii="方正小标宋简体" w:eastAsia="方正小标宋简体" w:hAnsi="方正小标宋简体" w:cs="方正小标宋简体" w:hint="eastAsia"/>
          <w:bCs/>
          <w:color w:val="333333"/>
          <w:spacing w:val="-17"/>
          <w:sz w:val="44"/>
          <w:szCs w:val="44"/>
          <w:shd w:val="clear" w:color="auto" w:fill="FFFFFF"/>
        </w:rPr>
        <w:t>2024</w:t>
      </w:r>
      <w:r>
        <w:rPr>
          <w:rFonts w:ascii="方正小标宋简体" w:eastAsia="方正小标宋简体" w:hAnsi="方正小标宋简体" w:cs="方正小标宋简体" w:hint="eastAsia"/>
          <w:bCs/>
          <w:color w:val="333333"/>
          <w:spacing w:val="-17"/>
          <w:sz w:val="44"/>
          <w:szCs w:val="44"/>
          <w:shd w:val="clear" w:color="auto" w:fill="FFFFFF"/>
        </w:rPr>
        <w:t>年政府信息公开工作</w:t>
      </w:r>
      <w:r>
        <w:rPr>
          <w:rFonts w:ascii="方正小标宋简体" w:eastAsia="方正小标宋简体" w:hAnsi="方正小标宋简体" w:cs="方正小标宋简体" w:hint="eastAsia"/>
          <w:bCs/>
          <w:color w:val="333333"/>
          <w:sz w:val="44"/>
          <w:szCs w:val="44"/>
          <w:shd w:val="clear" w:color="auto" w:fill="FFFFFF"/>
        </w:rPr>
        <w:t>年度报告</w:t>
      </w:r>
    </w:p>
    <w:p w:rsidR="000D31AD" w:rsidRDefault="000D31AD">
      <w:pPr>
        <w:widowControl/>
        <w:shd w:val="clear" w:color="auto" w:fill="FFFFFF"/>
        <w:ind w:firstLineChars="200" w:firstLine="640"/>
        <w:rPr>
          <w:rFonts w:ascii="黑体" w:eastAsia="黑体" w:hAnsi="黑体" w:cs="宋体"/>
          <w:color w:val="333333"/>
          <w:sz w:val="32"/>
          <w:szCs w:val="32"/>
          <w:shd w:val="clear" w:color="auto" w:fill="FFFFFF"/>
        </w:rPr>
      </w:pPr>
    </w:p>
    <w:p w:rsidR="000D31AD" w:rsidRDefault="001D572A">
      <w:pPr>
        <w:widowControl/>
        <w:shd w:val="clear" w:color="auto" w:fill="FFFFFF"/>
        <w:spacing w:line="540" w:lineRule="exact"/>
        <w:ind w:firstLineChars="200" w:firstLine="640"/>
        <w:rPr>
          <w:rFonts w:ascii="宋体" w:eastAsia="宋体" w:hAnsi="宋体" w:cs="宋体"/>
          <w:color w:val="000000"/>
          <w:sz w:val="32"/>
          <w:szCs w:val="32"/>
        </w:rPr>
      </w:pPr>
      <w:r>
        <w:rPr>
          <w:rFonts w:ascii="黑体" w:eastAsia="黑体" w:hAnsi="黑体" w:cs="宋体" w:hint="eastAsia"/>
          <w:color w:val="333333"/>
          <w:sz w:val="32"/>
          <w:szCs w:val="32"/>
          <w:shd w:val="clear" w:color="auto" w:fill="FFFFFF"/>
        </w:rPr>
        <w:t>一、总体情况</w:t>
      </w:r>
    </w:p>
    <w:p w:rsidR="000D31AD" w:rsidRDefault="001D572A">
      <w:pPr>
        <w:widowControl/>
        <w:shd w:val="clear" w:color="auto" w:fill="FFFFFF"/>
        <w:spacing w:line="540" w:lineRule="exact"/>
        <w:ind w:firstLine="562"/>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按照《中华人民共和国政府信息公开条例》规定，以及《国务院办公厅政府信息与政务公开办公室关于印发＜中华人民共和国政府信息公开工作年度报告格式＞的通知》（国办公开办函〔</w:t>
      </w:r>
      <w:r>
        <w:rPr>
          <w:rFonts w:ascii="仿宋_GB2312" w:eastAsia="仿宋_GB2312" w:hAnsi="宋体" w:cs="宋体" w:hint="eastAsia"/>
          <w:color w:val="000000"/>
          <w:sz w:val="32"/>
          <w:szCs w:val="32"/>
        </w:rPr>
        <w:t>2021</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 xml:space="preserve">30 </w:t>
      </w:r>
      <w:r>
        <w:rPr>
          <w:rFonts w:ascii="仿宋_GB2312" w:eastAsia="仿宋_GB2312" w:hAnsi="宋体" w:cs="宋体" w:hint="eastAsia"/>
          <w:color w:val="000000"/>
          <w:sz w:val="32"/>
          <w:szCs w:val="32"/>
        </w:rPr>
        <w:t>号）</w:t>
      </w:r>
      <w:r>
        <w:rPr>
          <w:rFonts w:ascii="仿宋_GB2312" w:eastAsia="仿宋_GB2312" w:cs="Arial" w:hint="eastAsia"/>
          <w:color w:val="000000"/>
          <w:sz w:val="32"/>
          <w:szCs w:val="32"/>
        </w:rPr>
        <w:t>、滕州市人民政府办公室《关于做好</w:t>
      </w:r>
      <w:r>
        <w:rPr>
          <w:rFonts w:ascii="仿宋_GB2312" w:eastAsia="仿宋_GB2312" w:cs="Arial" w:hint="eastAsia"/>
          <w:color w:val="000000"/>
          <w:sz w:val="32"/>
          <w:szCs w:val="32"/>
        </w:rPr>
        <w:t>202</w:t>
      </w:r>
      <w:r>
        <w:rPr>
          <w:rFonts w:ascii="仿宋_GB2312" w:eastAsia="仿宋_GB2312" w:cs="Arial"/>
          <w:color w:val="000000"/>
          <w:sz w:val="32"/>
          <w:szCs w:val="32"/>
        </w:rPr>
        <w:t>4</w:t>
      </w:r>
      <w:r>
        <w:rPr>
          <w:rFonts w:ascii="仿宋_GB2312" w:eastAsia="仿宋_GB2312" w:cs="Arial" w:hint="eastAsia"/>
          <w:color w:val="000000"/>
          <w:sz w:val="32"/>
          <w:szCs w:val="32"/>
        </w:rPr>
        <w:t>年政府信息公开工作年度报告编制和发布工作的通知》等文件要求，</w:t>
      </w:r>
      <w:r>
        <w:rPr>
          <w:rFonts w:ascii="仿宋_GB2312" w:eastAsia="仿宋_GB2312" w:hAnsi="宋体" w:cs="宋体" w:hint="eastAsia"/>
          <w:color w:val="000000"/>
          <w:sz w:val="32"/>
          <w:szCs w:val="32"/>
        </w:rPr>
        <w:t>结合西岗</w:t>
      </w:r>
      <w:proofErr w:type="gramStart"/>
      <w:r>
        <w:rPr>
          <w:rFonts w:ascii="仿宋_GB2312" w:eastAsia="仿宋_GB2312" w:hAnsi="宋体" w:cs="宋体" w:hint="eastAsia"/>
          <w:color w:val="000000"/>
          <w:sz w:val="32"/>
          <w:szCs w:val="32"/>
        </w:rPr>
        <w:t>镇实际特</w:t>
      </w:r>
      <w:proofErr w:type="gramEnd"/>
      <w:r>
        <w:rPr>
          <w:rFonts w:ascii="仿宋_GB2312" w:eastAsia="仿宋_GB2312" w:hAnsi="宋体" w:cs="宋体" w:hint="eastAsia"/>
          <w:color w:val="000000"/>
          <w:sz w:val="32"/>
          <w:szCs w:val="32"/>
        </w:rPr>
        <w:t>编制</w:t>
      </w:r>
      <w:r>
        <w:rPr>
          <w:rFonts w:ascii="仿宋_GB2312" w:eastAsia="仿宋_GB2312" w:hAnsi="宋体" w:cs="宋体" w:hint="eastAsia"/>
          <w:color w:val="000000"/>
          <w:sz w:val="32"/>
          <w:szCs w:val="32"/>
        </w:rPr>
        <w:t>2024</w:t>
      </w:r>
      <w:r>
        <w:rPr>
          <w:rFonts w:ascii="仿宋_GB2312" w:eastAsia="仿宋_GB2312" w:hAnsi="宋体" w:cs="宋体" w:hint="eastAsia"/>
          <w:color w:val="000000"/>
          <w:sz w:val="32"/>
          <w:szCs w:val="32"/>
        </w:rPr>
        <w:t>年度西岗镇政府信息公开年度报告并向社会公布。本年报由政府信息公开工作总体情况、主动公开政府信息情况、收到和处理政府信息公开申请情况、政府信息公开行政复议行政诉讼情况、存在的主要问题及改进情况等五个部分组成。年报中所列数据的统计期限自</w:t>
      </w:r>
      <w:r>
        <w:rPr>
          <w:rFonts w:ascii="仿宋_GB2312" w:eastAsia="仿宋_GB2312" w:hAnsi="宋体" w:cs="宋体" w:hint="eastAsia"/>
          <w:color w:val="000000"/>
          <w:sz w:val="32"/>
          <w:szCs w:val="32"/>
        </w:rPr>
        <w:t>2024</w:t>
      </w:r>
      <w:r>
        <w:rPr>
          <w:rFonts w:ascii="仿宋_GB2312" w:eastAsia="仿宋_GB2312" w:hAnsi="宋体" w:cs="宋体" w:hint="eastAsia"/>
          <w:color w:val="000000"/>
          <w:sz w:val="32"/>
          <w:szCs w:val="32"/>
        </w:rPr>
        <w:t>年</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月</w:t>
      </w: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日起至</w:t>
      </w:r>
      <w:r>
        <w:rPr>
          <w:rFonts w:ascii="仿宋_GB2312" w:eastAsia="仿宋_GB2312" w:hAnsi="宋体" w:cs="宋体" w:hint="eastAsia"/>
          <w:color w:val="000000"/>
          <w:sz w:val="32"/>
          <w:szCs w:val="32"/>
        </w:rPr>
        <w:t>2024</w:t>
      </w:r>
      <w:r>
        <w:rPr>
          <w:rFonts w:ascii="仿宋_GB2312" w:eastAsia="仿宋_GB2312" w:hAnsi="宋体" w:cs="宋体" w:hint="eastAsia"/>
          <w:color w:val="000000"/>
          <w:sz w:val="32"/>
          <w:szCs w:val="32"/>
        </w:rPr>
        <w:t>年</w:t>
      </w:r>
      <w:r>
        <w:rPr>
          <w:rFonts w:ascii="仿宋_GB2312" w:eastAsia="仿宋_GB2312" w:hAnsi="宋体" w:cs="宋体" w:hint="eastAsia"/>
          <w:color w:val="000000"/>
          <w:sz w:val="32"/>
          <w:szCs w:val="32"/>
        </w:rPr>
        <w:t>12</w:t>
      </w:r>
      <w:r>
        <w:rPr>
          <w:rFonts w:ascii="仿宋_GB2312" w:eastAsia="仿宋_GB2312" w:hAnsi="宋体" w:cs="宋体" w:hint="eastAsia"/>
          <w:color w:val="000000"/>
          <w:sz w:val="32"/>
          <w:szCs w:val="32"/>
        </w:rPr>
        <w:t>月</w:t>
      </w:r>
      <w:r>
        <w:rPr>
          <w:rFonts w:ascii="仿宋_GB2312" w:eastAsia="仿宋_GB2312" w:hAnsi="宋体" w:cs="宋体" w:hint="eastAsia"/>
          <w:color w:val="000000"/>
          <w:sz w:val="32"/>
          <w:szCs w:val="32"/>
        </w:rPr>
        <w:t>31</w:t>
      </w:r>
      <w:r>
        <w:rPr>
          <w:rFonts w:ascii="仿宋_GB2312" w:eastAsia="仿宋_GB2312" w:hAnsi="宋体" w:cs="宋体" w:hint="eastAsia"/>
          <w:color w:val="000000"/>
          <w:sz w:val="32"/>
          <w:szCs w:val="32"/>
        </w:rPr>
        <w:t>日止。</w:t>
      </w:r>
    </w:p>
    <w:p w:rsidR="000D31AD" w:rsidRDefault="001D572A">
      <w:pPr>
        <w:widowControl/>
        <w:shd w:val="clear" w:color="auto" w:fill="FFFFFF"/>
        <w:spacing w:line="540" w:lineRule="exact"/>
        <w:ind w:firstLine="562"/>
        <w:jc w:val="left"/>
        <w:rPr>
          <w:rFonts w:ascii="楷体_GB2312" w:eastAsia="楷体_GB2312" w:hAnsi="宋体" w:cs="宋体"/>
          <w:bCs/>
          <w:color w:val="000000"/>
          <w:sz w:val="32"/>
          <w:szCs w:val="32"/>
        </w:rPr>
      </w:pPr>
      <w:r>
        <w:rPr>
          <w:rFonts w:ascii="楷体_GB2312" w:eastAsia="楷体_GB2312" w:hAnsi="宋体" w:cs="宋体" w:hint="eastAsia"/>
          <w:bCs/>
          <w:color w:val="000000"/>
          <w:sz w:val="32"/>
          <w:szCs w:val="32"/>
        </w:rPr>
        <w:t>（一）主动公开情况</w:t>
      </w:r>
    </w:p>
    <w:p w:rsidR="000D31AD" w:rsidRDefault="001D572A">
      <w:pPr>
        <w:widowControl/>
        <w:shd w:val="clear" w:color="auto" w:fill="FFFFFF"/>
        <w:spacing w:line="540" w:lineRule="exact"/>
        <w:ind w:firstLine="562"/>
        <w:jc w:val="left"/>
        <w:rPr>
          <w:rFonts w:ascii="仿宋_GB2312" w:eastAsia="仿宋_GB2312" w:hAnsi="宋体" w:cs="宋体"/>
          <w:color w:val="000000"/>
          <w:sz w:val="32"/>
          <w:szCs w:val="32"/>
        </w:rPr>
      </w:pPr>
      <w:r>
        <w:rPr>
          <w:rFonts w:ascii="Times New Roman" w:hAnsi="Times New Roman" w:cs="Times New Roman"/>
          <w:color w:val="333333"/>
          <w:sz w:val="32"/>
          <w:szCs w:val="32"/>
        </w:rPr>
        <w:t>202</w:t>
      </w:r>
      <w:r>
        <w:rPr>
          <w:rFonts w:ascii="Times New Roman" w:eastAsia="仿宋_GB2312" w:hAnsi="Times New Roman" w:cs="Times New Roman"/>
          <w:color w:val="333333"/>
          <w:sz w:val="32"/>
          <w:szCs w:val="32"/>
        </w:rPr>
        <w:t>4</w:t>
      </w:r>
      <w:r>
        <w:rPr>
          <w:rFonts w:ascii="仿宋_GB2312" w:eastAsia="仿宋_GB2312" w:hAnsi="Times New Roman" w:cs="Times New Roman" w:hint="eastAsia"/>
          <w:color w:val="333333"/>
          <w:sz w:val="32"/>
          <w:szCs w:val="32"/>
        </w:rPr>
        <w:t>年，西岗镇人民政府坚持</w:t>
      </w:r>
      <w:r>
        <w:rPr>
          <w:rFonts w:ascii="Times New Roman" w:hAnsi="Times New Roman" w:cs="Times New Roman"/>
          <w:color w:val="333333"/>
          <w:sz w:val="32"/>
          <w:szCs w:val="32"/>
        </w:rPr>
        <w:t xml:space="preserve"> “</w:t>
      </w:r>
      <w:r>
        <w:rPr>
          <w:rFonts w:ascii="仿宋_GB2312" w:eastAsia="仿宋_GB2312" w:hAnsi="Times New Roman" w:cs="Times New Roman" w:hint="eastAsia"/>
          <w:color w:val="333333"/>
          <w:sz w:val="32"/>
          <w:szCs w:val="32"/>
        </w:rPr>
        <w:t>以公开为常态、不公开为例外</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的根本要求，着力做好主动公开，全面提高信息发布质量。</w:t>
      </w:r>
      <w:r>
        <w:rPr>
          <w:rFonts w:ascii="仿宋_GB2312" w:eastAsia="仿宋_GB2312" w:hAnsi="宋体" w:cs="宋体" w:hint="eastAsia"/>
          <w:color w:val="000000"/>
          <w:sz w:val="32"/>
          <w:szCs w:val="32"/>
        </w:rPr>
        <w:t>2024</w:t>
      </w:r>
      <w:r>
        <w:rPr>
          <w:rFonts w:ascii="仿宋_GB2312" w:eastAsia="仿宋_GB2312" w:hAnsi="宋体" w:cs="宋体" w:hint="eastAsia"/>
          <w:color w:val="000000"/>
          <w:sz w:val="32"/>
          <w:szCs w:val="32"/>
        </w:rPr>
        <w:t>年全年通过滕州市</w:t>
      </w:r>
      <w:proofErr w:type="gramStart"/>
      <w:r>
        <w:rPr>
          <w:rFonts w:ascii="仿宋_GB2312" w:eastAsia="仿宋_GB2312" w:hAnsi="宋体" w:cs="宋体" w:hint="eastAsia"/>
          <w:color w:val="000000"/>
          <w:sz w:val="32"/>
          <w:szCs w:val="32"/>
        </w:rPr>
        <w:t>官网西</w:t>
      </w:r>
      <w:proofErr w:type="gramEnd"/>
      <w:r>
        <w:rPr>
          <w:rFonts w:ascii="仿宋_GB2312" w:eastAsia="仿宋_GB2312" w:hAnsi="宋体" w:cs="宋体" w:hint="eastAsia"/>
          <w:color w:val="000000"/>
          <w:sz w:val="32"/>
          <w:szCs w:val="32"/>
        </w:rPr>
        <w:t>岗页面发布信息</w:t>
      </w:r>
      <w:r>
        <w:rPr>
          <w:rFonts w:ascii="仿宋_GB2312" w:eastAsia="仿宋_GB2312" w:hAnsi="宋体" w:cs="宋体"/>
          <w:color w:val="000000"/>
          <w:sz w:val="32"/>
          <w:szCs w:val="32"/>
        </w:rPr>
        <w:t>70</w:t>
      </w:r>
      <w:r>
        <w:rPr>
          <w:rFonts w:ascii="仿宋_GB2312" w:eastAsia="仿宋_GB2312" w:hAnsi="宋体" w:cs="宋体" w:hint="eastAsia"/>
          <w:color w:val="000000"/>
          <w:sz w:val="32"/>
          <w:szCs w:val="32"/>
        </w:rPr>
        <w:t>条；通过</w:t>
      </w:r>
      <w:proofErr w:type="gramStart"/>
      <w:r>
        <w:rPr>
          <w:rFonts w:ascii="仿宋_GB2312" w:eastAsia="仿宋_GB2312" w:hAnsi="宋体" w:cs="宋体" w:hint="eastAsia"/>
          <w:color w:val="000000"/>
          <w:sz w:val="32"/>
          <w:szCs w:val="32"/>
        </w:rPr>
        <w:t>微信公众号</w:t>
      </w:r>
      <w:proofErr w:type="gramEnd"/>
      <w:r>
        <w:rPr>
          <w:rFonts w:ascii="仿宋_GB2312" w:eastAsia="仿宋_GB2312" w:hAnsi="宋体" w:cs="宋体" w:hint="eastAsia"/>
          <w:color w:val="000000"/>
          <w:sz w:val="32"/>
          <w:szCs w:val="32"/>
        </w:rPr>
        <w:t>推</w:t>
      </w:r>
      <w:r>
        <w:rPr>
          <w:rFonts w:ascii="仿宋_GB2312" w:eastAsia="仿宋_GB2312" w:hAnsi="宋体" w:cs="宋体" w:hint="eastAsia"/>
          <w:color w:val="000000"/>
          <w:sz w:val="32"/>
          <w:szCs w:val="32"/>
        </w:rPr>
        <w:t>送信息</w:t>
      </w:r>
      <w:r>
        <w:rPr>
          <w:rFonts w:ascii="仿宋_GB2312" w:eastAsia="仿宋_GB2312" w:hAnsi="宋体" w:cs="宋体" w:hint="eastAsia"/>
          <w:color w:val="000000"/>
          <w:sz w:val="32"/>
          <w:szCs w:val="32"/>
        </w:rPr>
        <w:t>3</w:t>
      </w:r>
      <w:r>
        <w:rPr>
          <w:rFonts w:ascii="仿宋_GB2312" w:eastAsia="仿宋_GB2312" w:hAnsi="宋体" w:cs="宋体"/>
          <w:color w:val="000000"/>
          <w:sz w:val="32"/>
          <w:szCs w:val="32"/>
        </w:rPr>
        <w:t>27</w:t>
      </w:r>
      <w:r>
        <w:rPr>
          <w:rFonts w:ascii="仿宋_GB2312" w:eastAsia="仿宋_GB2312" w:hAnsi="宋体" w:cs="宋体" w:hint="eastAsia"/>
          <w:color w:val="000000"/>
          <w:sz w:val="32"/>
          <w:szCs w:val="32"/>
        </w:rPr>
        <w:t>次，发布图文信息</w:t>
      </w:r>
      <w:r>
        <w:rPr>
          <w:rFonts w:ascii="仿宋_GB2312" w:eastAsia="仿宋_GB2312" w:hAnsi="宋体" w:cs="宋体"/>
          <w:color w:val="000000"/>
          <w:sz w:val="32"/>
          <w:szCs w:val="32"/>
        </w:rPr>
        <w:t>909</w:t>
      </w:r>
      <w:r>
        <w:rPr>
          <w:rFonts w:ascii="仿宋_GB2312" w:eastAsia="仿宋_GB2312" w:hAnsi="宋体" w:cs="宋体" w:hint="eastAsia"/>
          <w:color w:val="000000"/>
          <w:sz w:val="32"/>
          <w:szCs w:val="32"/>
        </w:rPr>
        <w:t>条；通过信息公开网站主动公开政府信息数</w:t>
      </w:r>
      <w:r>
        <w:rPr>
          <w:rFonts w:ascii="仿宋_GB2312" w:eastAsia="仿宋_GB2312" w:hAnsi="宋体" w:cs="宋体"/>
          <w:color w:val="000000"/>
          <w:sz w:val="32"/>
          <w:szCs w:val="32"/>
        </w:rPr>
        <w:t>11</w:t>
      </w:r>
      <w:r>
        <w:rPr>
          <w:rFonts w:ascii="仿宋_GB2312" w:eastAsia="仿宋_GB2312" w:hAnsi="宋体" w:cs="宋体" w:hint="eastAsia"/>
          <w:color w:val="000000"/>
          <w:sz w:val="32"/>
          <w:szCs w:val="32"/>
        </w:rPr>
        <w:t>条，其中，通知公告</w:t>
      </w: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条，规划计划</w:t>
      </w:r>
      <w:r>
        <w:rPr>
          <w:rFonts w:ascii="仿宋_GB2312" w:eastAsia="仿宋_GB2312" w:hAnsi="宋体" w:cs="宋体"/>
          <w:color w:val="000000"/>
          <w:sz w:val="32"/>
          <w:szCs w:val="32"/>
        </w:rPr>
        <w:t>4</w:t>
      </w:r>
      <w:r>
        <w:rPr>
          <w:rFonts w:ascii="仿宋_GB2312" w:eastAsia="仿宋_GB2312" w:hAnsi="宋体" w:cs="宋体" w:hint="eastAsia"/>
          <w:color w:val="000000"/>
          <w:sz w:val="32"/>
          <w:szCs w:val="32"/>
        </w:rPr>
        <w:t>条，组织管理</w:t>
      </w: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条。</w:t>
      </w:r>
    </w:p>
    <w:p w:rsidR="000D31AD" w:rsidRDefault="001D572A">
      <w:pPr>
        <w:widowControl/>
        <w:shd w:val="clear" w:color="auto" w:fill="FFFFFF"/>
        <w:jc w:val="center"/>
        <w:rPr>
          <w:rFonts w:ascii="宋体" w:eastAsia="宋体" w:hAnsi="宋体" w:cs="宋体"/>
          <w:color w:val="000000"/>
          <w:sz w:val="32"/>
          <w:szCs w:val="32"/>
        </w:rPr>
      </w:pPr>
      <w:r>
        <w:rPr>
          <w:noProof/>
        </w:rPr>
        <w:lastRenderedPageBreak/>
        <w:drawing>
          <wp:inline distT="0" distB="0" distL="0" distR="0">
            <wp:extent cx="4928870" cy="3636010"/>
            <wp:effectExtent l="0" t="0" r="5080" b="25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D31AD" w:rsidRDefault="000D31AD">
      <w:pPr>
        <w:widowControl/>
        <w:jc w:val="center"/>
        <w:rPr>
          <w:rFonts w:ascii="宋体" w:eastAsia="宋体" w:hAnsi="宋体" w:cs="宋体"/>
          <w:color w:val="000000"/>
          <w:sz w:val="32"/>
          <w:szCs w:val="32"/>
        </w:rPr>
      </w:pPr>
    </w:p>
    <w:p w:rsidR="000D31AD" w:rsidRDefault="000D31AD">
      <w:pPr>
        <w:widowControl/>
        <w:jc w:val="center"/>
        <w:rPr>
          <w:rFonts w:ascii="宋体" w:eastAsia="宋体" w:hAnsi="宋体" w:cs="宋体"/>
          <w:color w:val="000000"/>
          <w:sz w:val="32"/>
          <w:szCs w:val="32"/>
        </w:rPr>
      </w:pPr>
    </w:p>
    <w:p w:rsidR="000D31AD" w:rsidRDefault="001D572A">
      <w:pPr>
        <w:widowControl/>
        <w:jc w:val="center"/>
        <w:rPr>
          <w:rFonts w:ascii="color:black;" w:eastAsia="宋体" w:hAnsi="color:black;" w:cs="宋体" w:hint="eastAsia"/>
          <w:color w:val="000000"/>
          <w:sz w:val="32"/>
          <w:szCs w:val="32"/>
        </w:rPr>
      </w:pPr>
      <w:r>
        <w:rPr>
          <w:rFonts w:ascii="宋体" w:eastAsia="宋体" w:hAnsi="宋体" w:cs="宋体"/>
          <w:noProof/>
          <w:color w:val="000000"/>
          <w:sz w:val="32"/>
          <w:szCs w:val="32"/>
        </w:rPr>
        <w:drawing>
          <wp:inline distT="0" distB="0" distL="0" distR="0">
            <wp:extent cx="4918710" cy="355473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7842" cy="3561303"/>
                    </a:xfrm>
                    <a:prstGeom prst="rect">
                      <a:avLst/>
                    </a:prstGeom>
                  </pic:spPr>
                </pic:pic>
              </a:graphicData>
            </a:graphic>
          </wp:inline>
        </w:drawing>
      </w:r>
      <w:r>
        <w:rPr>
          <w:rFonts w:ascii="宋体" w:eastAsia="宋体" w:hAnsi="宋体" w:cs="宋体"/>
          <w:color w:val="000000"/>
          <w:sz w:val="32"/>
          <w:szCs w:val="32"/>
        </w:rPr>
        <w:br w:type="page"/>
      </w:r>
      <w:r>
        <w:rPr>
          <w:rFonts w:ascii="color:black;" w:eastAsia="宋体" w:hAnsi="color:black;" w:cs="宋体" w:hint="eastAsia"/>
          <w:noProof/>
          <w:color w:val="000000"/>
          <w:sz w:val="32"/>
          <w:szCs w:val="32"/>
        </w:rPr>
        <w:lastRenderedPageBreak/>
        <w:drawing>
          <wp:inline distT="0" distB="0" distL="0" distR="0">
            <wp:extent cx="2427605" cy="53949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8554" cy="5441320"/>
                    </a:xfrm>
                    <a:prstGeom prst="rect">
                      <a:avLst/>
                    </a:prstGeom>
                  </pic:spPr>
                </pic:pic>
              </a:graphicData>
            </a:graphic>
          </wp:inline>
        </w:drawing>
      </w:r>
      <w:r>
        <w:rPr>
          <w:rFonts w:ascii="color:black;" w:eastAsia="宋体" w:hAnsi="color:black;" w:cs="宋体"/>
          <w:color w:val="000000"/>
          <w:sz w:val="32"/>
          <w:szCs w:val="32"/>
        </w:rPr>
        <w:t>  </w:t>
      </w:r>
      <w:r>
        <w:rPr>
          <w:rFonts w:ascii="color:black;" w:eastAsia="宋体" w:hAnsi="color:black;" w:cs="宋体" w:hint="eastAsia"/>
          <w:noProof/>
          <w:color w:val="000000"/>
          <w:sz w:val="32"/>
          <w:szCs w:val="32"/>
        </w:rPr>
        <w:drawing>
          <wp:inline distT="0" distB="0" distL="0" distR="0">
            <wp:extent cx="3983355" cy="32619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4253" cy="3271039"/>
                    </a:xfrm>
                    <a:prstGeom prst="rect">
                      <a:avLst/>
                    </a:prstGeom>
                  </pic:spPr>
                </pic:pic>
              </a:graphicData>
            </a:graphic>
          </wp:inline>
        </w:drawing>
      </w:r>
    </w:p>
    <w:p w:rsidR="000D31AD" w:rsidRDefault="001D572A">
      <w:pPr>
        <w:widowControl/>
        <w:spacing w:line="540" w:lineRule="exact"/>
        <w:ind w:firstLineChars="100" w:firstLine="320"/>
        <w:jc w:val="left"/>
        <w:rPr>
          <w:rFonts w:ascii="楷体_GB2312" w:eastAsia="楷体_GB2312" w:hAnsi="宋体" w:cs="宋体"/>
          <w:bCs/>
          <w:color w:val="000000"/>
          <w:sz w:val="32"/>
          <w:szCs w:val="32"/>
        </w:rPr>
      </w:pPr>
      <w:r>
        <w:rPr>
          <w:rFonts w:ascii="楷体_GB2312" w:eastAsia="楷体_GB2312" w:hAnsi="宋体" w:cs="宋体" w:hint="eastAsia"/>
          <w:bCs/>
          <w:color w:val="000000"/>
          <w:sz w:val="32"/>
          <w:szCs w:val="32"/>
        </w:rPr>
        <w:lastRenderedPageBreak/>
        <w:t>（二）政府信息依申请公开情况</w:t>
      </w:r>
    </w:p>
    <w:p w:rsidR="000D31AD" w:rsidRDefault="001D572A">
      <w:pPr>
        <w:widowControl/>
        <w:shd w:val="clear" w:color="auto" w:fill="FFFFFF"/>
        <w:spacing w:line="54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2024</w:t>
      </w:r>
      <w:r>
        <w:rPr>
          <w:rFonts w:ascii="仿宋_GB2312" w:eastAsia="仿宋_GB2312" w:hAnsi="宋体" w:cs="宋体" w:hint="eastAsia"/>
          <w:color w:val="000000"/>
          <w:sz w:val="32"/>
          <w:szCs w:val="32"/>
        </w:rPr>
        <w:t>年，西岗镇共办理</w:t>
      </w: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条依申请公开政府信息事项。申请人类别均为自然人，最终处理结果：予以公开</w:t>
      </w:r>
      <w:r>
        <w:rPr>
          <w:rFonts w:ascii="仿宋_GB2312" w:eastAsia="仿宋_GB2312" w:hAnsi="宋体" w:cs="宋体"/>
          <w:color w:val="000000"/>
          <w:sz w:val="32"/>
          <w:szCs w:val="32"/>
        </w:rPr>
        <w:t>5</w:t>
      </w:r>
      <w:r>
        <w:rPr>
          <w:rFonts w:ascii="仿宋_GB2312" w:eastAsia="仿宋_GB2312" w:hAnsi="宋体" w:cs="宋体" w:hint="eastAsia"/>
          <w:color w:val="000000"/>
          <w:sz w:val="32"/>
          <w:szCs w:val="32"/>
        </w:rPr>
        <w:t>条。</w:t>
      </w:r>
    </w:p>
    <w:p w:rsidR="000D31AD" w:rsidRDefault="001D572A">
      <w:pPr>
        <w:widowControl/>
        <w:shd w:val="clear" w:color="auto" w:fill="FFFFFF"/>
        <w:spacing w:line="540" w:lineRule="exact"/>
        <w:ind w:firstLineChars="200" w:firstLine="575"/>
        <w:jc w:val="left"/>
        <w:rPr>
          <w:rFonts w:ascii="仿宋_GB2312" w:eastAsia="仿宋_GB2312" w:hAnsi="宋体" w:cs="宋体"/>
          <w:color w:val="000000"/>
          <w:w w:val="90"/>
          <w:sz w:val="32"/>
          <w:szCs w:val="32"/>
        </w:rPr>
      </w:pPr>
      <w:r>
        <w:rPr>
          <w:rFonts w:ascii="仿宋_GB2312" w:eastAsia="仿宋_GB2312" w:hAnsi="宋体" w:cs="宋体" w:hint="eastAsia"/>
          <w:color w:val="000000"/>
          <w:w w:val="90"/>
          <w:sz w:val="32"/>
          <w:szCs w:val="32"/>
        </w:rPr>
        <w:t>本年度因政府信息公开工作被申请行政复议</w:t>
      </w:r>
      <w:r>
        <w:rPr>
          <w:rFonts w:ascii="仿宋_GB2312" w:eastAsia="仿宋_GB2312" w:hAnsi="宋体" w:cs="宋体"/>
          <w:color w:val="000000"/>
          <w:w w:val="90"/>
          <w:sz w:val="32"/>
          <w:szCs w:val="32"/>
        </w:rPr>
        <w:t>1</w:t>
      </w:r>
      <w:r>
        <w:rPr>
          <w:rFonts w:ascii="仿宋_GB2312" w:eastAsia="仿宋_GB2312" w:hAnsi="宋体" w:cs="宋体" w:hint="eastAsia"/>
          <w:color w:val="000000"/>
          <w:w w:val="90"/>
          <w:sz w:val="32"/>
          <w:szCs w:val="32"/>
        </w:rPr>
        <w:t>次，结果纠正</w:t>
      </w:r>
      <w:r>
        <w:rPr>
          <w:rFonts w:ascii="仿宋_GB2312" w:eastAsia="仿宋_GB2312" w:hAnsi="宋体" w:cs="宋体"/>
          <w:color w:val="000000"/>
          <w:w w:val="90"/>
          <w:sz w:val="32"/>
          <w:szCs w:val="32"/>
        </w:rPr>
        <w:t>1</w:t>
      </w:r>
      <w:r>
        <w:rPr>
          <w:rFonts w:ascii="仿宋_GB2312" w:eastAsia="仿宋_GB2312" w:hAnsi="宋体" w:cs="宋体" w:hint="eastAsia"/>
          <w:color w:val="000000"/>
          <w:w w:val="90"/>
          <w:sz w:val="32"/>
          <w:szCs w:val="32"/>
        </w:rPr>
        <w:t>次，无被提起行政诉讼情况。</w:t>
      </w:r>
    </w:p>
    <w:p w:rsidR="000D31AD" w:rsidRDefault="001D572A">
      <w:pPr>
        <w:widowControl/>
        <w:shd w:val="clear" w:color="auto" w:fill="FFFFFF"/>
        <w:spacing w:line="540" w:lineRule="exact"/>
        <w:ind w:firstLineChars="200" w:firstLine="640"/>
        <w:jc w:val="left"/>
        <w:rPr>
          <w:rFonts w:ascii="仿宋_GB2312" w:eastAsia="仿宋_GB2312" w:hAnsi="宋体" w:cs="宋体"/>
          <w:color w:val="000000"/>
          <w:w w:val="90"/>
          <w:sz w:val="32"/>
          <w:szCs w:val="32"/>
        </w:rPr>
      </w:pPr>
      <w:r>
        <w:rPr>
          <w:rFonts w:ascii="仿宋_GB2312" w:eastAsia="仿宋_GB2312" w:hAnsi="宋体" w:cs="宋体" w:hint="eastAsia"/>
          <w:color w:val="000000"/>
          <w:sz w:val="32"/>
          <w:szCs w:val="32"/>
        </w:rPr>
        <w:t>与</w:t>
      </w:r>
      <w:r>
        <w:rPr>
          <w:rFonts w:ascii="仿宋_GB2312" w:eastAsia="仿宋_GB2312" w:hAnsi="宋体" w:cs="宋体" w:hint="eastAsia"/>
          <w:color w:val="000000"/>
          <w:sz w:val="32"/>
          <w:szCs w:val="32"/>
        </w:rPr>
        <w:t>2</w:t>
      </w:r>
      <w:r>
        <w:rPr>
          <w:rFonts w:ascii="仿宋_GB2312" w:eastAsia="仿宋_GB2312" w:hAnsi="宋体" w:cs="宋体"/>
          <w:color w:val="000000"/>
          <w:sz w:val="32"/>
          <w:szCs w:val="32"/>
        </w:rPr>
        <w:t>023</w:t>
      </w:r>
      <w:r>
        <w:rPr>
          <w:rFonts w:ascii="仿宋_GB2312" w:eastAsia="仿宋_GB2312" w:hAnsi="宋体" w:cs="宋体" w:hint="eastAsia"/>
          <w:color w:val="000000"/>
          <w:sz w:val="32"/>
          <w:szCs w:val="32"/>
        </w:rPr>
        <w:t>年相比数量有所减少。</w:t>
      </w:r>
    </w:p>
    <w:p w:rsidR="000D31AD" w:rsidRDefault="001D572A">
      <w:pPr>
        <w:widowControl/>
        <w:shd w:val="clear" w:color="auto" w:fill="FFFFFF"/>
        <w:spacing w:line="540" w:lineRule="exact"/>
        <w:ind w:firstLine="562"/>
        <w:jc w:val="left"/>
        <w:rPr>
          <w:rFonts w:ascii="楷体_GB2312" w:eastAsia="楷体_GB2312" w:hAnsi="宋体" w:cs="宋体"/>
          <w:bCs/>
          <w:color w:val="000000"/>
          <w:sz w:val="32"/>
          <w:szCs w:val="32"/>
        </w:rPr>
      </w:pPr>
      <w:r>
        <w:rPr>
          <w:rFonts w:ascii="楷体_GB2312" w:eastAsia="楷体_GB2312" w:hAnsi="宋体" w:cs="宋体" w:hint="eastAsia"/>
          <w:bCs/>
          <w:color w:val="000000"/>
          <w:sz w:val="32"/>
          <w:szCs w:val="32"/>
        </w:rPr>
        <w:t>（三）政府信息管理情况</w:t>
      </w:r>
    </w:p>
    <w:p w:rsidR="000D31AD" w:rsidRDefault="001D572A">
      <w:pPr>
        <w:widowControl/>
        <w:shd w:val="clear" w:color="auto" w:fill="FFFFFF"/>
        <w:spacing w:line="540" w:lineRule="exact"/>
        <w:ind w:firstLine="562"/>
        <w:jc w:val="left"/>
        <w:rPr>
          <w:rFonts w:ascii="仿宋_GB2312" w:eastAsia="仿宋_GB2312"/>
          <w:color w:val="000000"/>
          <w:sz w:val="32"/>
          <w:szCs w:val="32"/>
          <w:shd w:val="clear" w:color="auto" w:fill="FFFFFF"/>
        </w:rPr>
      </w:pPr>
      <w:r>
        <w:rPr>
          <w:rFonts w:ascii="仿宋_GB2312" w:eastAsia="仿宋_GB2312"/>
          <w:color w:val="000000"/>
          <w:sz w:val="32"/>
          <w:szCs w:val="32"/>
          <w:shd w:val="clear" w:color="auto" w:fill="FFFFFF"/>
        </w:rPr>
        <w:t>按照《政府信息公开条例》要求</w:t>
      </w:r>
      <w:r>
        <w:rPr>
          <w:rFonts w:ascii="仿宋_GB2312" w:eastAsia="仿宋_GB2312" w:hint="eastAsia"/>
          <w:color w:val="000000"/>
          <w:sz w:val="32"/>
          <w:szCs w:val="32"/>
          <w:shd w:val="clear" w:color="auto" w:fill="FFFFFF"/>
        </w:rPr>
        <w:t>，</w:t>
      </w:r>
      <w:r w:rsidR="001630F5">
        <w:rPr>
          <w:rFonts w:ascii="仿宋_GB2312" w:eastAsia="仿宋_GB2312" w:hint="eastAsia"/>
          <w:color w:val="000000"/>
          <w:sz w:val="32"/>
          <w:szCs w:val="32"/>
          <w:shd w:val="clear" w:color="auto" w:fill="FFFFFF"/>
        </w:rPr>
        <w:t>西岗镇</w:t>
      </w:r>
      <w:r>
        <w:rPr>
          <w:rFonts w:ascii="仿宋_GB2312" w:eastAsia="仿宋_GB2312"/>
          <w:color w:val="000000"/>
          <w:sz w:val="32"/>
          <w:szCs w:val="32"/>
          <w:shd w:val="clear" w:color="auto" w:fill="FFFFFF"/>
        </w:rPr>
        <w:t>常态</w:t>
      </w:r>
      <w:proofErr w:type="gramStart"/>
      <w:r>
        <w:rPr>
          <w:rFonts w:ascii="仿宋_GB2312" w:eastAsia="仿宋_GB2312"/>
          <w:color w:val="000000"/>
          <w:sz w:val="32"/>
          <w:szCs w:val="32"/>
          <w:shd w:val="clear" w:color="auto" w:fill="FFFFFF"/>
        </w:rPr>
        <w:t>化开展</w:t>
      </w:r>
      <w:proofErr w:type="gramEnd"/>
      <w:r>
        <w:rPr>
          <w:rFonts w:ascii="仿宋_GB2312" w:eastAsia="仿宋_GB2312"/>
          <w:color w:val="000000"/>
          <w:sz w:val="32"/>
          <w:szCs w:val="32"/>
          <w:shd w:val="clear" w:color="auto" w:fill="FFFFFF"/>
        </w:rPr>
        <w:t>政府信息公开日常工作</w:t>
      </w:r>
      <w:r>
        <w:rPr>
          <w:rFonts w:ascii="仿宋_GB2312" w:eastAsia="仿宋_GB2312" w:hint="eastAsia"/>
          <w:color w:val="000000"/>
          <w:sz w:val="32"/>
          <w:szCs w:val="32"/>
          <w:shd w:val="clear" w:color="auto" w:fill="FFFFFF"/>
        </w:rPr>
        <w:t>，加强信息审查力度，对信息公开内容严格把关，确保依法依规；完善依申请公开制度，畅通申请渠道，规范答复函格式和答复用语，提升信息公开水平。</w:t>
      </w:r>
    </w:p>
    <w:p w:rsidR="000D31AD" w:rsidRDefault="001D572A">
      <w:pPr>
        <w:widowControl/>
        <w:shd w:val="clear" w:color="auto" w:fill="FFFFFF"/>
        <w:spacing w:line="540" w:lineRule="exact"/>
        <w:ind w:firstLine="562"/>
        <w:jc w:val="left"/>
        <w:rPr>
          <w:rFonts w:ascii="楷体_GB2312" w:eastAsia="楷体_GB2312" w:hAnsi="宋体" w:cs="宋体"/>
          <w:bCs/>
          <w:color w:val="000000"/>
          <w:sz w:val="32"/>
          <w:szCs w:val="32"/>
        </w:rPr>
      </w:pPr>
      <w:r>
        <w:rPr>
          <w:rFonts w:ascii="楷体_GB2312" w:eastAsia="楷体_GB2312" w:hAnsi="宋体" w:cs="宋体" w:hint="eastAsia"/>
          <w:bCs/>
          <w:color w:val="000000"/>
          <w:sz w:val="32"/>
          <w:szCs w:val="32"/>
        </w:rPr>
        <w:t>（四）政府信息公开平台建设情况</w:t>
      </w:r>
    </w:p>
    <w:p w:rsidR="000D31AD" w:rsidRDefault="001630F5">
      <w:pPr>
        <w:widowControl/>
        <w:shd w:val="clear" w:color="auto" w:fill="FFFFFF"/>
        <w:spacing w:line="540" w:lineRule="exact"/>
        <w:ind w:firstLine="562"/>
        <w:jc w:val="left"/>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西岗镇</w:t>
      </w:r>
      <w:r w:rsidR="001D572A">
        <w:rPr>
          <w:rFonts w:ascii="仿宋_GB2312" w:eastAsia="仿宋_GB2312" w:hint="eastAsia"/>
          <w:color w:val="000000"/>
          <w:sz w:val="32"/>
          <w:szCs w:val="32"/>
          <w:shd w:val="clear" w:color="auto" w:fill="FFFFFF"/>
        </w:rPr>
        <w:t>安排专人维护滕州市</w:t>
      </w:r>
      <w:proofErr w:type="gramStart"/>
      <w:r w:rsidR="001D572A">
        <w:rPr>
          <w:rFonts w:ascii="仿宋_GB2312" w:eastAsia="仿宋_GB2312" w:hint="eastAsia"/>
          <w:color w:val="000000"/>
          <w:sz w:val="32"/>
          <w:szCs w:val="32"/>
          <w:shd w:val="clear" w:color="auto" w:fill="FFFFFF"/>
        </w:rPr>
        <w:t>官网西</w:t>
      </w:r>
      <w:proofErr w:type="gramEnd"/>
      <w:r w:rsidR="001D572A">
        <w:rPr>
          <w:rFonts w:ascii="仿宋_GB2312" w:eastAsia="仿宋_GB2312" w:hint="eastAsia"/>
          <w:color w:val="000000"/>
          <w:sz w:val="32"/>
          <w:szCs w:val="32"/>
          <w:shd w:val="clear" w:color="auto" w:fill="FFFFFF"/>
        </w:rPr>
        <w:t>岗页面工作，强化页面的更新管理。全面贯彻落实《中华人民共和国政府信息公开条例》，通过网络和新媒体及时准确发布政府信息，及时发布、更新</w:t>
      </w:r>
      <w:r>
        <w:rPr>
          <w:rFonts w:ascii="仿宋_GB2312" w:eastAsia="仿宋_GB2312" w:hint="eastAsia"/>
          <w:color w:val="000000"/>
          <w:sz w:val="32"/>
          <w:szCs w:val="32"/>
          <w:shd w:val="clear" w:color="auto" w:fill="FFFFFF"/>
        </w:rPr>
        <w:t>西岗</w:t>
      </w:r>
      <w:proofErr w:type="gramStart"/>
      <w:r>
        <w:rPr>
          <w:rFonts w:ascii="仿宋_GB2312" w:eastAsia="仿宋_GB2312" w:hint="eastAsia"/>
          <w:color w:val="000000"/>
          <w:sz w:val="32"/>
          <w:szCs w:val="32"/>
          <w:shd w:val="clear" w:color="auto" w:fill="FFFFFF"/>
        </w:rPr>
        <w:t>镇</w:t>
      </w:r>
      <w:r w:rsidR="001D572A">
        <w:rPr>
          <w:rFonts w:ascii="仿宋_GB2312" w:eastAsia="仿宋_GB2312" w:hint="eastAsia"/>
          <w:color w:val="000000"/>
          <w:sz w:val="32"/>
          <w:szCs w:val="32"/>
          <w:shd w:val="clear" w:color="auto" w:fill="FFFFFF"/>
        </w:rPr>
        <w:t>重大</w:t>
      </w:r>
      <w:proofErr w:type="gramEnd"/>
      <w:r w:rsidR="001D572A">
        <w:rPr>
          <w:rFonts w:ascii="仿宋_GB2312" w:eastAsia="仿宋_GB2312" w:hint="eastAsia"/>
          <w:color w:val="000000"/>
          <w:sz w:val="32"/>
          <w:szCs w:val="32"/>
          <w:shd w:val="clear" w:color="auto" w:fill="FFFFFF"/>
        </w:rPr>
        <w:t>行政决策、文件、教育、医疗、环境保护等各类重要政府信息。</w:t>
      </w:r>
    </w:p>
    <w:p w:rsidR="000D31AD" w:rsidRDefault="001D572A">
      <w:pPr>
        <w:widowControl/>
        <w:shd w:val="clear" w:color="auto" w:fill="FFFFFF"/>
        <w:spacing w:line="540" w:lineRule="exact"/>
        <w:ind w:firstLine="562"/>
        <w:jc w:val="left"/>
        <w:rPr>
          <w:rFonts w:ascii="楷体_GB2312" w:eastAsia="楷体_GB2312" w:hAnsi="宋体" w:cs="宋体"/>
          <w:bCs/>
          <w:color w:val="000000"/>
          <w:sz w:val="32"/>
          <w:szCs w:val="32"/>
        </w:rPr>
      </w:pPr>
      <w:r>
        <w:rPr>
          <w:rFonts w:ascii="楷体_GB2312" w:eastAsia="楷体_GB2312" w:hAnsi="宋体" w:cs="宋体" w:hint="eastAsia"/>
          <w:bCs/>
          <w:color w:val="000000"/>
          <w:sz w:val="32"/>
          <w:szCs w:val="32"/>
        </w:rPr>
        <w:t>（五）监督保障情况</w:t>
      </w:r>
    </w:p>
    <w:p w:rsidR="000D31AD" w:rsidRDefault="001630F5">
      <w:pPr>
        <w:spacing w:line="540" w:lineRule="exact"/>
        <w:ind w:firstLineChars="200" w:firstLine="640"/>
        <w:rPr>
          <w:rFonts w:ascii="仿宋_GB2312" w:eastAsia="仿宋_GB2312"/>
          <w:color w:val="000000"/>
          <w:sz w:val="32"/>
          <w:szCs w:val="32"/>
          <w:shd w:val="clear" w:color="auto" w:fill="FFFFFF"/>
        </w:rPr>
      </w:pPr>
      <w:r>
        <w:rPr>
          <w:rFonts w:ascii="仿宋_GB2312" w:eastAsia="仿宋_GB2312" w:hint="eastAsia"/>
          <w:color w:val="000000"/>
          <w:sz w:val="32"/>
          <w:szCs w:val="32"/>
          <w:shd w:val="clear" w:color="auto" w:fill="FFFFFF"/>
        </w:rPr>
        <w:t>西岗镇</w:t>
      </w:r>
      <w:r w:rsidR="001D572A">
        <w:rPr>
          <w:rFonts w:ascii="仿宋_GB2312" w:eastAsia="仿宋_GB2312" w:hint="eastAsia"/>
          <w:color w:val="000000"/>
          <w:sz w:val="32"/>
          <w:szCs w:val="32"/>
          <w:shd w:val="clear" w:color="auto" w:fill="FFFFFF"/>
        </w:rPr>
        <w:t>以多种形式接受群众监督，保障信息公开工作有序推进。明确工作责任，将政务公开工作纳入</w:t>
      </w:r>
      <w:r>
        <w:rPr>
          <w:rFonts w:ascii="仿宋_GB2312" w:eastAsia="仿宋_GB2312" w:hint="eastAsia"/>
          <w:color w:val="000000"/>
          <w:sz w:val="32"/>
          <w:szCs w:val="32"/>
          <w:shd w:val="clear" w:color="auto" w:fill="FFFFFF"/>
        </w:rPr>
        <w:t>西岗</w:t>
      </w:r>
      <w:proofErr w:type="gramStart"/>
      <w:r>
        <w:rPr>
          <w:rFonts w:ascii="仿宋_GB2312" w:eastAsia="仿宋_GB2312" w:hint="eastAsia"/>
          <w:color w:val="000000"/>
          <w:sz w:val="32"/>
          <w:szCs w:val="32"/>
          <w:shd w:val="clear" w:color="auto" w:fill="FFFFFF"/>
        </w:rPr>
        <w:t>镇</w:t>
      </w:r>
      <w:r w:rsidR="001D572A">
        <w:rPr>
          <w:rFonts w:ascii="仿宋_GB2312" w:eastAsia="仿宋_GB2312" w:hint="eastAsia"/>
          <w:color w:val="000000"/>
          <w:sz w:val="32"/>
          <w:szCs w:val="32"/>
          <w:shd w:val="clear" w:color="auto" w:fill="FFFFFF"/>
        </w:rPr>
        <w:t>重要</w:t>
      </w:r>
      <w:proofErr w:type="gramEnd"/>
      <w:r w:rsidR="001D572A">
        <w:rPr>
          <w:rFonts w:ascii="仿宋_GB2312" w:eastAsia="仿宋_GB2312" w:hint="eastAsia"/>
          <w:color w:val="000000"/>
          <w:sz w:val="32"/>
          <w:szCs w:val="32"/>
          <w:shd w:val="clear" w:color="auto" w:fill="FFFFFF"/>
        </w:rPr>
        <w:t>议</w:t>
      </w:r>
      <w:r w:rsidR="001D572A">
        <w:rPr>
          <w:rFonts w:ascii="仿宋_GB2312" w:eastAsia="仿宋_GB2312" w:hint="eastAsia"/>
          <w:color w:val="000000"/>
          <w:sz w:val="32"/>
          <w:szCs w:val="32"/>
          <w:shd w:val="clear" w:color="auto" w:fill="FFFFFF"/>
        </w:rPr>
        <w:t>事日程，由专人负责具体工作对接、处理、汇报等，形成层层落实、责任明晰的工作格局。明确任务分解，定期召开信息公开工作部署会，制定工作考核制度，落实问题整改和追</w:t>
      </w:r>
      <w:r w:rsidR="001D572A">
        <w:rPr>
          <w:rFonts w:ascii="仿宋_GB2312" w:eastAsia="仿宋_GB2312" w:hint="eastAsia"/>
          <w:color w:val="000000"/>
          <w:sz w:val="32"/>
          <w:szCs w:val="32"/>
          <w:shd w:val="clear" w:color="auto" w:fill="FFFFFF"/>
        </w:rPr>
        <w:lastRenderedPageBreak/>
        <w:t>究问责。</w:t>
      </w:r>
      <w:r w:rsidR="001D572A">
        <w:rPr>
          <w:rFonts w:ascii="仿宋_GB2312" w:eastAsia="仿宋_GB2312" w:hint="eastAsia"/>
          <w:color w:val="000000"/>
          <w:sz w:val="32"/>
          <w:szCs w:val="32"/>
          <w:shd w:val="clear" w:color="auto" w:fill="FFFFFF"/>
        </w:rPr>
        <w:t>强化日常监督检查，加强对部门的管理力度。</w:t>
      </w:r>
      <w:r w:rsidR="001D572A">
        <w:rPr>
          <w:rFonts w:ascii="仿宋_GB2312" w:eastAsia="仿宋_GB2312" w:hint="eastAsia"/>
          <w:color w:val="000000"/>
          <w:sz w:val="32"/>
          <w:szCs w:val="32"/>
          <w:shd w:val="clear" w:color="auto" w:fill="FFFFFF"/>
        </w:rPr>
        <w:t>2024</w:t>
      </w:r>
      <w:r w:rsidR="001D572A">
        <w:rPr>
          <w:rFonts w:ascii="仿宋_GB2312" w:eastAsia="仿宋_GB2312" w:hint="eastAsia"/>
          <w:color w:val="000000"/>
          <w:sz w:val="32"/>
          <w:szCs w:val="32"/>
          <w:shd w:val="clear" w:color="auto" w:fill="FFFFFF"/>
        </w:rPr>
        <w:t>年，在政府信息公开工作中未出现失密、泄密情况。</w:t>
      </w:r>
      <w:r w:rsidR="001D572A">
        <w:rPr>
          <w:rFonts w:ascii="仿宋_GB2312" w:eastAsia="仿宋_GB2312" w:hint="eastAsia"/>
          <w:color w:val="000000"/>
          <w:sz w:val="32"/>
          <w:szCs w:val="32"/>
          <w:shd w:val="clear" w:color="auto" w:fill="FFFFFF"/>
        </w:rPr>
        <w:t>未进行社会评议，未发生责任追究情况。</w:t>
      </w:r>
    </w:p>
    <w:p w:rsidR="00F676D7" w:rsidRDefault="00F676D7">
      <w:pPr>
        <w:spacing w:line="540" w:lineRule="exact"/>
        <w:ind w:firstLineChars="200" w:firstLine="640"/>
        <w:rPr>
          <w:rFonts w:ascii="仿宋_GB2312" w:eastAsia="仿宋_GB2312" w:hint="eastAsia"/>
          <w:color w:val="000000"/>
          <w:sz w:val="32"/>
          <w:szCs w:val="32"/>
          <w:shd w:val="clear" w:color="auto" w:fill="FFFFFF"/>
        </w:rPr>
      </w:pPr>
    </w:p>
    <w:p w:rsidR="000D31AD" w:rsidRDefault="001D572A">
      <w:pPr>
        <w:widowControl/>
        <w:jc w:val="left"/>
        <w:rPr>
          <w:rFonts w:ascii="黑体" w:eastAsia="黑体" w:hAnsi="黑体" w:cs="宋体"/>
          <w:color w:val="000000"/>
          <w:sz w:val="32"/>
          <w:szCs w:val="32"/>
        </w:rPr>
      </w:pPr>
      <w:r>
        <w:rPr>
          <w:rFonts w:ascii="黑体" w:eastAsia="黑体" w:hAnsi="黑体" w:cs="宋体" w:hint="eastAsia"/>
          <w:color w:val="000000"/>
          <w:sz w:val="32"/>
          <w:szCs w:val="32"/>
        </w:rPr>
        <w:t>二、主动公开政府信息情况</w:t>
      </w:r>
    </w:p>
    <w:tbl>
      <w:tblPr>
        <w:tblW w:w="9406"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3046"/>
        <w:gridCol w:w="2120"/>
        <w:gridCol w:w="2120"/>
        <w:gridCol w:w="2120"/>
      </w:tblGrid>
      <w:tr w:rsidR="000D31AD" w:rsidTr="00F676D7">
        <w:trPr>
          <w:trHeight w:val="517"/>
          <w:jc w:val="center"/>
        </w:trPr>
        <w:tc>
          <w:tcPr>
            <w:tcW w:w="0" w:type="auto"/>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0D31AD" w:rsidRDefault="001D572A">
            <w:pPr>
              <w:widowControl/>
              <w:wordWrap w:val="0"/>
              <w:spacing w:line="360" w:lineRule="atLeast"/>
              <w:jc w:val="center"/>
              <w:rPr>
                <w:rFonts w:ascii="Arial" w:eastAsia="宋体" w:hAnsi="Arial" w:cs="Arial"/>
                <w:sz w:val="24"/>
                <w:szCs w:val="24"/>
              </w:rPr>
            </w:pPr>
            <w:bookmarkStart w:id="0" w:name="_GoBack"/>
            <w:r>
              <w:rPr>
                <w:rFonts w:ascii="仿宋_GB2312" w:eastAsia="仿宋_GB2312" w:hAnsi="Arial" w:cs="Arial" w:hint="eastAsia"/>
                <w:sz w:val="24"/>
                <w:szCs w:val="24"/>
              </w:rPr>
              <w:t>第二十条第（一）项</w:t>
            </w:r>
          </w:p>
        </w:tc>
      </w:tr>
      <w:tr w:rsidR="000D31AD" w:rsidTr="00F676D7">
        <w:trPr>
          <w:trHeight w:val="755"/>
          <w:jc w:val="center"/>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信息内容</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jc w:val="center"/>
              <w:rPr>
                <w:rFonts w:ascii="Arial" w:eastAsia="宋体" w:hAnsi="Arial" w:cs="Arial"/>
                <w:sz w:val="24"/>
                <w:szCs w:val="24"/>
              </w:rPr>
            </w:pPr>
            <w:r>
              <w:rPr>
                <w:rFonts w:ascii="仿宋_GB2312" w:eastAsia="仿宋_GB2312" w:hAnsi="Arial" w:cs="Arial" w:hint="eastAsia"/>
                <w:sz w:val="24"/>
                <w:szCs w:val="24"/>
              </w:rPr>
              <w:t>本年制发件数</w:t>
            </w:r>
          </w:p>
        </w:tc>
        <w:tc>
          <w:tcPr>
            <w:tcW w:w="0" w:type="auto"/>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jc w:val="center"/>
              <w:rPr>
                <w:rFonts w:ascii="Arial" w:eastAsia="宋体" w:hAnsi="Arial" w:cs="Arial"/>
                <w:sz w:val="24"/>
                <w:szCs w:val="24"/>
              </w:rPr>
            </w:pPr>
            <w:r>
              <w:rPr>
                <w:rFonts w:ascii="仿宋_GB2312" w:eastAsia="仿宋_GB2312" w:hAnsi="Arial" w:cs="Arial" w:hint="eastAsia"/>
                <w:sz w:val="24"/>
                <w:szCs w:val="24"/>
              </w:rPr>
              <w:t>本年废止件数</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jc w:val="center"/>
              <w:rPr>
                <w:rFonts w:ascii="Arial" w:eastAsia="宋体" w:hAnsi="Arial" w:cs="Arial"/>
                <w:sz w:val="24"/>
                <w:szCs w:val="24"/>
              </w:rPr>
            </w:pPr>
            <w:r>
              <w:rPr>
                <w:rFonts w:ascii="仿宋_GB2312" w:eastAsia="仿宋_GB2312" w:hAnsi="Arial" w:cs="Arial" w:hint="eastAsia"/>
                <w:sz w:val="24"/>
                <w:szCs w:val="24"/>
              </w:rPr>
              <w:t>现行有效件数</w:t>
            </w:r>
          </w:p>
        </w:tc>
      </w:tr>
      <w:tr w:rsidR="000D31AD" w:rsidTr="00F676D7">
        <w:trPr>
          <w:trHeight w:val="453"/>
          <w:jc w:val="center"/>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规章</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0</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0</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0</w:t>
            </w:r>
          </w:p>
        </w:tc>
      </w:tr>
      <w:tr w:rsidR="000D31AD" w:rsidTr="00F676D7">
        <w:trPr>
          <w:trHeight w:val="498"/>
          <w:jc w:val="center"/>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仿宋_GB2312" w:eastAsia="仿宋_GB2312" w:hAnsi="Arial" w:cs="Arial"/>
                <w:sz w:val="24"/>
                <w:szCs w:val="24"/>
              </w:rPr>
            </w:pPr>
            <w:r>
              <w:rPr>
                <w:rFonts w:ascii="仿宋_GB2312" w:eastAsia="仿宋_GB2312" w:hAnsi="Arial" w:cs="Arial" w:hint="eastAsia"/>
                <w:sz w:val="24"/>
                <w:szCs w:val="24"/>
              </w:rPr>
              <w:t>行政规范性文件</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highlight w:val="yellow"/>
              </w:rPr>
            </w:pPr>
            <w:r>
              <w:rPr>
                <w:rFonts w:ascii="仿宋_GB2312" w:eastAsia="仿宋_GB2312" w:hAnsi="Arial" w:cs="Arial"/>
                <w:sz w:val="24"/>
                <w:szCs w:val="24"/>
              </w:rPr>
              <w:t>0</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0</w:t>
            </w:r>
          </w:p>
        </w:tc>
        <w:tc>
          <w:tcPr>
            <w:tcW w:w="0" w:type="auto"/>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sz w:val="24"/>
                <w:szCs w:val="24"/>
              </w:rPr>
              <w:t>0</w:t>
            </w:r>
          </w:p>
        </w:tc>
      </w:tr>
      <w:tr w:rsidR="000D31AD" w:rsidTr="00F676D7">
        <w:trPr>
          <w:trHeight w:val="755"/>
          <w:jc w:val="center"/>
        </w:trPr>
        <w:tc>
          <w:tcPr>
            <w:tcW w:w="0" w:type="auto"/>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第二十条第（五）项</w:t>
            </w:r>
          </w:p>
        </w:tc>
      </w:tr>
      <w:tr w:rsidR="000D31AD" w:rsidTr="00F676D7">
        <w:trPr>
          <w:trHeight w:val="630"/>
          <w:jc w:val="center"/>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jc w:val="center"/>
              <w:rPr>
                <w:rFonts w:ascii="Arial" w:eastAsia="宋体" w:hAnsi="Arial" w:cs="Arial"/>
                <w:sz w:val="24"/>
                <w:szCs w:val="24"/>
              </w:rPr>
            </w:pPr>
            <w:r>
              <w:rPr>
                <w:rFonts w:ascii="仿宋_GB2312" w:eastAsia="仿宋_GB2312" w:hAnsi="Arial" w:cs="Arial" w:hint="eastAsia"/>
                <w:sz w:val="24"/>
                <w:szCs w:val="24"/>
              </w:rPr>
              <w:t>信息内容</w:t>
            </w:r>
          </w:p>
        </w:tc>
        <w:tc>
          <w:tcPr>
            <w:tcW w:w="0" w:type="auto"/>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本年处理决定数量</w:t>
            </w:r>
          </w:p>
        </w:tc>
      </w:tr>
      <w:tr w:rsidR="000D31AD" w:rsidTr="00F676D7">
        <w:trPr>
          <w:trHeight w:val="511"/>
          <w:jc w:val="center"/>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jc w:val="center"/>
              <w:rPr>
                <w:rFonts w:ascii="Arial" w:eastAsia="宋体" w:hAnsi="Arial" w:cs="Arial"/>
                <w:sz w:val="24"/>
                <w:szCs w:val="24"/>
              </w:rPr>
            </w:pPr>
            <w:r>
              <w:rPr>
                <w:rFonts w:ascii="仿宋_GB2312" w:eastAsia="仿宋_GB2312" w:hAnsi="Arial" w:cs="Arial" w:hint="eastAsia"/>
                <w:sz w:val="24"/>
                <w:szCs w:val="24"/>
              </w:rPr>
              <w:t>行政许可</w:t>
            </w:r>
          </w:p>
        </w:tc>
        <w:tc>
          <w:tcPr>
            <w:tcW w:w="0" w:type="auto"/>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0</w:t>
            </w:r>
          </w:p>
        </w:tc>
      </w:tr>
      <w:tr w:rsidR="000D31AD" w:rsidTr="00F676D7">
        <w:trPr>
          <w:trHeight w:val="539"/>
          <w:jc w:val="center"/>
        </w:trPr>
        <w:tc>
          <w:tcPr>
            <w:tcW w:w="0" w:type="auto"/>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第二十条第（六）项</w:t>
            </w:r>
          </w:p>
        </w:tc>
      </w:tr>
      <w:tr w:rsidR="000D31AD" w:rsidTr="00F676D7">
        <w:trPr>
          <w:trHeight w:val="566"/>
          <w:jc w:val="center"/>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jc w:val="center"/>
              <w:rPr>
                <w:rFonts w:ascii="Arial" w:eastAsia="宋体" w:hAnsi="Arial" w:cs="Arial"/>
                <w:sz w:val="24"/>
                <w:szCs w:val="24"/>
              </w:rPr>
            </w:pPr>
            <w:r>
              <w:rPr>
                <w:rFonts w:ascii="仿宋_GB2312" w:eastAsia="仿宋_GB2312" w:hAnsi="Arial" w:cs="Arial" w:hint="eastAsia"/>
                <w:sz w:val="24"/>
                <w:szCs w:val="24"/>
              </w:rPr>
              <w:t>信息内容</w:t>
            </w:r>
          </w:p>
        </w:tc>
        <w:tc>
          <w:tcPr>
            <w:tcW w:w="0" w:type="auto"/>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本年处理决定数量</w:t>
            </w:r>
          </w:p>
        </w:tc>
      </w:tr>
      <w:tr w:rsidR="000D31AD" w:rsidTr="00F676D7">
        <w:trPr>
          <w:trHeight w:val="612"/>
          <w:jc w:val="center"/>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jc w:val="center"/>
              <w:rPr>
                <w:rFonts w:ascii="Arial" w:eastAsia="宋体" w:hAnsi="Arial" w:cs="Arial"/>
                <w:sz w:val="24"/>
                <w:szCs w:val="24"/>
              </w:rPr>
            </w:pPr>
            <w:r>
              <w:rPr>
                <w:rFonts w:ascii="仿宋_GB2312" w:eastAsia="仿宋_GB2312" w:hAnsi="Arial" w:cs="Arial" w:hint="eastAsia"/>
                <w:sz w:val="24"/>
                <w:szCs w:val="24"/>
              </w:rPr>
              <w:t>行政处罚</w:t>
            </w:r>
          </w:p>
        </w:tc>
        <w:tc>
          <w:tcPr>
            <w:tcW w:w="0" w:type="auto"/>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0</w:t>
            </w:r>
          </w:p>
        </w:tc>
      </w:tr>
      <w:tr w:rsidR="000D31AD" w:rsidTr="00F676D7">
        <w:trPr>
          <w:trHeight w:val="640"/>
          <w:jc w:val="center"/>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jc w:val="center"/>
              <w:rPr>
                <w:rFonts w:ascii="Arial" w:eastAsia="宋体" w:hAnsi="Arial" w:cs="Arial"/>
                <w:sz w:val="24"/>
                <w:szCs w:val="24"/>
              </w:rPr>
            </w:pPr>
            <w:r>
              <w:rPr>
                <w:rFonts w:ascii="仿宋_GB2312" w:eastAsia="仿宋_GB2312" w:hAnsi="Arial" w:cs="Arial" w:hint="eastAsia"/>
                <w:sz w:val="24"/>
                <w:szCs w:val="24"/>
              </w:rPr>
              <w:t>行政强制</w:t>
            </w:r>
          </w:p>
        </w:tc>
        <w:tc>
          <w:tcPr>
            <w:tcW w:w="0" w:type="auto"/>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0</w:t>
            </w:r>
          </w:p>
        </w:tc>
      </w:tr>
      <w:tr w:rsidR="000D31AD" w:rsidTr="00F676D7">
        <w:trPr>
          <w:trHeight w:val="487"/>
          <w:jc w:val="center"/>
        </w:trPr>
        <w:tc>
          <w:tcPr>
            <w:tcW w:w="0" w:type="auto"/>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第二十条第（八）项</w:t>
            </w:r>
          </w:p>
        </w:tc>
      </w:tr>
      <w:tr w:rsidR="000D31AD" w:rsidTr="00F676D7">
        <w:trPr>
          <w:trHeight w:val="755"/>
          <w:jc w:val="center"/>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信息内容</w:t>
            </w:r>
          </w:p>
        </w:tc>
        <w:tc>
          <w:tcPr>
            <w:tcW w:w="0" w:type="auto"/>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本年收费金额（单位：万元）</w:t>
            </w:r>
          </w:p>
        </w:tc>
      </w:tr>
      <w:tr w:rsidR="000D31AD" w:rsidTr="00F676D7">
        <w:trPr>
          <w:trHeight w:val="520"/>
          <w:jc w:val="center"/>
        </w:trPr>
        <w:tc>
          <w:tcPr>
            <w:tcW w:w="0" w:type="auto"/>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left"/>
              <w:rPr>
                <w:rFonts w:ascii="Arial" w:eastAsia="宋体" w:hAnsi="Arial" w:cs="Arial"/>
                <w:sz w:val="24"/>
                <w:szCs w:val="24"/>
              </w:rPr>
            </w:pPr>
            <w:r>
              <w:rPr>
                <w:rFonts w:ascii="仿宋_GB2312" w:eastAsia="仿宋_GB2312" w:hAnsi="Arial" w:cs="Arial" w:hint="eastAsia"/>
                <w:sz w:val="24"/>
                <w:szCs w:val="24"/>
              </w:rPr>
              <w:t>行政事业性收费</w:t>
            </w:r>
          </w:p>
        </w:tc>
        <w:tc>
          <w:tcPr>
            <w:tcW w:w="0" w:type="auto"/>
            <w:gridSpan w:val="3"/>
            <w:tcBorders>
              <w:top w:val="nil"/>
              <w:left w:val="nil"/>
              <w:bottom w:val="single" w:sz="6" w:space="0" w:color="auto"/>
              <w:right w:val="single" w:sz="6" w:space="0" w:color="auto"/>
            </w:tcBorders>
            <w:tcMar>
              <w:top w:w="0" w:type="dxa"/>
              <w:left w:w="105" w:type="dxa"/>
              <w:bottom w:w="0" w:type="dxa"/>
              <w:right w:w="105" w:type="dxa"/>
            </w:tcMar>
            <w:vAlign w:val="center"/>
          </w:tcPr>
          <w:p w:rsidR="000D31AD" w:rsidRDefault="001D572A">
            <w:pPr>
              <w:widowControl/>
              <w:wordWrap w:val="0"/>
              <w:spacing w:line="525" w:lineRule="atLeast"/>
              <w:ind w:firstLine="480"/>
              <w:jc w:val="center"/>
              <w:rPr>
                <w:rFonts w:ascii="Arial" w:eastAsia="宋体" w:hAnsi="Arial" w:cs="Arial"/>
                <w:sz w:val="24"/>
                <w:szCs w:val="24"/>
              </w:rPr>
            </w:pPr>
            <w:r>
              <w:rPr>
                <w:rFonts w:ascii="仿宋_GB2312" w:eastAsia="仿宋_GB2312" w:hAnsi="Arial" w:cs="Arial" w:hint="eastAsia"/>
                <w:sz w:val="24"/>
                <w:szCs w:val="24"/>
              </w:rPr>
              <w:t>0</w:t>
            </w:r>
          </w:p>
        </w:tc>
      </w:tr>
      <w:bookmarkEnd w:id="0"/>
    </w:tbl>
    <w:p w:rsidR="000D31AD" w:rsidRDefault="001D572A">
      <w:pPr>
        <w:widowControl/>
        <w:jc w:val="left"/>
        <w:rPr>
          <w:rFonts w:ascii="黑体" w:eastAsia="黑体" w:hAnsi="黑体" w:cs="宋体"/>
          <w:color w:val="000000"/>
          <w:sz w:val="32"/>
          <w:szCs w:val="32"/>
        </w:rPr>
      </w:pPr>
      <w:r>
        <w:rPr>
          <w:rFonts w:ascii="黑体" w:eastAsia="黑体" w:hAnsi="黑体" w:cs="宋体"/>
          <w:color w:val="000000"/>
          <w:sz w:val="32"/>
          <w:szCs w:val="32"/>
        </w:rPr>
        <w:br w:type="page"/>
      </w:r>
      <w:r>
        <w:rPr>
          <w:rFonts w:ascii="黑体" w:eastAsia="黑体" w:hAnsi="黑体" w:cs="宋体" w:hint="eastAsia"/>
          <w:color w:val="000000"/>
          <w:sz w:val="32"/>
          <w:szCs w:val="32"/>
        </w:rPr>
        <w:lastRenderedPageBreak/>
        <w:t>三、收到和处理政府信息公开申请情况</w:t>
      </w:r>
    </w:p>
    <w:tbl>
      <w:tblPr>
        <w:tblpPr w:leftFromText="180" w:rightFromText="180" w:vertAnchor="page" w:horzAnchor="margin" w:tblpXSpec="center" w:tblpY="2626"/>
        <w:tblW w:w="9062" w:type="dxa"/>
        <w:tblCellMar>
          <w:left w:w="0" w:type="dxa"/>
          <w:right w:w="0" w:type="dxa"/>
        </w:tblCellMar>
        <w:tblLook w:val="04A0" w:firstRow="1" w:lastRow="0" w:firstColumn="1" w:lastColumn="0" w:noHBand="0" w:noVBand="1"/>
      </w:tblPr>
      <w:tblGrid>
        <w:gridCol w:w="1042"/>
        <w:gridCol w:w="1009"/>
        <w:gridCol w:w="2759"/>
        <w:gridCol w:w="567"/>
        <w:gridCol w:w="709"/>
        <w:gridCol w:w="708"/>
        <w:gridCol w:w="709"/>
        <w:gridCol w:w="738"/>
        <w:gridCol w:w="399"/>
        <w:gridCol w:w="422"/>
      </w:tblGrid>
      <w:tr w:rsidR="000D31AD">
        <w:trPr>
          <w:trHeight w:val="140"/>
        </w:trPr>
        <w:tc>
          <w:tcPr>
            <w:tcW w:w="4810"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（本列数据的勾</w:t>
            </w:r>
            <w:proofErr w:type="gramStart"/>
            <w:r>
              <w:rPr>
                <w:rFonts w:ascii="宋体" w:eastAsia="宋体" w:hAnsi="宋体" w:cs="宋体" w:hint="eastAsia"/>
                <w:sz w:val="18"/>
                <w:szCs w:val="18"/>
              </w:rPr>
              <w:t>稽</w:t>
            </w:r>
            <w:proofErr w:type="gramEnd"/>
            <w:r>
              <w:rPr>
                <w:rFonts w:ascii="宋体" w:eastAsia="宋体" w:hAnsi="宋体" w:cs="宋体" w:hint="eastAsia"/>
                <w:sz w:val="18"/>
                <w:szCs w:val="18"/>
              </w:rPr>
              <w:t>关系为：第一项加第二项之和，等于第三项加第四项之和）</w:t>
            </w:r>
          </w:p>
        </w:tc>
        <w:tc>
          <w:tcPr>
            <w:tcW w:w="425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申请人情况</w:t>
            </w:r>
          </w:p>
        </w:tc>
      </w:tr>
      <w:tr w:rsidR="000D31AD">
        <w:trPr>
          <w:trHeight w:val="145"/>
        </w:trPr>
        <w:tc>
          <w:tcPr>
            <w:tcW w:w="4810" w:type="dxa"/>
            <w:gridSpan w:val="3"/>
            <w:vMerge/>
            <w:tcBorders>
              <w:top w:val="single" w:sz="8" w:space="0" w:color="auto"/>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5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自然人</w:t>
            </w:r>
          </w:p>
        </w:tc>
        <w:tc>
          <w:tcPr>
            <w:tcW w:w="326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法人或其他组织</w:t>
            </w:r>
          </w:p>
        </w:tc>
        <w:tc>
          <w:tcPr>
            <w:tcW w:w="42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总计</w:t>
            </w:r>
          </w:p>
        </w:tc>
      </w:tr>
      <w:tr w:rsidR="000D31AD">
        <w:trPr>
          <w:trHeight w:val="287"/>
        </w:trPr>
        <w:tc>
          <w:tcPr>
            <w:tcW w:w="4810" w:type="dxa"/>
            <w:gridSpan w:val="3"/>
            <w:vMerge/>
            <w:tcBorders>
              <w:top w:val="single" w:sz="8" w:space="0" w:color="auto"/>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567"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商业企业</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科研机构</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社会公益组织</w:t>
            </w:r>
          </w:p>
        </w:tc>
        <w:tc>
          <w:tcPr>
            <w:tcW w:w="7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法律服务机构</w:t>
            </w:r>
          </w:p>
        </w:tc>
        <w:tc>
          <w:tcPr>
            <w:tcW w:w="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其他</w:t>
            </w:r>
          </w:p>
        </w:tc>
        <w:tc>
          <w:tcPr>
            <w:tcW w:w="422" w:type="dxa"/>
            <w:vMerge/>
            <w:tcBorders>
              <w:top w:val="single" w:sz="8" w:space="0" w:color="auto"/>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r>
      <w:tr w:rsidR="000D31AD">
        <w:trPr>
          <w:trHeight w:val="140"/>
        </w:trPr>
        <w:tc>
          <w:tcPr>
            <w:tcW w:w="48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宋体" w:eastAsia="宋体" w:hAnsi="宋体" w:cs="宋体" w:hint="eastAsia"/>
                <w:sz w:val="18"/>
                <w:szCs w:val="18"/>
              </w:rPr>
              <w:t>一、本年新收政府信息公开申请数量</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Calibri" w:eastAsia="宋体" w:hAnsi="Calibri" w:cs="宋体"/>
                <w:sz w:val="18"/>
                <w:szCs w:val="18"/>
              </w:rPr>
            </w:pPr>
            <w:r>
              <w:rPr>
                <w:rFonts w:ascii="Calibri" w:eastAsia="宋体" w:hAnsi="Calibri" w:cs="宋体"/>
                <w:sz w:val="18"/>
                <w:szCs w:val="18"/>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Calibri" w:eastAsia="宋体" w:hAnsi="Calibri"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Calibri" w:eastAsia="宋体" w:hAnsi="Calibri"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Calibri" w:eastAsia="宋体" w:hAnsi="Calibri"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Calibri" w:eastAsia="宋体" w:hAnsi="Calibri"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Calibri" w:eastAsia="宋体" w:hAnsi="Calibri"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Calibri" w:eastAsia="宋体" w:hAnsi="Calibri" w:cs="宋体"/>
                <w:sz w:val="18"/>
                <w:szCs w:val="18"/>
              </w:rPr>
            </w:pPr>
            <w:r>
              <w:rPr>
                <w:rFonts w:ascii="Calibri" w:eastAsia="宋体" w:hAnsi="Calibri" w:cs="宋体"/>
                <w:sz w:val="18"/>
                <w:szCs w:val="18"/>
              </w:rPr>
              <w:t>5</w:t>
            </w:r>
          </w:p>
        </w:tc>
      </w:tr>
      <w:tr w:rsidR="000D31AD">
        <w:trPr>
          <w:trHeight w:val="140"/>
        </w:trPr>
        <w:tc>
          <w:tcPr>
            <w:tcW w:w="48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宋体" w:eastAsia="宋体" w:hAnsi="宋体" w:cs="宋体" w:hint="eastAsia"/>
                <w:sz w:val="18"/>
                <w:szCs w:val="18"/>
              </w:rPr>
              <w:t>二、上年结转政府信息公开申请数量</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Calibri" w:eastAsia="宋体" w:hAnsi="Calibri"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r>
      <w:tr w:rsidR="000D31AD">
        <w:trPr>
          <w:trHeight w:val="145"/>
        </w:trPr>
        <w:tc>
          <w:tcPr>
            <w:tcW w:w="10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宋体" w:eastAsia="宋体" w:hAnsi="宋体" w:cs="宋体" w:hint="eastAsia"/>
                <w:sz w:val="18"/>
                <w:szCs w:val="18"/>
              </w:rPr>
              <w:t>三、本年度办理结果</w:t>
            </w:r>
          </w:p>
        </w:tc>
        <w:tc>
          <w:tcPr>
            <w:tcW w:w="376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（一）予以公开</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Calibri" w:eastAsia="宋体" w:hAnsi="Calibri" w:cs="宋体"/>
                <w:sz w:val="18"/>
                <w:szCs w:val="18"/>
              </w:rPr>
            </w:pPr>
            <w:r>
              <w:rPr>
                <w:rFonts w:ascii="Calibri" w:eastAsia="宋体" w:hAnsi="Calibri" w:cs="宋体"/>
                <w:sz w:val="18"/>
                <w:szCs w:val="18"/>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4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5</w:t>
            </w:r>
          </w:p>
        </w:tc>
      </w:tr>
      <w:tr w:rsidR="000D31AD">
        <w:trPr>
          <w:trHeight w:val="287"/>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376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（二）部分公开（区分处理的，只计这一情形，不计其他情形）</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145"/>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（三）不予公开</w:t>
            </w: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1.</w:t>
            </w:r>
            <w:r>
              <w:rPr>
                <w:rFonts w:ascii="楷体" w:eastAsia="楷体" w:hAnsi="楷体" w:cs="宋体" w:hint="eastAsia"/>
                <w:sz w:val="18"/>
                <w:szCs w:val="18"/>
              </w:rPr>
              <w:t>属于国家秘密</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4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287"/>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2.</w:t>
            </w:r>
            <w:r>
              <w:rPr>
                <w:rFonts w:ascii="楷体" w:eastAsia="楷体" w:hAnsi="楷体" w:cs="宋体" w:hint="eastAsia"/>
                <w:sz w:val="18"/>
                <w:szCs w:val="18"/>
              </w:rPr>
              <w:t>其他法律行政法规禁止公开</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287"/>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3.</w:t>
            </w:r>
            <w:r>
              <w:rPr>
                <w:rFonts w:ascii="楷体" w:eastAsia="楷体" w:hAnsi="楷体" w:cs="宋体" w:hint="eastAsia"/>
                <w:sz w:val="18"/>
                <w:szCs w:val="18"/>
              </w:rPr>
              <w:t>危及“三安全</w:t>
            </w:r>
            <w:proofErr w:type="gramStart"/>
            <w:r>
              <w:rPr>
                <w:rFonts w:ascii="楷体" w:eastAsia="楷体" w:hAnsi="楷体" w:cs="宋体" w:hint="eastAsia"/>
                <w:sz w:val="18"/>
                <w:szCs w:val="18"/>
              </w:rPr>
              <w:t>一</w:t>
            </w:r>
            <w:proofErr w:type="gramEnd"/>
            <w:r>
              <w:rPr>
                <w:rFonts w:ascii="楷体" w:eastAsia="楷体" w:hAnsi="楷体" w:cs="宋体" w:hint="eastAsia"/>
                <w:sz w:val="18"/>
                <w:szCs w:val="18"/>
              </w:rPr>
              <w:t>稳定”</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282"/>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4.</w:t>
            </w:r>
            <w:r>
              <w:rPr>
                <w:rFonts w:ascii="楷体" w:eastAsia="楷体" w:hAnsi="楷体" w:cs="宋体" w:hint="eastAsia"/>
                <w:sz w:val="18"/>
                <w:szCs w:val="18"/>
              </w:rPr>
              <w:t>保护第三方合法权益</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287"/>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5.</w:t>
            </w:r>
            <w:r>
              <w:rPr>
                <w:rFonts w:ascii="楷体" w:eastAsia="楷体" w:hAnsi="楷体" w:cs="宋体" w:hint="eastAsia"/>
                <w:sz w:val="18"/>
                <w:szCs w:val="18"/>
              </w:rPr>
              <w:t>属于三类内部事务信息</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287"/>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6.</w:t>
            </w:r>
            <w:r>
              <w:rPr>
                <w:rFonts w:ascii="楷体" w:eastAsia="楷体" w:hAnsi="楷体" w:cs="宋体" w:hint="eastAsia"/>
                <w:sz w:val="18"/>
                <w:szCs w:val="18"/>
              </w:rPr>
              <w:t>属于四类过程性信息</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145"/>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7.</w:t>
            </w:r>
            <w:r>
              <w:rPr>
                <w:rFonts w:ascii="楷体" w:eastAsia="楷体" w:hAnsi="楷体" w:cs="宋体" w:hint="eastAsia"/>
                <w:sz w:val="18"/>
                <w:szCs w:val="18"/>
              </w:rPr>
              <w:t>属于行政执法案卷</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153"/>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8.</w:t>
            </w:r>
            <w:r>
              <w:rPr>
                <w:rFonts w:ascii="楷体" w:eastAsia="楷体" w:hAnsi="楷体" w:cs="宋体" w:hint="eastAsia"/>
                <w:sz w:val="18"/>
                <w:szCs w:val="18"/>
              </w:rPr>
              <w:t>属于行政查询事项</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287"/>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（四）无法提供</w:t>
            </w: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1.</w:t>
            </w:r>
            <w:r>
              <w:rPr>
                <w:rFonts w:ascii="楷体" w:eastAsia="楷体" w:hAnsi="楷体" w:cs="宋体" w:hint="eastAsia"/>
                <w:sz w:val="18"/>
                <w:szCs w:val="18"/>
              </w:rPr>
              <w:t>本机关不掌握相关政府信息</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282"/>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2.</w:t>
            </w:r>
            <w:r>
              <w:rPr>
                <w:rFonts w:ascii="楷体" w:eastAsia="楷体" w:hAnsi="楷体" w:cs="宋体" w:hint="eastAsia"/>
                <w:sz w:val="18"/>
                <w:szCs w:val="18"/>
              </w:rPr>
              <w:t>没有现成信息需要另行制作</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0</w:t>
            </w:r>
          </w:p>
        </w:tc>
      </w:tr>
      <w:tr w:rsidR="000D31AD">
        <w:trPr>
          <w:trHeight w:val="287"/>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3.</w:t>
            </w:r>
            <w:r>
              <w:rPr>
                <w:rFonts w:ascii="楷体" w:eastAsia="楷体" w:hAnsi="楷体" w:cs="宋体" w:hint="eastAsia"/>
                <w:sz w:val="18"/>
                <w:szCs w:val="18"/>
              </w:rPr>
              <w:t>补正后申请内容仍不明确</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287"/>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（五）</w:t>
            </w:r>
            <w:proofErr w:type="gramStart"/>
            <w:r>
              <w:rPr>
                <w:rFonts w:ascii="楷体" w:eastAsia="楷体" w:hAnsi="楷体" w:cs="宋体" w:hint="eastAsia"/>
                <w:sz w:val="18"/>
                <w:szCs w:val="18"/>
              </w:rPr>
              <w:t>不予处理</w:t>
            </w:r>
            <w:proofErr w:type="gramEnd"/>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1.</w:t>
            </w:r>
            <w:r>
              <w:rPr>
                <w:rFonts w:ascii="楷体" w:eastAsia="楷体" w:hAnsi="楷体" w:cs="宋体" w:hint="eastAsia"/>
                <w:sz w:val="18"/>
                <w:szCs w:val="18"/>
              </w:rPr>
              <w:t>信访举报投诉类申请</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145"/>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2.</w:t>
            </w:r>
            <w:r>
              <w:rPr>
                <w:rFonts w:ascii="楷体" w:eastAsia="楷体" w:hAnsi="楷体" w:cs="宋体" w:hint="eastAsia"/>
                <w:sz w:val="18"/>
                <w:szCs w:val="18"/>
              </w:rPr>
              <w:t>重复申请</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287"/>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3.</w:t>
            </w:r>
            <w:r>
              <w:rPr>
                <w:rFonts w:ascii="楷体" w:eastAsia="楷体" w:hAnsi="楷体" w:cs="宋体" w:hint="eastAsia"/>
                <w:sz w:val="18"/>
                <w:szCs w:val="18"/>
              </w:rPr>
              <w:t>要求提供公开出版物</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287"/>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4.</w:t>
            </w:r>
            <w:r>
              <w:rPr>
                <w:rFonts w:ascii="楷体" w:eastAsia="楷体" w:hAnsi="楷体" w:cs="宋体" w:hint="eastAsia"/>
                <w:sz w:val="18"/>
                <w:szCs w:val="18"/>
              </w:rPr>
              <w:t>无正当理由大量反复申请</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431"/>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1009" w:type="dxa"/>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275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5.</w:t>
            </w:r>
            <w:r>
              <w:rPr>
                <w:rFonts w:ascii="楷体" w:eastAsia="楷体" w:hAnsi="楷体" w:cs="宋体" w:hint="eastAsia"/>
                <w:sz w:val="18"/>
                <w:szCs w:val="18"/>
              </w:rPr>
              <w:t>要求行政机关确认或重新出具已获取信息</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145"/>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376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（六）其他处理</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r>
      <w:tr w:rsidR="000D31AD">
        <w:trPr>
          <w:trHeight w:val="145"/>
        </w:trPr>
        <w:tc>
          <w:tcPr>
            <w:tcW w:w="1042" w:type="dxa"/>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18"/>
                <w:szCs w:val="18"/>
              </w:rPr>
            </w:pPr>
          </w:p>
        </w:tc>
        <w:tc>
          <w:tcPr>
            <w:tcW w:w="376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sz w:val="18"/>
                <w:szCs w:val="18"/>
              </w:rPr>
            </w:pPr>
            <w:r>
              <w:rPr>
                <w:rFonts w:ascii="楷体" w:eastAsia="楷体" w:hAnsi="楷体" w:cs="宋体" w:hint="eastAsia"/>
                <w:sz w:val="18"/>
                <w:szCs w:val="18"/>
              </w:rPr>
              <w:t>（七）总计</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5</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5</w:t>
            </w:r>
          </w:p>
        </w:tc>
      </w:tr>
      <w:tr w:rsidR="000D31AD">
        <w:trPr>
          <w:trHeight w:val="145"/>
        </w:trPr>
        <w:tc>
          <w:tcPr>
            <w:tcW w:w="481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color w:val="000000"/>
                <w:sz w:val="18"/>
                <w:szCs w:val="18"/>
              </w:rPr>
            </w:pPr>
            <w:r>
              <w:rPr>
                <w:rFonts w:ascii="宋体" w:eastAsia="宋体" w:hAnsi="宋体" w:cs="宋体" w:hint="eastAsia"/>
                <w:color w:val="000000"/>
                <w:sz w:val="18"/>
                <w:szCs w:val="18"/>
              </w:rPr>
              <w:t>四、结转下年度继续办理</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left"/>
              <w:rPr>
                <w:rFonts w:ascii="宋体" w:eastAsia="宋体" w:hAnsi="宋体" w:cs="宋体"/>
                <w:color w:val="000000"/>
                <w:sz w:val="18"/>
                <w:szCs w:val="18"/>
              </w:rPr>
            </w:pPr>
            <w:r>
              <w:rPr>
                <w:rFonts w:ascii="宋体" w:eastAsia="宋体" w:hAnsi="宋体" w:cs="宋体"/>
                <w:color w:val="000000"/>
                <w:sz w:val="18"/>
                <w:szCs w:val="18"/>
              </w:rPr>
              <w:t> </w:t>
            </w:r>
            <w:r>
              <w:rPr>
                <w:rFonts w:ascii="宋体" w:eastAsia="宋体" w:hAnsi="宋体" w:cs="宋体" w:hint="eastAsia"/>
                <w:color w:val="000000"/>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73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399"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hint="eastAsia"/>
                <w:sz w:val="18"/>
                <w:szCs w:val="18"/>
              </w:rPr>
              <w:t>0</w:t>
            </w:r>
            <w:r>
              <w:rPr>
                <w:rFonts w:ascii="Calibri" w:eastAsia="宋体" w:hAnsi="Calibri" w:cs="宋体"/>
                <w:sz w:val="18"/>
                <w:szCs w:val="18"/>
              </w:rPr>
              <w:t> </w:t>
            </w:r>
          </w:p>
        </w:tc>
        <w:tc>
          <w:tcPr>
            <w:tcW w:w="422"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18"/>
                <w:szCs w:val="18"/>
              </w:rPr>
            </w:pPr>
            <w:r>
              <w:rPr>
                <w:rFonts w:ascii="Calibri" w:eastAsia="宋体" w:hAnsi="Calibri" w:cs="宋体"/>
                <w:sz w:val="18"/>
                <w:szCs w:val="18"/>
              </w:rPr>
              <w:t> </w:t>
            </w:r>
            <w:r>
              <w:rPr>
                <w:rFonts w:ascii="Calibri" w:eastAsia="宋体" w:hAnsi="Calibri" w:cs="宋体" w:hint="eastAsia"/>
                <w:sz w:val="18"/>
                <w:szCs w:val="18"/>
              </w:rPr>
              <w:t>0</w:t>
            </w:r>
          </w:p>
        </w:tc>
      </w:tr>
    </w:tbl>
    <w:p w:rsidR="000D31AD" w:rsidRDefault="001D572A">
      <w:pPr>
        <w:widowControl/>
        <w:jc w:val="left"/>
        <w:rPr>
          <w:rFonts w:ascii="黑体" w:eastAsia="黑体" w:hAnsi="黑体" w:cs="宋体"/>
          <w:color w:val="000000"/>
          <w:sz w:val="32"/>
          <w:szCs w:val="32"/>
        </w:rPr>
      </w:pPr>
      <w:r>
        <w:rPr>
          <w:rFonts w:ascii="宋体" w:eastAsia="宋体" w:hAnsi="宋体" w:cs="宋体"/>
          <w:b/>
          <w:bCs/>
          <w:color w:val="000000"/>
          <w:sz w:val="44"/>
          <w:szCs w:val="44"/>
          <w:highlight w:val="yellow"/>
        </w:rPr>
        <w:br w:type="page"/>
      </w:r>
      <w:r>
        <w:rPr>
          <w:rFonts w:ascii="黑体" w:eastAsia="黑体" w:hAnsi="黑体" w:cs="宋体" w:hint="eastAsia"/>
          <w:color w:val="000000"/>
          <w:sz w:val="32"/>
          <w:szCs w:val="32"/>
        </w:rPr>
        <w:lastRenderedPageBreak/>
        <w:t>四、政府信息公开行政复议、行政诉讼情况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0D31AD">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行政诉讼</w:t>
            </w:r>
          </w:p>
        </w:tc>
      </w:tr>
      <w:tr w:rsidR="000D31AD">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复议后起诉</w:t>
            </w:r>
          </w:p>
        </w:tc>
      </w:tr>
      <w:tr w:rsidR="000D31AD">
        <w:trPr>
          <w:jc w:val="center"/>
        </w:trPr>
        <w:tc>
          <w:tcPr>
            <w:tcW w:w="0" w:type="auto"/>
            <w:vMerge/>
            <w:tcBorders>
              <w:top w:val="nil"/>
              <w:left w:val="single" w:sz="8" w:space="0" w:color="auto"/>
              <w:bottom w:val="single" w:sz="8" w:space="0" w:color="auto"/>
              <w:right w:val="single" w:sz="8" w:space="0" w:color="auto"/>
            </w:tcBorders>
            <w:vAlign w:val="center"/>
          </w:tcPr>
          <w:p w:rsidR="000D31AD" w:rsidRDefault="000D31AD">
            <w:pPr>
              <w:widowControl/>
              <w:jc w:val="left"/>
              <w:rPr>
                <w:rFonts w:ascii="宋体" w:eastAsia="宋体" w:hAnsi="宋体" w:cs="宋体"/>
                <w:sz w:val="21"/>
                <w:szCs w:val="21"/>
              </w:rPr>
            </w:pPr>
          </w:p>
        </w:tc>
        <w:tc>
          <w:tcPr>
            <w:tcW w:w="0" w:type="auto"/>
            <w:vMerge/>
            <w:tcBorders>
              <w:top w:val="nil"/>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21"/>
                <w:szCs w:val="21"/>
              </w:rPr>
            </w:pPr>
          </w:p>
        </w:tc>
        <w:tc>
          <w:tcPr>
            <w:tcW w:w="0" w:type="auto"/>
            <w:vMerge/>
            <w:tcBorders>
              <w:top w:val="single" w:sz="8" w:space="0" w:color="auto"/>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21"/>
                <w:szCs w:val="21"/>
              </w:rPr>
            </w:pPr>
          </w:p>
        </w:tc>
        <w:tc>
          <w:tcPr>
            <w:tcW w:w="0" w:type="auto"/>
            <w:vMerge/>
            <w:tcBorders>
              <w:top w:val="single" w:sz="8" w:space="0" w:color="auto"/>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21"/>
                <w:szCs w:val="21"/>
              </w:rPr>
            </w:pPr>
          </w:p>
        </w:tc>
        <w:tc>
          <w:tcPr>
            <w:tcW w:w="0" w:type="auto"/>
            <w:vMerge/>
            <w:tcBorders>
              <w:top w:val="single" w:sz="8" w:space="0" w:color="auto"/>
              <w:left w:val="nil"/>
              <w:bottom w:val="single" w:sz="8" w:space="0" w:color="auto"/>
              <w:right w:val="single" w:sz="8" w:space="0" w:color="auto"/>
            </w:tcBorders>
            <w:vAlign w:val="center"/>
          </w:tcPr>
          <w:p w:rsidR="000D31AD" w:rsidRDefault="000D31AD">
            <w:pPr>
              <w:widowControl/>
              <w:jc w:val="left"/>
              <w:rPr>
                <w:rFonts w:ascii="宋体" w:eastAsia="宋体" w:hAnsi="宋体" w:cs="宋体"/>
                <w:sz w:val="21"/>
                <w:szCs w:val="21"/>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color w:val="000000"/>
                <w:sz w:val="21"/>
                <w:szCs w:val="21"/>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color w:val="000000"/>
                <w:sz w:val="21"/>
                <w:szCs w:val="21"/>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color w:val="000000"/>
                <w:sz w:val="21"/>
                <w:szCs w:val="21"/>
              </w:rPr>
              <w:t>总计</w:t>
            </w:r>
          </w:p>
        </w:tc>
      </w:tr>
      <w:tr w:rsidR="000D31AD">
        <w:trPr>
          <w:trHeight w:val="942"/>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sz w:val="21"/>
                <w:szCs w:val="21"/>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sz w:val="21"/>
                <w:szCs w:val="21"/>
              </w:rPr>
              <w:t> 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0</w:t>
            </w:r>
            <w:r>
              <w:rPr>
                <w:rFonts w:ascii="宋体" w:eastAsia="宋体" w:hAnsi="宋体" w:cs="宋体"/>
                <w:sz w:val="21"/>
                <w:szCs w:val="21"/>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0</w:t>
            </w:r>
            <w:r>
              <w:rPr>
                <w:rFonts w:ascii="宋体" w:eastAsia="宋体" w:hAnsi="宋体" w:cs="宋体"/>
                <w:sz w:val="21"/>
                <w:szCs w:val="21"/>
              </w:rPr>
              <w:t>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sz w:val="21"/>
                <w:szCs w:val="21"/>
              </w:rPr>
              <w:t>1</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sz w:val="21"/>
                <w:szCs w:val="21"/>
              </w:rPr>
              <w:t> </w:t>
            </w:r>
            <w:r>
              <w:rPr>
                <w:rFonts w:ascii="宋体" w:eastAsia="宋体" w:hAnsi="宋体" w:cs="宋体" w:hint="eastAsia"/>
                <w:sz w:val="21"/>
                <w:szCs w:val="21"/>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0</w:t>
            </w:r>
            <w:r>
              <w:rPr>
                <w:rFonts w:ascii="宋体" w:eastAsia="宋体" w:hAnsi="宋体" w:cs="宋体"/>
                <w:sz w:val="21"/>
                <w:szCs w:val="2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sz w:val="21"/>
                <w:szCs w:val="21"/>
              </w:rPr>
              <w:t> </w:t>
            </w:r>
            <w:r>
              <w:rPr>
                <w:rFonts w:ascii="宋体" w:eastAsia="宋体" w:hAnsi="宋体" w:cs="宋体" w:hint="eastAsia"/>
                <w:sz w:val="21"/>
                <w:szCs w:val="21"/>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sz w:val="21"/>
                <w:szCs w:val="21"/>
              </w:rPr>
              <w:t> </w:t>
            </w:r>
            <w:r>
              <w:rPr>
                <w:rFonts w:ascii="宋体" w:eastAsia="宋体" w:hAnsi="宋体" w:cs="宋体" w:hint="eastAsia"/>
                <w:sz w:val="21"/>
                <w:szCs w:val="21"/>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0</w:t>
            </w:r>
            <w:r>
              <w:rPr>
                <w:rFonts w:ascii="宋体" w:eastAsia="宋体" w:hAnsi="宋体" w:cs="宋体"/>
                <w:sz w:val="21"/>
                <w:szCs w:val="2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0</w:t>
            </w:r>
            <w:r>
              <w:rPr>
                <w:rFonts w:ascii="宋体" w:eastAsia="宋体" w:hAnsi="宋体" w:cs="宋体"/>
                <w:sz w:val="21"/>
                <w:szCs w:val="2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0</w:t>
            </w:r>
            <w:r>
              <w:rPr>
                <w:rFonts w:ascii="宋体" w:eastAsia="宋体" w:hAnsi="宋体" w:cs="宋体"/>
                <w:sz w:val="21"/>
                <w:szCs w:val="21"/>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sz w:val="21"/>
                <w:szCs w:val="21"/>
              </w:rPr>
              <w:t> </w:t>
            </w:r>
            <w:r>
              <w:rPr>
                <w:rFonts w:ascii="宋体" w:eastAsia="宋体" w:hAnsi="宋体" w:cs="宋体" w:hint="eastAsia"/>
                <w:sz w:val="21"/>
                <w:szCs w:val="21"/>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hint="eastAsia"/>
                <w:sz w:val="21"/>
                <w:szCs w:val="21"/>
              </w:rPr>
              <w:t>0</w:t>
            </w:r>
            <w:r>
              <w:rPr>
                <w:rFonts w:ascii="宋体" w:eastAsia="宋体" w:hAnsi="宋体" w:cs="宋体"/>
                <w:sz w:val="21"/>
                <w:szCs w:val="21"/>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D31AD" w:rsidRDefault="001D572A">
            <w:pPr>
              <w:widowControl/>
              <w:jc w:val="center"/>
              <w:rPr>
                <w:rFonts w:ascii="宋体" w:eastAsia="宋体" w:hAnsi="宋体" w:cs="宋体"/>
                <w:sz w:val="21"/>
                <w:szCs w:val="21"/>
              </w:rPr>
            </w:pPr>
            <w:r>
              <w:rPr>
                <w:rFonts w:ascii="宋体" w:eastAsia="宋体" w:hAnsi="宋体" w:cs="宋体"/>
                <w:sz w:val="21"/>
                <w:szCs w:val="21"/>
              </w:rPr>
              <w:t> </w:t>
            </w:r>
            <w:r>
              <w:rPr>
                <w:rFonts w:ascii="宋体" w:eastAsia="宋体" w:hAnsi="宋体" w:cs="宋体" w:hint="eastAsia"/>
                <w:sz w:val="21"/>
                <w:szCs w:val="21"/>
              </w:rPr>
              <w:t>0</w:t>
            </w:r>
          </w:p>
        </w:tc>
      </w:tr>
    </w:tbl>
    <w:p w:rsidR="000D31AD" w:rsidRDefault="000D31AD">
      <w:pPr>
        <w:widowControl/>
        <w:jc w:val="left"/>
        <w:rPr>
          <w:rFonts w:ascii="黑体" w:eastAsia="黑体" w:hAnsi="黑体" w:cs="宋体"/>
          <w:color w:val="000000"/>
          <w:sz w:val="32"/>
          <w:szCs w:val="32"/>
        </w:rPr>
      </w:pPr>
    </w:p>
    <w:p w:rsidR="000D31AD" w:rsidRDefault="001D572A">
      <w:pPr>
        <w:widowControl/>
        <w:spacing w:line="540" w:lineRule="exact"/>
        <w:jc w:val="left"/>
        <w:rPr>
          <w:rFonts w:ascii="黑体" w:eastAsia="黑体" w:hAnsi="黑体" w:cs="宋体"/>
          <w:color w:val="000000"/>
          <w:sz w:val="32"/>
          <w:szCs w:val="32"/>
        </w:rPr>
      </w:pPr>
      <w:r>
        <w:rPr>
          <w:rFonts w:ascii="黑体" w:eastAsia="黑体" w:hAnsi="黑体" w:cs="宋体" w:hint="eastAsia"/>
          <w:color w:val="000000"/>
          <w:sz w:val="32"/>
          <w:szCs w:val="32"/>
        </w:rPr>
        <w:t>五、存在的主要问题及改进情况</w:t>
      </w:r>
    </w:p>
    <w:p w:rsidR="000D31AD" w:rsidRPr="006D59B7" w:rsidRDefault="001D572A" w:rsidP="006D59B7">
      <w:pPr>
        <w:pStyle w:val="a7"/>
      </w:pPr>
      <w:r w:rsidRPr="006D59B7">
        <w:rPr>
          <w:rFonts w:hint="eastAsia"/>
        </w:rPr>
        <w:t>（一）存在的问题</w:t>
      </w:r>
    </w:p>
    <w:p w:rsidR="006D59B7" w:rsidRPr="006D59B7" w:rsidRDefault="006D59B7">
      <w:pPr>
        <w:pStyle w:val="western"/>
        <w:shd w:val="clear" w:color="auto" w:fill="FFFFFF"/>
        <w:spacing w:before="0" w:beforeAutospacing="0" w:after="0" w:afterAutospacing="0" w:line="540" w:lineRule="exact"/>
        <w:ind w:firstLine="634"/>
        <w:rPr>
          <w:rFonts w:ascii="仿宋_GB2312" w:eastAsia="仿宋_GB2312"/>
          <w:color w:val="000000"/>
          <w:sz w:val="32"/>
          <w:szCs w:val="32"/>
        </w:rPr>
      </w:pPr>
      <w:r w:rsidRPr="006D59B7">
        <w:rPr>
          <w:rFonts w:ascii="仿宋_GB2312" w:eastAsia="仿宋_GB2312"/>
          <w:color w:val="000000"/>
          <w:sz w:val="32"/>
          <w:szCs w:val="32"/>
        </w:rPr>
        <w:t>一是内容不够全面，没有很好满足广大群众对政府信息的需求；</w:t>
      </w:r>
    </w:p>
    <w:p w:rsidR="006D59B7" w:rsidRPr="006D59B7" w:rsidRDefault="006D59B7">
      <w:pPr>
        <w:pStyle w:val="western"/>
        <w:shd w:val="clear" w:color="auto" w:fill="FFFFFF"/>
        <w:spacing w:before="0" w:beforeAutospacing="0" w:after="0" w:afterAutospacing="0" w:line="540" w:lineRule="exact"/>
        <w:ind w:firstLine="634"/>
        <w:rPr>
          <w:rFonts w:ascii="仿宋_GB2312" w:eastAsia="仿宋_GB2312"/>
          <w:color w:val="000000"/>
          <w:sz w:val="32"/>
          <w:szCs w:val="32"/>
        </w:rPr>
      </w:pPr>
      <w:r w:rsidRPr="006D59B7">
        <w:rPr>
          <w:rFonts w:ascii="仿宋_GB2312" w:eastAsia="仿宋_GB2312"/>
          <w:color w:val="000000"/>
          <w:sz w:val="32"/>
          <w:szCs w:val="32"/>
        </w:rPr>
        <w:t>二是更新频率不够高，公开的方式也有待丰富；</w:t>
      </w:r>
    </w:p>
    <w:p w:rsidR="006D59B7" w:rsidRPr="006D59B7" w:rsidRDefault="006D59B7">
      <w:pPr>
        <w:pStyle w:val="western"/>
        <w:shd w:val="clear" w:color="auto" w:fill="FFFFFF"/>
        <w:spacing w:before="0" w:beforeAutospacing="0" w:after="0" w:afterAutospacing="0" w:line="540" w:lineRule="exact"/>
        <w:ind w:firstLine="634"/>
        <w:rPr>
          <w:rFonts w:ascii="仿宋_GB2312" w:eastAsia="仿宋_GB2312"/>
          <w:color w:val="000000"/>
          <w:sz w:val="32"/>
          <w:szCs w:val="32"/>
        </w:rPr>
      </w:pPr>
      <w:r w:rsidRPr="006D59B7">
        <w:rPr>
          <w:rFonts w:ascii="仿宋_GB2312" w:eastAsia="仿宋_GB2312"/>
          <w:color w:val="000000"/>
          <w:sz w:val="32"/>
          <w:szCs w:val="32"/>
        </w:rPr>
        <w:t>三是政务公开的实效性不够高，群众对政府信息公开的知晓率和参与度还有待提高。</w:t>
      </w:r>
    </w:p>
    <w:p w:rsidR="000D31AD" w:rsidRPr="006D59B7" w:rsidRDefault="001D572A">
      <w:pPr>
        <w:pStyle w:val="western"/>
        <w:shd w:val="clear" w:color="auto" w:fill="FFFFFF"/>
        <w:spacing w:before="0" w:beforeAutospacing="0" w:after="0" w:afterAutospacing="0" w:line="540" w:lineRule="exact"/>
        <w:ind w:firstLine="634"/>
        <w:rPr>
          <w:rFonts w:ascii="仿宋_GB2312" w:eastAsia="仿宋_GB2312"/>
          <w:b/>
          <w:color w:val="000000"/>
          <w:sz w:val="32"/>
          <w:szCs w:val="32"/>
        </w:rPr>
      </w:pPr>
      <w:r w:rsidRPr="006D59B7">
        <w:rPr>
          <w:rFonts w:ascii="仿宋_GB2312" w:eastAsia="仿宋_GB2312" w:hint="eastAsia"/>
          <w:b/>
          <w:color w:val="000000"/>
          <w:sz w:val="32"/>
          <w:szCs w:val="32"/>
        </w:rPr>
        <w:t>（</w:t>
      </w:r>
      <w:r w:rsidRPr="006D59B7">
        <w:rPr>
          <w:rFonts w:ascii="仿宋_GB2312" w:eastAsia="仿宋_GB2312" w:hint="eastAsia"/>
          <w:b/>
          <w:color w:val="000000"/>
          <w:sz w:val="32"/>
          <w:szCs w:val="32"/>
        </w:rPr>
        <w:t>二）改进措施</w:t>
      </w:r>
    </w:p>
    <w:p w:rsidR="006D59B7" w:rsidRDefault="006D59B7" w:rsidP="006D59B7">
      <w:pPr>
        <w:pStyle w:val="western"/>
        <w:shd w:val="clear" w:color="auto" w:fill="FFFFFF"/>
        <w:spacing w:before="0" w:beforeAutospacing="0" w:after="0" w:afterAutospacing="0" w:line="540" w:lineRule="exact"/>
        <w:ind w:firstLine="634"/>
        <w:rPr>
          <w:rFonts w:ascii="仿宋_GB2312" w:eastAsia="仿宋_GB2312"/>
          <w:color w:val="000000"/>
          <w:sz w:val="32"/>
          <w:szCs w:val="32"/>
        </w:rPr>
      </w:pPr>
      <w:r w:rsidRPr="006D59B7">
        <w:rPr>
          <w:rFonts w:ascii="仿宋_GB2312" w:eastAsia="仿宋_GB2312"/>
          <w:color w:val="000000"/>
          <w:sz w:val="32"/>
          <w:szCs w:val="32"/>
        </w:rPr>
        <w:t>一是丰富公开内容，提高群众政策知晓度，凝聚共识，汇聚合力。</w:t>
      </w:r>
    </w:p>
    <w:p w:rsidR="006D59B7" w:rsidRDefault="006D59B7" w:rsidP="006D59B7">
      <w:pPr>
        <w:pStyle w:val="western"/>
        <w:shd w:val="clear" w:color="auto" w:fill="FFFFFF"/>
        <w:spacing w:before="0" w:beforeAutospacing="0" w:after="0" w:afterAutospacing="0" w:line="540" w:lineRule="exact"/>
        <w:ind w:firstLine="634"/>
        <w:rPr>
          <w:rFonts w:ascii="仿宋_GB2312" w:eastAsia="仿宋_GB2312"/>
          <w:color w:val="000000"/>
          <w:sz w:val="32"/>
          <w:szCs w:val="32"/>
        </w:rPr>
      </w:pPr>
      <w:r w:rsidRPr="006D59B7">
        <w:rPr>
          <w:rFonts w:ascii="仿宋_GB2312" w:eastAsia="仿宋_GB2312"/>
          <w:color w:val="000000"/>
          <w:sz w:val="32"/>
          <w:szCs w:val="32"/>
        </w:rPr>
        <w:t>二是完善制度，优化流程，对照内容更新时限要求，确保政务信息的时效性、完整性、准确性。</w:t>
      </w:r>
    </w:p>
    <w:p w:rsidR="006D59B7" w:rsidRPr="006D59B7" w:rsidRDefault="006D59B7" w:rsidP="006D59B7">
      <w:pPr>
        <w:pStyle w:val="western"/>
        <w:shd w:val="clear" w:color="auto" w:fill="FFFFFF"/>
        <w:spacing w:before="0" w:beforeAutospacing="0" w:after="0" w:afterAutospacing="0" w:line="540" w:lineRule="exact"/>
        <w:ind w:firstLine="634"/>
        <w:rPr>
          <w:rFonts w:ascii="仿宋_GB2312" w:eastAsia="仿宋_GB2312"/>
          <w:color w:val="000000"/>
          <w:sz w:val="32"/>
          <w:szCs w:val="32"/>
        </w:rPr>
      </w:pPr>
      <w:r w:rsidRPr="006D59B7">
        <w:rPr>
          <w:rFonts w:ascii="仿宋_GB2312" w:eastAsia="仿宋_GB2312"/>
          <w:color w:val="000000"/>
          <w:sz w:val="32"/>
          <w:szCs w:val="32"/>
        </w:rPr>
        <w:t>三是强化队伍建设，</w:t>
      </w:r>
      <w:r w:rsidR="008538E2">
        <w:rPr>
          <w:rFonts w:ascii="仿宋_GB2312" w:eastAsia="仿宋_GB2312" w:hint="eastAsia"/>
          <w:color w:val="000000"/>
          <w:sz w:val="32"/>
          <w:szCs w:val="32"/>
        </w:rPr>
        <w:t>明确专人负责</w:t>
      </w:r>
      <w:r w:rsidRPr="006D59B7">
        <w:rPr>
          <w:rFonts w:ascii="仿宋_GB2312" w:eastAsia="仿宋_GB2312"/>
          <w:color w:val="000000"/>
          <w:sz w:val="32"/>
          <w:szCs w:val="32"/>
        </w:rPr>
        <w:t>政务公开和政府信息公开工作，同时继续加强业务培训，营造良好宣传氛围，提升政务公开质</w:t>
      </w:r>
      <w:r w:rsidR="008538E2">
        <w:rPr>
          <w:rFonts w:ascii="仿宋_GB2312" w:eastAsia="仿宋_GB2312" w:hint="eastAsia"/>
          <w:color w:val="000000"/>
          <w:sz w:val="32"/>
          <w:szCs w:val="32"/>
        </w:rPr>
        <w:t>量</w:t>
      </w:r>
      <w:r w:rsidRPr="006D59B7">
        <w:rPr>
          <w:rFonts w:ascii="仿宋_GB2312" w:eastAsia="仿宋_GB2312"/>
          <w:color w:val="000000"/>
          <w:sz w:val="32"/>
          <w:szCs w:val="32"/>
        </w:rPr>
        <w:t>。</w:t>
      </w:r>
    </w:p>
    <w:p w:rsidR="000D31AD" w:rsidRDefault="001D572A">
      <w:pPr>
        <w:widowControl/>
        <w:shd w:val="clear" w:color="auto" w:fill="FFFFFF"/>
        <w:spacing w:line="540" w:lineRule="exact"/>
        <w:ind w:firstLine="560"/>
        <w:jc w:val="left"/>
        <w:rPr>
          <w:rFonts w:ascii="黑体" w:eastAsia="黑体" w:hAnsi="黑体" w:cs="宋体"/>
          <w:color w:val="333333"/>
          <w:sz w:val="32"/>
          <w:szCs w:val="32"/>
          <w:shd w:val="clear" w:color="auto" w:fill="FFFFFF"/>
        </w:rPr>
      </w:pPr>
      <w:r>
        <w:rPr>
          <w:rFonts w:ascii="黑体" w:eastAsia="黑体" w:hAnsi="黑体" w:cs="宋体" w:hint="eastAsia"/>
          <w:color w:val="333333"/>
          <w:sz w:val="32"/>
          <w:szCs w:val="32"/>
          <w:shd w:val="clear" w:color="auto" w:fill="FFFFFF"/>
        </w:rPr>
        <w:t>六、其他需要报告的事</w:t>
      </w:r>
      <w:r>
        <w:rPr>
          <w:rFonts w:ascii="黑体" w:eastAsia="黑体" w:hAnsi="黑体" w:cs="宋体" w:hint="eastAsia"/>
          <w:color w:val="333333"/>
          <w:sz w:val="32"/>
          <w:szCs w:val="32"/>
          <w:shd w:val="clear" w:color="auto" w:fill="FFFFFF"/>
        </w:rPr>
        <w:t>项</w:t>
      </w:r>
    </w:p>
    <w:p w:rsidR="000D31AD" w:rsidRDefault="001D572A">
      <w:pPr>
        <w:widowControl/>
        <w:shd w:val="clear" w:color="auto" w:fill="FFFFFF"/>
        <w:spacing w:line="540" w:lineRule="exact"/>
        <w:ind w:firstLine="56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2024</w:t>
      </w:r>
      <w:r>
        <w:rPr>
          <w:rFonts w:ascii="仿宋_GB2312" w:eastAsia="仿宋_GB2312" w:hAnsi="宋体" w:cs="宋体" w:hint="eastAsia"/>
          <w:color w:val="000000"/>
          <w:sz w:val="32"/>
          <w:szCs w:val="32"/>
        </w:rPr>
        <w:t>年度，西岗镇政府信息公开没有收费及减免的情况。</w:t>
      </w:r>
    </w:p>
    <w:p w:rsidR="000D31AD" w:rsidRDefault="001D572A">
      <w:pPr>
        <w:widowControl/>
        <w:shd w:val="clear" w:color="auto" w:fill="FFFFFF"/>
        <w:spacing w:line="540" w:lineRule="exact"/>
        <w:ind w:firstLine="56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2</w:t>
      </w:r>
      <w:r>
        <w:rPr>
          <w:rFonts w:ascii="仿宋_GB2312" w:eastAsia="仿宋_GB2312" w:hAnsi="宋体" w:cs="宋体" w:hint="eastAsia"/>
          <w:color w:val="000000"/>
          <w:sz w:val="32"/>
          <w:szCs w:val="32"/>
        </w:rPr>
        <w:t>、认真落实滕州市政府信息公开办公室制定的政务公开工作要点，同时按计划有序开展。</w:t>
      </w:r>
    </w:p>
    <w:p w:rsidR="000D31AD" w:rsidRDefault="001D572A">
      <w:pPr>
        <w:widowControl/>
        <w:shd w:val="clear" w:color="auto" w:fill="FFFFFF"/>
        <w:spacing w:line="540" w:lineRule="exact"/>
        <w:ind w:firstLine="56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3</w:t>
      </w:r>
      <w:r>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2024</w:t>
      </w:r>
      <w:r>
        <w:rPr>
          <w:rFonts w:ascii="仿宋_GB2312" w:eastAsia="仿宋_GB2312" w:hAnsi="宋体" w:cs="宋体" w:hint="eastAsia"/>
          <w:color w:val="000000"/>
          <w:sz w:val="32"/>
          <w:szCs w:val="32"/>
        </w:rPr>
        <w:t>年度西岗镇没有办理人大代表建议及政协建议提案。</w:t>
      </w:r>
    </w:p>
    <w:p w:rsidR="000D31AD" w:rsidRDefault="001D572A">
      <w:pPr>
        <w:widowControl/>
        <w:shd w:val="clear" w:color="auto" w:fill="FFFFFF"/>
        <w:spacing w:line="540" w:lineRule="exact"/>
        <w:ind w:firstLine="56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4</w:t>
      </w:r>
      <w:r>
        <w:rPr>
          <w:rFonts w:ascii="仿宋_GB2312" w:eastAsia="仿宋_GB2312" w:hAnsi="宋体" w:cs="宋体" w:hint="eastAsia"/>
          <w:color w:val="000000"/>
          <w:sz w:val="32"/>
          <w:szCs w:val="32"/>
        </w:rPr>
        <w:t>、着力推进政务公开在公开形式和公开渠道上的创新，公开形式上采取表格、图解等方式让群众更直观的看到信息公开的相关内容；公开渠道上增加村级、社区、公开场所等区域的公开，让人民群众更方便的了解政府相关决策、文件。</w:t>
      </w:r>
    </w:p>
    <w:p w:rsidR="000D31AD" w:rsidRDefault="001D572A">
      <w:pPr>
        <w:widowControl/>
        <w:shd w:val="clear" w:color="auto" w:fill="FFFFFF"/>
        <w:spacing w:line="540" w:lineRule="exact"/>
        <w:ind w:firstLine="56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5</w:t>
      </w:r>
      <w:r>
        <w:rPr>
          <w:rFonts w:ascii="仿宋_GB2312" w:eastAsia="仿宋_GB2312" w:hAnsi="宋体" w:cs="宋体" w:hint="eastAsia"/>
          <w:color w:val="000000"/>
          <w:sz w:val="32"/>
          <w:szCs w:val="32"/>
        </w:rPr>
        <w:t>、西岗镇本年度政府信息公开年报中的数据统计没有需要说明的其它事项。</w:t>
      </w:r>
    </w:p>
    <w:p w:rsidR="000D31AD" w:rsidRDefault="001D572A">
      <w:pPr>
        <w:widowControl/>
        <w:shd w:val="clear" w:color="auto" w:fill="FFFFFF"/>
        <w:spacing w:line="540" w:lineRule="exact"/>
        <w:ind w:firstLine="56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6</w:t>
      </w:r>
      <w:r>
        <w:rPr>
          <w:rFonts w:ascii="仿宋_GB2312" w:eastAsia="仿宋_GB2312" w:hAnsi="宋体" w:cs="宋体" w:hint="eastAsia"/>
          <w:color w:val="000000"/>
          <w:sz w:val="32"/>
          <w:szCs w:val="32"/>
        </w:rPr>
        <w:t>、无其他需要报告的事项。</w:t>
      </w:r>
    </w:p>
    <w:p w:rsidR="000D31AD" w:rsidRDefault="001D572A">
      <w:pPr>
        <w:widowControl/>
        <w:shd w:val="clear" w:color="auto" w:fill="FFFFFF"/>
        <w:spacing w:line="540" w:lineRule="exact"/>
        <w:ind w:firstLine="56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7</w:t>
      </w:r>
      <w:r>
        <w:rPr>
          <w:rFonts w:ascii="仿宋_GB2312" w:eastAsia="仿宋_GB2312" w:hAnsi="宋体" w:cs="宋体" w:hint="eastAsia"/>
          <w:color w:val="000000"/>
          <w:sz w:val="32"/>
          <w:szCs w:val="32"/>
        </w:rPr>
        <w:t>、无其他有关文件专门要求通过政府信息公开工作年度报告予以报告的事项。</w:t>
      </w:r>
    </w:p>
    <w:p w:rsidR="000D31AD" w:rsidRDefault="000D31AD">
      <w:pPr>
        <w:widowControl/>
        <w:shd w:val="clear" w:color="auto" w:fill="FFFFFF"/>
        <w:spacing w:line="540" w:lineRule="exact"/>
        <w:ind w:firstLine="560"/>
        <w:jc w:val="left"/>
        <w:rPr>
          <w:rFonts w:ascii="仿宋_GB2312" w:eastAsia="仿宋_GB2312" w:hAnsi="宋体" w:cs="宋体"/>
          <w:color w:val="000000"/>
          <w:sz w:val="32"/>
          <w:szCs w:val="32"/>
        </w:rPr>
      </w:pPr>
    </w:p>
    <w:p w:rsidR="000D31AD" w:rsidRDefault="001D572A">
      <w:pPr>
        <w:widowControl/>
        <w:shd w:val="clear" w:color="auto" w:fill="FFFFFF"/>
        <w:wordWrap w:val="0"/>
        <w:autoSpaceDE w:val="0"/>
        <w:spacing w:line="540" w:lineRule="exact"/>
        <w:ind w:firstLine="561"/>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本报告的电子版可在“中国滕州网”（</w:t>
      </w:r>
      <w:r>
        <w:rPr>
          <w:rFonts w:ascii="仿宋_GB2312" w:eastAsia="仿宋_GB2312" w:hAnsi="仿宋_GB2312" w:cs="仿宋_GB2312" w:hint="eastAsia"/>
          <w:color w:val="000000"/>
          <w:sz w:val="32"/>
          <w:szCs w:val="32"/>
          <w:shd w:val="clear" w:color="auto" w:fill="FFFFFF"/>
        </w:rPr>
        <w:t>http://www.tengzhou.gov.cn/</w:t>
      </w:r>
      <w:r>
        <w:rPr>
          <w:rFonts w:ascii="仿宋_GB2312" w:eastAsia="仿宋_GB2312" w:hAnsi="仿宋_GB2312" w:cs="仿宋_GB2312" w:hint="eastAsia"/>
          <w:color w:val="000000"/>
          <w:sz w:val="32"/>
          <w:szCs w:val="32"/>
          <w:shd w:val="clear" w:color="auto" w:fill="FFFFFF"/>
        </w:rPr>
        <w:t>）网站查询和下载。如对本报告有任何疑问，请与滕州市西岗镇人民政府党政办公室联系。（地址：山东省滕州市西岗镇驻地，联系电话：</w:t>
      </w:r>
      <w:r>
        <w:rPr>
          <w:rFonts w:ascii="仿宋_GB2312" w:eastAsia="仿宋_GB2312" w:hAnsi="仿宋_GB2312" w:cs="仿宋_GB2312" w:hint="eastAsia"/>
          <w:color w:val="000000"/>
          <w:sz w:val="32"/>
          <w:szCs w:val="32"/>
          <w:shd w:val="clear" w:color="auto" w:fill="FFFFFF"/>
        </w:rPr>
        <w:t>0632-210010</w:t>
      </w: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，电子邮箱：</w:t>
      </w:r>
      <w:hyperlink r:id="rId12" w:history="1">
        <w:r>
          <w:rPr>
            <w:rFonts w:ascii="仿宋_GB2312" w:eastAsia="仿宋_GB2312" w:hAnsi="仿宋_GB2312" w:cs="仿宋_GB2312" w:hint="eastAsia"/>
            <w:color w:val="000000"/>
            <w:sz w:val="32"/>
            <w:szCs w:val="32"/>
            <w:shd w:val="clear" w:color="auto" w:fill="FFFFFF"/>
          </w:rPr>
          <w:t>xigang@zz.shandong.cn</w:t>
        </w:r>
      </w:hyperlink>
      <w:r>
        <w:rPr>
          <w:rFonts w:ascii="仿宋_GB2312" w:eastAsia="仿宋_GB2312" w:hAnsi="仿宋_GB2312" w:cs="仿宋_GB2312" w:hint="eastAsia"/>
          <w:color w:val="000000"/>
          <w:sz w:val="32"/>
          <w:szCs w:val="32"/>
          <w:shd w:val="clear" w:color="auto" w:fill="FFFFFF"/>
        </w:rPr>
        <w:t>）</w:t>
      </w:r>
    </w:p>
    <w:sectPr w:rsidR="000D31AD">
      <w:footerReference w:type="default" r:id="rId13"/>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72A" w:rsidRDefault="001D572A">
      <w:r>
        <w:separator/>
      </w:r>
    </w:p>
  </w:endnote>
  <w:endnote w:type="continuationSeparator" w:id="0">
    <w:p w:rsidR="001D572A" w:rsidRDefault="001D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embedRegular r:id="rId1" w:subsetted="1" w:fontKey="{0EB9539E-C3A6-44E5-972D-606B071C7A18}"/>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2" w:subsetted="1" w:fontKey="{F0D1BDBC-49F4-4D9D-B3F2-39222062D1AA}"/>
    <w:embedBold r:id="rId3" w:subsetted="1" w:fontKey="{AD10903E-9895-443A-90EB-DAEA7A4D3D8F}"/>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491F376B-79E7-476F-82FA-A8E2A8468027}"/>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5" w:subsetted="1" w:fontKey="{75F198DA-37E8-4B27-BB09-6693A68575C6}"/>
  </w:font>
  <w:font w:name="color:black;">
    <w:altName w:val="Times New Roman"/>
    <w:charset w:val="00"/>
    <w:family w:val="roman"/>
    <w:pitch w:val="default"/>
    <w:embedRegular r:id="rId6" w:fontKey="{7CAEE0B1-E574-4CE4-9D8B-DEE36BA2794A}"/>
  </w:font>
  <w:font w:name="Calibri">
    <w:panose1 w:val="020F0502020204030204"/>
    <w:charset w:val="00"/>
    <w:family w:val="swiss"/>
    <w:pitch w:val="variable"/>
    <w:sig w:usb0="E0002AFF" w:usb1="4000ACFF" w:usb2="00000001" w:usb3="00000000" w:csb0="000001FF" w:csb1="00000000"/>
    <w:embedRegular r:id="rId7" w:subsetted="1" w:fontKey="{A0A6BB44-507B-46DD-99A5-2C79E0F1D336}"/>
  </w:font>
  <w:font w:name="楷体">
    <w:panose1 w:val="02010609060101010101"/>
    <w:charset w:val="86"/>
    <w:family w:val="modern"/>
    <w:pitch w:val="fixed"/>
    <w:sig w:usb0="800002BF" w:usb1="38CF7CFA" w:usb2="00000016" w:usb3="00000000" w:csb0="00040001" w:csb1="00000000"/>
    <w:embedRegular r:id="rId8" w:subsetted="1" w:fontKey="{A5076A5D-0E67-4620-BB22-5040A2AD4F09}"/>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AD" w:rsidRDefault="001D572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1AD" w:rsidRDefault="001D572A">
                          <w:pPr>
                            <w:pStyle w:val="a3"/>
                            <w:rPr>
                              <w:sz w:val="21"/>
                              <w:szCs w:val="28"/>
                            </w:rPr>
                          </w:pPr>
                          <w:r>
                            <w:rPr>
                              <w:rFonts w:hint="eastAsia"/>
                              <w:sz w:val="21"/>
                              <w:szCs w:val="28"/>
                            </w:rPr>
                            <w:fldChar w:fldCharType="begin"/>
                          </w:r>
                          <w:r>
                            <w:rPr>
                              <w:rFonts w:hint="eastAsia"/>
                              <w:sz w:val="21"/>
                              <w:szCs w:val="28"/>
                            </w:rPr>
                            <w:instrText xml:space="preserve"> PAGE  \* MERGEFORMAT </w:instrText>
                          </w:r>
                          <w:r>
                            <w:rPr>
                              <w:rFonts w:hint="eastAsia"/>
                              <w:sz w:val="21"/>
                              <w:szCs w:val="28"/>
                            </w:rPr>
                            <w:fldChar w:fldCharType="separate"/>
                          </w:r>
                          <w:r w:rsidR="00F676D7">
                            <w:rPr>
                              <w:noProof/>
                              <w:sz w:val="21"/>
                              <w:szCs w:val="28"/>
                            </w:rPr>
                            <w:t>- 4 -</w:t>
                          </w:r>
                          <w:r>
                            <w:rPr>
                              <w:rFonts w:hint="eastAsia"/>
                              <w:sz w:val="21"/>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0D31AD" w:rsidRDefault="001D572A">
                    <w:pPr>
                      <w:pStyle w:val="a3"/>
                      <w:rPr>
                        <w:sz w:val="21"/>
                        <w:szCs w:val="28"/>
                      </w:rPr>
                    </w:pPr>
                    <w:r>
                      <w:rPr>
                        <w:rFonts w:hint="eastAsia"/>
                        <w:sz w:val="21"/>
                        <w:szCs w:val="28"/>
                      </w:rPr>
                      <w:fldChar w:fldCharType="begin"/>
                    </w:r>
                    <w:r>
                      <w:rPr>
                        <w:rFonts w:hint="eastAsia"/>
                        <w:sz w:val="21"/>
                        <w:szCs w:val="28"/>
                      </w:rPr>
                      <w:instrText xml:space="preserve"> PAGE  \* MERGEFORMAT </w:instrText>
                    </w:r>
                    <w:r>
                      <w:rPr>
                        <w:rFonts w:hint="eastAsia"/>
                        <w:sz w:val="21"/>
                        <w:szCs w:val="28"/>
                      </w:rPr>
                      <w:fldChar w:fldCharType="separate"/>
                    </w:r>
                    <w:r w:rsidR="00F676D7">
                      <w:rPr>
                        <w:noProof/>
                        <w:sz w:val="21"/>
                        <w:szCs w:val="28"/>
                      </w:rPr>
                      <w:t>- 4 -</w:t>
                    </w:r>
                    <w:r>
                      <w:rPr>
                        <w:rFonts w:hint="eastAsia"/>
                        <w:sz w:val="21"/>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72A" w:rsidRDefault="001D572A">
      <w:r>
        <w:separator/>
      </w:r>
    </w:p>
  </w:footnote>
  <w:footnote w:type="continuationSeparator" w:id="0">
    <w:p w:rsidR="001D572A" w:rsidRDefault="001D5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xNDc0NjVkYTc3YmU3ZTg1OGEzMDcxZDFlNTI5MTUifQ=="/>
  </w:docVars>
  <w:rsids>
    <w:rsidRoot w:val="003D3096"/>
    <w:rsid w:val="00032059"/>
    <w:rsid w:val="000D31AD"/>
    <w:rsid w:val="00115726"/>
    <w:rsid w:val="001630F5"/>
    <w:rsid w:val="001D572A"/>
    <w:rsid w:val="0023535A"/>
    <w:rsid w:val="0023623D"/>
    <w:rsid w:val="002A1FDC"/>
    <w:rsid w:val="002C0AF9"/>
    <w:rsid w:val="00323827"/>
    <w:rsid w:val="0036620E"/>
    <w:rsid w:val="003835D2"/>
    <w:rsid w:val="003D3096"/>
    <w:rsid w:val="004255D3"/>
    <w:rsid w:val="0043414B"/>
    <w:rsid w:val="004C2C07"/>
    <w:rsid w:val="004C6050"/>
    <w:rsid w:val="00672C3C"/>
    <w:rsid w:val="0068617A"/>
    <w:rsid w:val="0068716D"/>
    <w:rsid w:val="006D59B7"/>
    <w:rsid w:val="00707B91"/>
    <w:rsid w:val="00822A2F"/>
    <w:rsid w:val="008538E2"/>
    <w:rsid w:val="00871F77"/>
    <w:rsid w:val="008F58F2"/>
    <w:rsid w:val="009216FD"/>
    <w:rsid w:val="00933309"/>
    <w:rsid w:val="009A0B1A"/>
    <w:rsid w:val="009B3BC4"/>
    <w:rsid w:val="009B5914"/>
    <w:rsid w:val="00A2386C"/>
    <w:rsid w:val="00A65F32"/>
    <w:rsid w:val="00B02719"/>
    <w:rsid w:val="00BB53E0"/>
    <w:rsid w:val="00D62979"/>
    <w:rsid w:val="00D669FD"/>
    <w:rsid w:val="00DC5820"/>
    <w:rsid w:val="00DE3654"/>
    <w:rsid w:val="00E92742"/>
    <w:rsid w:val="00EC40D6"/>
    <w:rsid w:val="00EE3BA9"/>
    <w:rsid w:val="00F676D7"/>
    <w:rsid w:val="00FA447B"/>
    <w:rsid w:val="00FA6FCC"/>
    <w:rsid w:val="00FC2A91"/>
    <w:rsid w:val="05D67331"/>
    <w:rsid w:val="060E6ACB"/>
    <w:rsid w:val="0849203C"/>
    <w:rsid w:val="11665A0D"/>
    <w:rsid w:val="11C40985"/>
    <w:rsid w:val="120E7E53"/>
    <w:rsid w:val="152C0D1B"/>
    <w:rsid w:val="26B648E9"/>
    <w:rsid w:val="26F45411"/>
    <w:rsid w:val="28FD67FF"/>
    <w:rsid w:val="2DB17BB8"/>
    <w:rsid w:val="419B49AF"/>
    <w:rsid w:val="467C4DAF"/>
    <w:rsid w:val="489D100D"/>
    <w:rsid w:val="4E2D2E33"/>
    <w:rsid w:val="55FD133D"/>
    <w:rsid w:val="57DF3B41"/>
    <w:rsid w:val="5A9F6E67"/>
    <w:rsid w:val="638906B4"/>
    <w:rsid w:val="68431C1A"/>
    <w:rsid w:val="688F051A"/>
    <w:rsid w:val="7128150C"/>
    <w:rsid w:val="753366D1"/>
    <w:rsid w:val="75B710B1"/>
    <w:rsid w:val="7BE1390F"/>
    <w:rsid w:val="7C617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6FD1"/>
  <w15:docId w15:val="{A8976A09-0F37-47C8-91C9-647CE1A4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uiPriority w:val="99"/>
    <w:unhideWhenUsed/>
    <w:qFormat/>
    <w:rsid w:val="006D59B7"/>
    <w:pPr>
      <w:widowControl/>
      <w:shd w:val="clear" w:color="auto" w:fill="FFFFFF"/>
      <w:spacing w:line="540" w:lineRule="exact"/>
      <w:ind w:firstLine="420"/>
    </w:pPr>
    <w:rPr>
      <w:rFonts w:ascii="仿宋_GB2312" w:eastAsia="仿宋_GB2312" w:hAnsi="宋体" w:cs="宋体"/>
      <w:b/>
      <w:color w:val="000000"/>
      <w:sz w:val="32"/>
      <w:szCs w:val="32"/>
    </w:rPr>
  </w:style>
  <w:style w:type="character" w:styleId="a8">
    <w:name w:val="Strong"/>
    <w:basedOn w:val="a0"/>
    <w:uiPriority w:val="22"/>
    <w:qFormat/>
    <w:rPr>
      <w:b/>
      <w:bCs/>
    </w:rPr>
  </w:style>
  <w:style w:type="character" w:customStyle="1" w:styleId="a4">
    <w:name w:val="页脚 字符"/>
    <w:basedOn w:val="a0"/>
    <w:link w:val="a3"/>
    <w:autoRedefine/>
    <w:qFormat/>
    <w:rPr>
      <w:kern w:val="0"/>
      <w:sz w:val="18"/>
      <w:szCs w:val="20"/>
    </w:rPr>
  </w:style>
  <w:style w:type="paragraph" w:customStyle="1" w:styleId="western">
    <w:name w:val="western"/>
    <w:basedOn w:val="a"/>
    <w:autoRedefine/>
    <w:qFormat/>
    <w:pPr>
      <w:widowControl/>
      <w:spacing w:before="100" w:beforeAutospacing="1" w:after="100" w:afterAutospacing="1"/>
      <w:jc w:val="left"/>
    </w:pPr>
    <w:rPr>
      <w:rFonts w:ascii="宋体" w:eastAsia="宋体" w:hAnsi="宋体" w:cs="宋体"/>
      <w:sz w:val="24"/>
      <w:szCs w:val="24"/>
    </w:rPr>
  </w:style>
  <w:style w:type="character" w:customStyle="1" w:styleId="a6">
    <w:name w:val="页眉 字符"/>
    <w:basedOn w:val="a0"/>
    <w:link w:val="a5"/>
    <w:autoRedefine/>
    <w:uiPriority w:val="99"/>
    <w:qFormat/>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igang@zz.shandong.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r>
              <a:rPr lang="zh-CN" altLang="zh-CN" sz="1800" b="1" i="0" baseline="0">
                <a:effectLst/>
              </a:rPr>
              <a:t>西岗镇</a:t>
            </a:r>
            <a:r>
              <a:rPr lang="en-US" altLang="zh-CN" sz="1800" b="1" i="0" baseline="0">
                <a:effectLst/>
              </a:rPr>
              <a:t>2024</a:t>
            </a:r>
            <a:r>
              <a:rPr lang="zh-CN" altLang="zh-CN" sz="1800" b="1" i="0" baseline="0">
                <a:effectLst/>
              </a:rPr>
              <a:t>年度主动公开信息情况</a:t>
            </a:r>
            <a:endParaRPr lang="zh-CN" altLang="zh-CN">
              <a:effectLst/>
            </a:endParaRPr>
          </a:p>
        </c:rich>
      </c:tx>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6AB-4528-8EB1-78D49A0E926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6AB-4528-8EB1-78D49A0E926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6AB-4528-8EB1-78D49A0E926A}"/>
              </c:ext>
            </c:extLst>
          </c:dPt>
          <c:dLbls>
            <c:dLbl>
              <c:idx val="0"/>
              <c:layout>
                <c:manualLayout>
                  <c:x val="-3.6589797344514299E-2"/>
                  <c:y val="0.11992162438028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6AB-4528-8EB1-78D49A0E926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Sheet1!$B$7:$B$9</c:f>
              <c:strCache>
                <c:ptCount val="3"/>
                <c:pt idx="0">
                  <c:v>频道网页</c:v>
                </c:pt>
                <c:pt idx="1">
                  <c:v>微信公众号</c:v>
                </c:pt>
                <c:pt idx="2">
                  <c:v>信息公开网站</c:v>
                </c:pt>
              </c:strCache>
            </c:strRef>
          </c:cat>
          <c:val>
            <c:numRef>
              <c:f>Sheet1!$C$7:$C$9</c:f>
              <c:numCache>
                <c:formatCode>General</c:formatCode>
                <c:ptCount val="3"/>
                <c:pt idx="0">
                  <c:v>70</c:v>
                </c:pt>
                <c:pt idx="1">
                  <c:v>909</c:v>
                </c:pt>
                <c:pt idx="2">
                  <c:v>11</c:v>
                </c:pt>
              </c:numCache>
            </c:numRef>
          </c:val>
          <c:extLst>
            <c:ext xmlns:c16="http://schemas.microsoft.com/office/drawing/2014/chart" uri="{C3380CC4-5D6E-409C-BE32-E72D297353CC}">
              <c16:uniqueId val="{00000006-36AB-4528-8EB1-78D49A0E926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eb5de89b-46c6-4173-b9d2-46e639738ff7}"/>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B0BF9-9AD8-4808-B125-EA77717B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473</Words>
  <Characters>2702</Characters>
  <Application>Microsoft Office Word</Application>
  <DocSecurity>0</DocSecurity>
  <Lines>22</Lines>
  <Paragraphs>6</Paragraphs>
  <ScaleCrop>false</ScaleCrop>
  <Company>Microsoft</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2025-01-06T00:51:00Z</dcterms:created>
  <dcterms:modified xsi:type="dcterms:W3CDTF">2025-01-13T02:51:00Z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97B27D61061D421BB780CA61460EE03D_12</vt:lpwstr>
  </property>
</Properties>
</file>