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8816017">
      <w:pPr>
        <w:keepNext w:val="0"/>
        <w:keepLines w:val="0"/>
        <w:pageBreakBefore w:val="0"/>
        <w:widowControl/>
        <w:kinsoku/>
        <w:wordWrap/>
        <w:overflowPunct/>
        <w:topLinePunct w:val="0"/>
        <w:autoSpaceDE/>
        <w:autoSpaceDN/>
        <w:bidi w:val="0"/>
        <w:adjustRightInd w:val="0"/>
        <w:snapToGrid w:val="0"/>
        <w:spacing w:beforeAutospacing="0" w:after="0" w:line="600" w:lineRule="exact"/>
        <w:jc w:val="center"/>
        <w:textAlignment w:val="auto"/>
        <w:rPr>
          <w:rFonts w:hint="eastAsia" w:ascii="方正小标宋简体" w:hAnsi="Tahoma" w:eastAsia="方正小标宋简体" w:cstheme="minorBidi"/>
          <w:kern w:val="0"/>
          <w:sz w:val="44"/>
          <w:szCs w:val="44"/>
          <w:highlight w:val="none"/>
          <w:lang w:eastAsia="zh-CN"/>
        </w:rPr>
      </w:pPr>
      <w:r>
        <w:rPr>
          <w:rFonts w:hint="eastAsia" w:ascii="方正小标宋简体" w:hAnsi="Tahoma" w:eastAsia="方正小标宋简体" w:cstheme="minorBidi"/>
          <w:kern w:val="0"/>
          <w:sz w:val="44"/>
          <w:szCs w:val="44"/>
          <w:highlight w:val="none"/>
          <w:lang w:eastAsia="zh-CN"/>
        </w:rPr>
        <w:t>滕州市南沙河镇</w:t>
      </w:r>
    </w:p>
    <w:p w14:paraId="23B06520">
      <w:pPr>
        <w:keepNext w:val="0"/>
        <w:keepLines w:val="0"/>
        <w:pageBreakBefore w:val="0"/>
        <w:widowControl/>
        <w:kinsoku/>
        <w:wordWrap/>
        <w:overflowPunct/>
        <w:topLinePunct w:val="0"/>
        <w:autoSpaceDE/>
        <w:autoSpaceDN/>
        <w:bidi w:val="0"/>
        <w:adjustRightInd w:val="0"/>
        <w:snapToGrid w:val="0"/>
        <w:spacing w:beforeAutospacing="0" w:after="0" w:line="600" w:lineRule="exact"/>
        <w:jc w:val="center"/>
        <w:textAlignment w:val="auto"/>
        <w:rPr>
          <w:rFonts w:hint="eastAsia" w:ascii="方正小标宋简体" w:hAnsi="Tahoma" w:eastAsia="方正小标宋简体" w:cstheme="minorBidi"/>
          <w:kern w:val="0"/>
          <w:sz w:val="44"/>
          <w:szCs w:val="44"/>
          <w:highlight w:val="none"/>
          <w:lang w:val="en-US" w:eastAsia="zh-CN"/>
        </w:rPr>
      </w:pPr>
      <w:r>
        <w:rPr>
          <w:rFonts w:hint="eastAsia" w:ascii="方正小标宋简体" w:hAnsi="Tahoma" w:eastAsia="方正小标宋简体" w:cstheme="minorBidi"/>
          <w:kern w:val="0"/>
          <w:sz w:val="44"/>
          <w:szCs w:val="44"/>
          <w:highlight w:val="none"/>
          <w:lang w:val="en-US" w:eastAsia="zh-CN"/>
        </w:rPr>
        <w:t>2024年政府信息公开工作年度报告</w:t>
      </w:r>
    </w:p>
    <w:p w14:paraId="426486B5">
      <w:pPr>
        <w:keepNext w:val="0"/>
        <w:keepLines w:val="0"/>
        <w:pageBreakBefore w:val="0"/>
        <w:widowControl/>
        <w:kinsoku/>
        <w:wordWrap/>
        <w:overflowPunct/>
        <w:topLinePunct w:val="0"/>
        <w:autoSpaceDE/>
        <w:autoSpaceDN/>
        <w:bidi w:val="0"/>
        <w:adjustRightInd w:val="0"/>
        <w:snapToGrid w:val="0"/>
        <w:spacing w:beforeAutospacing="0" w:after="0" w:line="600" w:lineRule="exact"/>
        <w:jc w:val="center"/>
        <w:textAlignment w:val="auto"/>
        <w:rPr>
          <w:rFonts w:hint="eastAsia" w:ascii="方正小标宋简体" w:hAnsi="Tahoma" w:eastAsia="方正小标宋简体" w:cstheme="minorBidi"/>
          <w:kern w:val="0"/>
          <w:sz w:val="44"/>
          <w:szCs w:val="44"/>
          <w:highlight w:val="none"/>
          <w:lang w:val="en-US" w:eastAsia="zh-CN"/>
        </w:rPr>
      </w:pPr>
    </w:p>
    <w:p w14:paraId="3E954F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firstLine="634"/>
        <w:jc w:val="both"/>
        <w:textAlignment w:val="auto"/>
        <w:rPr>
          <w:rFonts w:ascii="sans-serif" w:hAnsi="sans-serif" w:eastAsia="sans-serif" w:cs="sans-serif"/>
          <w:i w:val="0"/>
          <w:iCs w:val="0"/>
          <w:caps w:val="0"/>
          <w:color w:val="000000" w:themeColor="text1"/>
          <w:spacing w:val="0"/>
          <w:sz w:val="27"/>
          <w:szCs w:val="27"/>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t>滕州市南沙河镇</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高度重视并积极推进政府信息公开工作，认真贯彻落实好上级相关文件要求，确保政府信息全面、及时、准确公开，提高工作的透明度和公信力，为经济社会活动和人民群众生产、生活提供服务，取得了较好成效。根据规定，现将</w:t>
      </w:r>
      <w:r>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t>南沙河镇2024年度政府信息公开工作汇报如下，</w:t>
      </w:r>
      <w:r>
        <w:rPr>
          <w:rFonts w:hint="eastAsia" w:ascii="仿宋_GB2312" w:eastAsia="仿宋_GB2312" w:cs="仿宋_GB2312"/>
          <w:b w:val="0"/>
          <w:bCs w:val="0"/>
          <w:i w:val="0"/>
          <w:iCs w:val="0"/>
          <w:color w:val="000000" w:themeColor="text1"/>
          <w:spacing w:val="0"/>
          <w:sz w:val="32"/>
          <w:szCs w:val="32"/>
          <w:shd w:val="clear" w:color="auto" w:fill="FFFFFF"/>
          <w14:textFill>
            <w14:solidFill>
              <w14:schemeClr w14:val="tx1"/>
            </w14:solidFill>
          </w14:textFill>
        </w:rPr>
        <w:t>本报告所列数据的统计时限自</w:t>
      </w:r>
      <w:r>
        <w:rPr>
          <w:rFonts w:hint="eastAsia" w:ascii="仿宋_GB2312" w:hAnsi="Calibri" w:eastAsia="仿宋_GB2312" w:cs="仿宋_GB2312"/>
          <w:b w:val="0"/>
          <w:bCs w:val="0"/>
          <w:i w:val="0"/>
          <w:iCs w:val="0"/>
          <w:color w:val="000000" w:themeColor="text1"/>
          <w:sz w:val="32"/>
          <w:szCs w:val="32"/>
          <w:shd w:val="clear" w:color="auto" w:fill="FFFFFF"/>
          <w14:textFill>
            <w14:solidFill>
              <w14:schemeClr w14:val="tx1"/>
            </w14:solidFill>
          </w14:textFill>
        </w:rPr>
        <w:t>202</w:t>
      </w:r>
      <w:r>
        <w:rPr>
          <w:rFonts w:hint="eastAsia" w:ascii="仿宋_GB2312" w:eastAsia="仿宋_GB2312" w:cs="仿宋_GB2312"/>
          <w:b w:val="0"/>
          <w:bCs w:val="0"/>
          <w:i w:val="0"/>
          <w:iCs w:val="0"/>
          <w:color w:val="000000" w:themeColor="text1"/>
          <w:sz w:val="32"/>
          <w:szCs w:val="32"/>
          <w:shd w:val="clear" w:color="auto" w:fill="FFFFFF"/>
          <w:lang w:val="en-US" w:eastAsia="zh-CN"/>
          <w14:textFill>
            <w14:solidFill>
              <w14:schemeClr w14:val="tx1"/>
            </w14:solidFill>
          </w14:textFill>
        </w:rPr>
        <w:t>4</w:t>
      </w:r>
      <w:r>
        <w:rPr>
          <w:rFonts w:hint="eastAsia" w:ascii="仿宋_GB2312" w:eastAsia="仿宋_GB2312" w:cs="仿宋_GB2312"/>
          <w:b w:val="0"/>
          <w:bCs w:val="0"/>
          <w:i w:val="0"/>
          <w:iCs w:val="0"/>
          <w:color w:val="000000" w:themeColor="text1"/>
          <w:spacing w:val="0"/>
          <w:sz w:val="32"/>
          <w:szCs w:val="32"/>
          <w:shd w:val="clear" w:color="auto" w:fill="FFFFFF"/>
          <w14:textFill>
            <w14:solidFill>
              <w14:schemeClr w14:val="tx1"/>
            </w14:solidFill>
          </w14:textFill>
        </w:rPr>
        <w:t>年</w:t>
      </w:r>
      <w:r>
        <w:rPr>
          <w:rFonts w:hint="eastAsia" w:ascii="仿宋_GB2312" w:hAnsi="Calibri" w:eastAsia="仿宋_GB2312" w:cs="仿宋_GB2312"/>
          <w:b w:val="0"/>
          <w:bCs w:val="0"/>
          <w:i w:val="0"/>
          <w:iCs w:val="0"/>
          <w:color w:val="000000" w:themeColor="text1"/>
          <w:sz w:val="32"/>
          <w:szCs w:val="32"/>
          <w:shd w:val="clear" w:color="auto" w:fill="FFFFFF"/>
          <w14:textFill>
            <w14:solidFill>
              <w14:schemeClr w14:val="tx1"/>
            </w14:solidFill>
          </w14:textFill>
        </w:rPr>
        <w:t>1</w:t>
      </w:r>
      <w:r>
        <w:rPr>
          <w:rFonts w:hint="eastAsia" w:ascii="仿宋_GB2312" w:eastAsia="仿宋_GB2312" w:cs="仿宋_GB2312"/>
          <w:b w:val="0"/>
          <w:bCs w:val="0"/>
          <w:i w:val="0"/>
          <w:iCs w:val="0"/>
          <w:color w:val="000000" w:themeColor="text1"/>
          <w:sz w:val="32"/>
          <w:szCs w:val="32"/>
          <w:shd w:val="clear" w:color="auto" w:fill="FFFFFF"/>
          <w14:textFill>
            <w14:solidFill>
              <w14:schemeClr w14:val="tx1"/>
            </w14:solidFill>
          </w14:textFill>
        </w:rPr>
        <w:t>月</w:t>
      </w:r>
      <w:r>
        <w:rPr>
          <w:rFonts w:hint="eastAsia" w:ascii="仿宋_GB2312" w:hAnsi="Calibri" w:eastAsia="仿宋_GB2312" w:cs="仿宋_GB2312"/>
          <w:b w:val="0"/>
          <w:bCs w:val="0"/>
          <w:i w:val="0"/>
          <w:iCs w:val="0"/>
          <w:color w:val="000000" w:themeColor="text1"/>
          <w:sz w:val="32"/>
          <w:szCs w:val="32"/>
          <w:shd w:val="clear" w:color="auto" w:fill="FFFFFF"/>
          <w14:textFill>
            <w14:solidFill>
              <w14:schemeClr w14:val="tx1"/>
            </w14:solidFill>
          </w14:textFill>
        </w:rPr>
        <w:t>1</w:t>
      </w:r>
      <w:r>
        <w:rPr>
          <w:rFonts w:hint="eastAsia" w:ascii="仿宋_GB2312" w:eastAsia="仿宋_GB2312" w:cs="仿宋_GB2312"/>
          <w:b w:val="0"/>
          <w:bCs w:val="0"/>
          <w:i w:val="0"/>
          <w:iCs w:val="0"/>
          <w:color w:val="000000" w:themeColor="text1"/>
          <w:sz w:val="32"/>
          <w:szCs w:val="32"/>
          <w:shd w:val="clear" w:color="auto" w:fill="FFFFFF"/>
          <w14:textFill>
            <w14:solidFill>
              <w14:schemeClr w14:val="tx1"/>
            </w14:solidFill>
          </w14:textFill>
        </w:rPr>
        <w:t>日起至</w:t>
      </w:r>
      <w:r>
        <w:rPr>
          <w:rFonts w:hint="eastAsia" w:ascii="仿宋_GB2312" w:hAnsi="Calibri" w:eastAsia="仿宋_GB2312" w:cs="仿宋_GB2312"/>
          <w:b w:val="0"/>
          <w:bCs w:val="0"/>
          <w:i w:val="0"/>
          <w:iCs w:val="0"/>
          <w:color w:val="000000" w:themeColor="text1"/>
          <w:sz w:val="32"/>
          <w:szCs w:val="32"/>
          <w:shd w:val="clear" w:color="auto" w:fill="FFFFFF"/>
          <w14:textFill>
            <w14:solidFill>
              <w14:schemeClr w14:val="tx1"/>
            </w14:solidFill>
          </w14:textFill>
        </w:rPr>
        <w:t>202</w:t>
      </w:r>
      <w:r>
        <w:rPr>
          <w:rFonts w:hint="eastAsia" w:ascii="仿宋_GB2312" w:eastAsia="仿宋_GB2312" w:cs="仿宋_GB2312"/>
          <w:b w:val="0"/>
          <w:bCs w:val="0"/>
          <w:i w:val="0"/>
          <w:iCs w:val="0"/>
          <w:color w:val="000000" w:themeColor="text1"/>
          <w:sz w:val="32"/>
          <w:szCs w:val="32"/>
          <w:shd w:val="clear" w:color="auto" w:fill="FFFFFF"/>
          <w:lang w:val="en-US" w:eastAsia="zh-CN"/>
          <w14:textFill>
            <w14:solidFill>
              <w14:schemeClr w14:val="tx1"/>
            </w14:solidFill>
          </w14:textFill>
        </w:rPr>
        <w:t>4</w:t>
      </w:r>
      <w:r>
        <w:rPr>
          <w:rFonts w:hint="eastAsia" w:ascii="仿宋_GB2312" w:eastAsia="仿宋_GB2312" w:cs="仿宋_GB2312"/>
          <w:b w:val="0"/>
          <w:bCs w:val="0"/>
          <w:i w:val="0"/>
          <w:iCs w:val="0"/>
          <w:color w:val="000000" w:themeColor="text1"/>
          <w:spacing w:val="0"/>
          <w:sz w:val="32"/>
          <w:szCs w:val="32"/>
          <w:shd w:val="clear" w:color="auto" w:fill="FFFFFF"/>
          <w14:textFill>
            <w14:solidFill>
              <w14:schemeClr w14:val="tx1"/>
            </w14:solidFill>
          </w14:textFill>
        </w:rPr>
        <w:t>年</w:t>
      </w:r>
      <w:r>
        <w:rPr>
          <w:rFonts w:hint="eastAsia" w:ascii="仿宋_GB2312" w:hAnsi="Calibri" w:eastAsia="仿宋_GB2312" w:cs="仿宋_GB2312"/>
          <w:b w:val="0"/>
          <w:bCs w:val="0"/>
          <w:i w:val="0"/>
          <w:iCs w:val="0"/>
          <w:color w:val="000000" w:themeColor="text1"/>
          <w:sz w:val="32"/>
          <w:szCs w:val="32"/>
          <w:shd w:val="clear" w:color="auto" w:fill="FFFFFF"/>
          <w14:textFill>
            <w14:solidFill>
              <w14:schemeClr w14:val="tx1"/>
            </w14:solidFill>
          </w14:textFill>
        </w:rPr>
        <w:t>12</w:t>
      </w:r>
      <w:r>
        <w:rPr>
          <w:rFonts w:hint="eastAsia" w:ascii="仿宋_GB2312" w:eastAsia="仿宋_GB2312" w:cs="仿宋_GB2312"/>
          <w:b w:val="0"/>
          <w:bCs w:val="0"/>
          <w:i w:val="0"/>
          <w:iCs w:val="0"/>
          <w:color w:val="000000" w:themeColor="text1"/>
          <w:sz w:val="32"/>
          <w:szCs w:val="32"/>
          <w:shd w:val="clear" w:color="auto" w:fill="FFFFFF"/>
          <w14:textFill>
            <w14:solidFill>
              <w14:schemeClr w14:val="tx1"/>
            </w14:solidFill>
          </w14:textFill>
        </w:rPr>
        <w:t>月</w:t>
      </w:r>
      <w:r>
        <w:rPr>
          <w:rFonts w:hint="eastAsia" w:ascii="仿宋_GB2312" w:hAnsi="Calibri" w:eastAsia="仿宋_GB2312" w:cs="仿宋_GB2312"/>
          <w:b w:val="0"/>
          <w:bCs w:val="0"/>
          <w:i w:val="0"/>
          <w:iCs w:val="0"/>
          <w:color w:val="000000" w:themeColor="text1"/>
          <w:sz w:val="32"/>
          <w:szCs w:val="32"/>
          <w:shd w:val="clear" w:color="auto" w:fill="FFFFFF"/>
          <w14:textFill>
            <w14:solidFill>
              <w14:schemeClr w14:val="tx1"/>
            </w14:solidFill>
          </w14:textFill>
        </w:rPr>
        <w:t>3</w:t>
      </w:r>
      <w:r>
        <w:rPr>
          <w:rFonts w:hint="eastAsia" w:ascii="仿宋_GB2312" w:eastAsia="仿宋_GB2312" w:cs="仿宋_GB2312"/>
          <w:b w:val="0"/>
          <w:bCs w:val="0"/>
          <w:i w:val="0"/>
          <w:iCs w:val="0"/>
          <w:color w:val="000000" w:themeColor="text1"/>
          <w:sz w:val="32"/>
          <w:szCs w:val="32"/>
          <w:shd w:val="clear" w:color="auto" w:fill="FFFFFF"/>
          <w:lang w:val="en-US" w:eastAsia="zh-CN"/>
          <w14:textFill>
            <w14:solidFill>
              <w14:schemeClr w14:val="tx1"/>
            </w14:solidFill>
          </w14:textFill>
        </w:rPr>
        <w:t>1</w:t>
      </w:r>
      <w:r>
        <w:rPr>
          <w:rFonts w:hint="eastAsia" w:ascii="仿宋_GB2312" w:eastAsia="仿宋_GB2312" w:cs="仿宋_GB2312"/>
          <w:b w:val="0"/>
          <w:bCs w:val="0"/>
          <w:i w:val="0"/>
          <w:iCs w:val="0"/>
          <w:color w:val="000000" w:themeColor="text1"/>
          <w:sz w:val="32"/>
          <w:szCs w:val="32"/>
          <w:shd w:val="clear" w:color="auto" w:fill="FFFFFF"/>
          <w14:textFill>
            <w14:solidFill>
              <w14:schemeClr w14:val="tx1"/>
            </w14:solidFill>
          </w14:textFill>
        </w:rPr>
        <w:t>日止。</w:t>
      </w:r>
    </w:p>
    <w:p w14:paraId="32A31C6C">
      <w:pPr>
        <w:pStyle w:val="4"/>
        <w:keepNext w:val="0"/>
        <w:keepLines w:val="0"/>
        <w:pageBreakBefore w:val="0"/>
        <w:widowControl/>
        <w:suppressLineNumbers w:val="0"/>
        <w:kinsoku/>
        <w:wordWrap/>
        <w:overflowPunct/>
        <w:topLinePunct w:val="0"/>
        <w:autoSpaceDE/>
        <w:autoSpaceDN/>
        <w:bidi w:val="0"/>
        <w:spacing w:before="0" w:beforeAutospacing="0" w:after="0" w:afterAutospacing="0" w:line="600" w:lineRule="exact"/>
        <w:ind w:firstLine="600" w:firstLineChars="200"/>
        <w:jc w:val="left"/>
        <w:textAlignment w:val="auto"/>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r>
        <w:rPr>
          <w:rFonts w:ascii="黑体" w:hAnsi="宋体" w:eastAsia="黑体" w:cs="黑体"/>
          <w:i w:val="0"/>
          <w:iCs w:val="0"/>
          <w:caps w:val="0"/>
          <w:color w:val="000000" w:themeColor="text1"/>
          <w:spacing w:val="0"/>
          <w:sz w:val="30"/>
          <w:szCs w:val="30"/>
          <w14:textFill>
            <w14:solidFill>
              <w14:schemeClr w14:val="tx1"/>
            </w14:solidFill>
          </w14:textFill>
        </w:rPr>
        <w:t>一、总体情况</w:t>
      </w:r>
    </w:p>
    <w:p w14:paraId="3C61EDC4">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left="0" w:firstLine="640" w:firstLineChars="200"/>
        <w:jc w:val="left"/>
        <w:textAlignment w:val="auto"/>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t>（一）主动公开情况</w:t>
      </w:r>
    </w:p>
    <w:p w14:paraId="0E2739DC">
      <w:pPr>
        <w:pStyle w:val="4"/>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600" w:lineRule="exact"/>
        <w:ind w:left="0" w:firstLine="640" w:firstLineChars="200"/>
        <w:jc w:val="left"/>
        <w:textAlignment w:val="auto"/>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2024年南沙河镇认真贯彻落实政务公开工作的各项制度，加强信息公开，深化互动回应，推进权利运行透明化，强化监督保障机制，为公众提供了更加便捷、高效、透明的政务服务。</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南沙河镇</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信息公开主要采用网络形式发布。</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在</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sans-serif" w:eastAsia="仿宋_GB2312" w:cs="仿宋_GB2312"/>
          <w:i w:val="0"/>
          <w:iCs w:val="0"/>
          <w:caps w:val="0"/>
          <w:color w:val="000000" w:themeColor="text1"/>
          <w:spacing w:val="0"/>
          <w:sz w:val="32"/>
          <w:szCs w:val="32"/>
          <w:highlight w:val="none"/>
          <w:shd w:val="clear" w:color="auto" w:fill="FFFFFF"/>
          <w:lang w:eastAsia="zh-CN"/>
          <w14:textFill>
            <w14:solidFill>
              <w14:schemeClr w14:val="tx1"/>
            </w14:solidFill>
          </w14:textFill>
        </w:rPr>
        <w:t>滕州市人民政府官网南沙河镇栏目</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”和南沙河</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镇</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微信公众号（</w:t>
      </w:r>
      <w:r>
        <w:rPr>
          <w:rFonts w:hint="eastAsia" w:ascii="仿宋_GB2312" w:hAnsi="Calibri" w:eastAsia="仿宋_GB2312" w:cs="仿宋_GB2312"/>
          <w:i w:val="0"/>
          <w:iCs w:val="0"/>
          <w:caps w:val="0"/>
          <w:color w:val="000000" w:themeColor="text1"/>
          <w:spacing w:val="0"/>
          <w:sz w:val="32"/>
          <w:szCs w:val="32"/>
          <w:shd w:val="clear" w:color="auto" w:fill="FFFFFF"/>
          <w14:textFill>
            <w14:solidFill>
              <w14:schemeClr w14:val="tx1"/>
            </w14:solidFill>
          </w14:textFill>
        </w:rPr>
        <w:t>nshzrmzf</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）上公开信息，确保了信息公开及时、准确。</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南沙河镇对公开信息进行了梳理，</w:t>
      </w:r>
      <w:r>
        <w:rPr>
          <w:rFonts w:hint="eastAsia" w:ascii="仿宋_GB2312" w:hAnsi="Calibri" w:eastAsia="仿宋_GB2312" w:cs="仿宋_GB2312"/>
          <w:i w:val="0"/>
          <w:iCs w:val="0"/>
          <w:caps w:val="0"/>
          <w:color w:val="000000" w:themeColor="text1"/>
          <w:spacing w:val="0"/>
          <w:sz w:val="32"/>
          <w:szCs w:val="32"/>
          <w:shd w:val="clear" w:color="auto" w:fill="FFFFFF"/>
          <w14:textFill>
            <w14:solidFill>
              <w14:schemeClr w14:val="tx1"/>
            </w14:solidFill>
          </w14:textFill>
        </w:rPr>
        <w:t>202</w:t>
      </w:r>
      <w:r>
        <w:rPr>
          <w:rFonts w:hint="eastAsia" w:asci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年全年通过微信公众号推送信息</w:t>
      </w:r>
      <w:r>
        <w:rPr>
          <w:rFonts w:hint="eastAsia" w:asci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1436</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余条，通过信息公开网站主动公开政府信息数</w:t>
      </w:r>
      <w:r>
        <w:rPr>
          <w:rFonts w:hint="eastAsia" w:asci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20</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条，其中，通知公告</w:t>
      </w:r>
      <w:r>
        <w:rPr>
          <w:rFonts w:hint="eastAsia" w:asci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10</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条，</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镇街年度计划</w:t>
      </w:r>
      <w:r>
        <w:rPr>
          <w:rFonts w:hint="eastAsia" w:ascii="仿宋_GB2312" w:hAnsi="Calibri" w:eastAsia="仿宋_GB2312" w:cs="仿宋_GB2312"/>
          <w:i w:val="0"/>
          <w:iCs w:val="0"/>
          <w:caps w:val="0"/>
          <w:color w:val="000000" w:themeColor="text1"/>
          <w:spacing w:val="0"/>
          <w:sz w:val="32"/>
          <w:szCs w:val="32"/>
          <w:shd w:val="clear" w:color="auto" w:fill="FFFFFF"/>
          <w14:textFill>
            <w14:solidFill>
              <w14:schemeClr w14:val="tx1"/>
            </w14:solidFill>
          </w14:textFill>
        </w:rPr>
        <w:t>1</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条，</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国土空间计划</w:t>
      </w:r>
      <w:r>
        <w:rPr>
          <w:rFonts w:hint="eastAsia" w:ascii="仿宋_GB2312" w:hAnsi="sans-serif"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条，组织管理</w:t>
      </w:r>
      <w:r>
        <w:rPr>
          <w:rFonts w:hint="eastAsia" w:ascii="仿宋_GB2312" w:hAnsi="sans-serif"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8</w:t>
      </w:r>
      <w:r>
        <w:rPr>
          <w:rFonts w:hint="eastAsia" w:ascii="仿宋_GB2312" w:hAnsi="sans-serif" w:eastAsia="仿宋_GB2312" w:cs="仿宋_GB2312"/>
          <w:i w:val="0"/>
          <w:iCs w:val="0"/>
          <w:caps w:val="0"/>
          <w:color w:val="000000" w:themeColor="text1"/>
          <w:spacing w:val="0"/>
          <w:sz w:val="32"/>
          <w:szCs w:val="32"/>
          <w:shd w:val="clear" w:color="auto" w:fill="FFFFFF"/>
          <w14:textFill>
            <w14:solidFill>
              <w14:schemeClr w14:val="tx1"/>
            </w14:solidFill>
          </w14:textFill>
        </w:rPr>
        <w:t>条</w:t>
      </w:r>
      <w:r>
        <w:rPr>
          <w:rFonts w:hint="eastAsia" w:ascii="仿宋_GB2312" w:hAnsi="sans-serif" w:eastAsia="仿宋_GB2312" w:cs="仿宋_GB2312"/>
          <w:i w:val="0"/>
          <w:iCs w:val="0"/>
          <w:caps w:val="0"/>
          <w:color w:val="000000" w:themeColor="text1"/>
          <w:spacing w:val="0"/>
          <w:sz w:val="32"/>
          <w:szCs w:val="32"/>
          <w:shd w:val="clear" w:color="auto" w:fill="FFFFFF"/>
          <w:lang w:eastAsia="zh-CN"/>
          <w14:textFill>
            <w14:solidFill>
              <w14:schemeClr w14:val="tx1"/>
            </w14:solidFill>
          </w14:textFill>
        </w:rPr>
        <w:t>。</w:t>
      </w:r>
    </w:p>
    <w:p w14:paraId="4FBC1D5E">
      <w:pPr>
        <w:pStyle w:val="4"/>
        <w:keepNext w:val="0"/>
        <w:keepLines w:val="0"/>
        <w:widowControl/>
        <w:suppressLineNumbers w:val="0"/>
        <w:shd w:val="clear" w:color="auto" w:fill="FFFFFF"/>
        <w:spacing w:after="0" w:afterAutospacing="0" w:line="562" w:lineRule="atLeast"/>
        <w:ind w:left="0" w:firstLine="480" w:firstLineChars="200"/>
        <w:jc w:val="left"/>
        <w:rPr>
          <w:rFonts w:hint="eastAsia" w:eastAsia="宋体"/>
          <w:color w:val="000000" w:themeColor="text1"/>
          <w:lang w:eastAsia="zh-CN"/>
          <w14:textFill>
            <w14:solidFill>
              <w14:schemeClr w14:val="tx1"/>
            </w14:solidFill>
          </w14:textFill>
        </w:rPr>
      </w:pPr>
      <w:r>
        <w:drawing>
          <wp:inline distT="0" distB="0" distL="114300" distR="114300">
            <wp:extent cx="2202180" cy="2247900"/>
            <wp:effectExtent l="0" t="0" r="7620" b="762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5"/>
                    <a:stretch>
                      <a:fillRect/>
                    </a:stretch>
                  </pic:blipFill>
                  <pic:spPr>
                    <a:xfrm>
                      <a:off x="0" y="0"/>
                      <a:ext cx="2202180" cy="2247900"/>
                    </a:xfrm>
                    <a:prstGeom prst="rect">
                      <a:avLst/>
                    </a:prstGeom>
                    <a:noFill/>
                    <a:ln>
                      <a:noFill/>
                    </a:ln>
                  </pic:spPr>
                </pic:pic>
              </a:graphicData>
            </a:graphic>
          </wp:inline>
        </w:drawing>
      </w:r>
      <w:r>
        <w:rPr>
          <w:color w:val="000000" w:themeColor="text1"/>
          <w14:textFill>
            <w14:solidFill>
              <w14:schemeClr w14:val="tx1"/>
            </w14:solidFill>
          </w14:textFill>
        </w:rPr>
        <w:drawing>
          <wp:inline distT="0" distB="0" distL="114300" distR="114300">
            <wp:extent cx="2522855" cy="2247265"/>
            <wp:effectExtent l="0" t="0" r="6985" b="825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6"/>
                    <a:srcRect l="8081" r="12945"/>
                    <a:stretch>
                      <a:fillRect/>
                    </a:stretch>
                  </pic:blipFill>
                  <pic:spPr>
                    <a:xfrm>
                      <a:off x="0" y="0"/>
                      <a:ext cx="2522855" cy="2247265"/>
                    </a:xfrm>
                    <a:prstGeom prst="rect">
                      <a:avLst/>
                    </a:prstGeom>
                    <a:noFill/>
                    <a:ln>
                      <a:noFill/>
                    </a:ln>
                  </pic:spPr>
                </pic:pic>
              </a:graphicData>
            </a:graphic>
          </wp:inline>
        </w:drawing>
      </w:r>
    </w:p>
    <w:p w14:paraId="233A8D50">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楷体" w:hAnsi="楷体" w:eastAsia="楷体" w:cs="楷体"/>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t>（二）依申请公开情况</w:t>
      </w:r>
    </w:p>
    <w:p w14:paraId="71832FE3">
      <w:pPr>
        <w:pStyle w:val="4"/>
        <w:keepNext w:val="0"/>
        <w:keepLines w:val="0"/>
        <w:pageBreakBefore w:val="0"/>
        <w:widowControl/>
        <w:kinsoku/>
        <w:wordWrap/>
        <w:overflowPunct/>
        <w:topLinePunct w:val="0"/>
        <w:autoSpaceDE/>
        <w:autoSpaceDN/>
        <w:bidi w:val="0"/>
        <w:adjustRightInd/>
        <w:snapToGrid/>
        <w:spacing w:before="0" w:beforeAutospacing="0" w:afterAutospacing="0" w:line="600" w:lineRule="exact"/>
        <w:ind w:firstLine="555"/>
        <w:jc w:val="both"/>
        <w:textAlignment w:val="auto"/>
        <w:rPr>
          <w:rFonts w:hint="eastAsia" w:ascii="仿宋_GB2312" w:hAnsi="sans-serif"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年，南沙河镇共受理</w:t>
      </w:r>
      <w:r>
        <w:rPr>
          <w:rFonts w:hint="eastAsia" w:ascii="仿宋_GB2312" w:hAnsi="Calibri" w:eastAsia="仿宋_GB2312" w:cs="仿宋_GB2312"/>
          <w:i w:val="0"/>
          <w:iCs w:val="0"/>
          <w:caps w:val="0"/>
          <w:color w:val="000000" w:themeColor="text1"/>
          <w:spacing w:val="0"/>
          <w:sz w:val="32"/>
          <w:szCs w:val="32"/>
          <w:lang w:val="en-US" w:eastAsia="zh-CN"/>
          <w14:textFill>
            <w14:solidFill>
              <w14:schemeClr w14:val="tx1"/>
            </w14:solidFill>
          </w14:textFill>
        </w:rPr>
        <w:t>0</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件政府信息公开申请，结转上年政府信息公开申请</w:t>
      </w:r>
      <w:r>
        <w:rPr>
          <w:rFonts w:hint="eastAsia" w:ascii="仿宋_GB2312" w:hAnsi="Calibri" w:eastAsia="仿宋_GB2312" w:cs="仿宋_GB2312"/>
          <w:i w:val="0"/>
          <w:iCs w:val="0"/>
          <w:caps w:val="0"/>
          <w:color w:val="000000" w:themeColor="text1"/>
          <w:spacing w:val="0"/>
          <w:sz w:val="32"/>
          <w:szCs w:val="32"/>
          <w14:textFill>
            <w14:solidFill>
              <w14:schemeClr w14:val="tx1"/>
            </w14:solidFill>
          </w14:textFill>
        </w:rPr>
        <w:t>0</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件</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sans-serif" w:eastAsia="仿宋_GB2312" w:cs="仿宋_GB2312"/>
          <w:color w:val="000000" w:themeColor="text1"/>
          <w:sz w:val="32"/>
          <w:szCs w:val="32"/>
          <w:highlight w:val="none"/>
          <w:lang w:val="en-US" w:eastAsia="zh-CN"/>
          <w14:textFill>
            <w14:solidFill>
              <w14:schemeClr w14:val="tx1"/>
            </w14:solidFill>
          </w14:textFill>
        </w:rPr>
        <w:t>未产生因政府信息公开引发的行政复议和行政诉讼，</w:t>
      </w:r>
      <w:r>
        <w:rPr>
          <w:rFonts w:ascii="仿宋_GB2312" w:hAnsi="sans-serif" w:eastAsia="仿宋_GB2312" w:cs="仿宋_GB2312"/>
          <w:color w:val="000000" w:themeColor="text1"/>
          <w:sz w:val="32"/>
          <w:szCs w:val="32"/>
          <w:highlight w:val="none"/>
          <w14:textFill>
            <w14:solidFill>
              <w14:schemeClr w14:val="tx1"/>
            </w14:solidFill>
          </w14:textFill>
        </w:rPr>
        <w:t>公开依申请事项与往年相比数量无变化</w:t>
      </w:r>
      <w:r>
        <w:rPr>
          <w:rFonts w:hint="eastAsia" w:ascii="仿宋_GB2312" w:hAnsi="sans-serif" w:eastAsia="仿宋_GB2312" w:cs="仿宋_GB2312"/>
          <w:color w:val="000000" w:themeColor="text1"/>
          <w:sz w:val="32"/>
          <w:szCs w:val="32"/>
          <w:highlight w:val="none"/>
          <w:lang w:eastAsia="zh-CN"/>
          <w14:textFill>
            <w14:solidFill>
              <w14:schemeClr w14:val="tx1"/>
            </w14:solidFill>
          </w14:textFill>
        </w:rPr>
        <w:t>。</w:t>
      </w:r>
    </w:p>
    <w:p w14:paraId="6004EF84">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t>政府信息管理情况</w:t>
      </w:r>
    </w:p>
    <w:p w14:paraId="4E4A7CB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both"/>
        <w:textAlignment w:val="auto"/>
        <w:rPr>
          <w:rFonts w:hint="default" w:ascii="仿宋_GB2312" w:hAnsi="sans-serif"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南沙河镇</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严格以《中华人民共和国政府信息公开条例》等文件指导和监督全</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镇</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政府信息公开工作,坚持“公开为常态、不公开为例外”的原则,进一步拓展政府信息公开的广度和深度,明确政府信息的公开范围,进一步保障人民群众依法获取政府信息的权利。各</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部门</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充分认识《条例》对新时代推进政务公开工作的重要意义,采取积极有效举措,确保《条例》的各项要求全面贯彻到位,为完善政府信息公开工作提供了有力保障。进一步完善了审查制度。对即将公开的信息按职能进行严格分类,并送</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部门</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分管领导进行审核,严格控制不公开事项的范围,准确把握</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南沙河镇</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系统信息公开的内容、范围、形式和时限等,避免出现信息公开“失控”现象。</w:t>
      </w:r>
      <w:r>
        <w:rPr>
          <w:rFonts w:hint="eastAsia" w:ascii="仿宋_GB2312" w:hAnsi="Calibri"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年无违反规定和失泄密情况。</w:t>
      </w:r>
    </w:p>
    <w:p w14:paraId="78D517EC">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color="auto" w:fill="FFFFFF"/>
          <w:lang w:val="en-US" w:eastAsia="zh-CN"/>
          <w14:textFill>
            <w14:solidFill>
              <w14:schemeClr w14:val="tx1"/>
            </w14:solidFill>
          </w14:textFill>
        </w:rPr>
        <w:t>四</w:t>
      </w:r>
      <w:r>
        <w:rPr>
          <w:rFonts w:hint="eastAsia" w:ascii="楷体" w:hAnsi="楷体" w:eastAsia="楷体" w:cs="楷体"/>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t>公开平台建设情况</w:t>
      </w:r>
    </w:p>
    <w:p w14:paraId="0E2F170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34"/>
        <w:jc w:val="both"/>
        <w:textAlignment w:val="auto"/>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全面推进政府网站发展，通过图片、视频、报刊、等多种形式公布南沙河镇人民政府信息实时动态，及时公布政策、法规、办事服务等事项，拓展了政务公开领域，畅通了政务公开渠道，定期对政府网站进行维护和政务信息公开，积极配合上级网站链接，丰富信息化内容，加大信息的更新频率，极大地保障了群众的知情权。</w:t>
      </w:r>
    </w:p>
    <w:p w14:paraId="5EEA735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shd w:val="clear" w:color="auto" w:fill="FFFFFF"/>
          <w14:textFill>
            <w14:solidFill>
              <w14:schemeClr w14:val="tx1"/>
            </w14:solidFill>
          </w14:textFill>
        </w:rPr>
        <w:t>（五）监督保障情况</w:t>
      </w:r>
    </w:p>
    <w:p w14:paraId="3358CDD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19"/>
        <w:jc w:val="both"/>
        <w:textAlignment w:val="auto"/>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default" w:ascii="仿宋_GB2312" w:hAnsi="sans-serif" w:eastAsia="仿宋_GB2312" w:cs="仿宋_GB2312"/>
          <w:i w:val="0"/>
          <w:iCs w:val="0"/>
          <w:caps w:val="0"/>
          <w:color w:val="000000" w:themeColor="text1"/>
          <w:spacing w:val="0"/>
          <w:sz w:val="32"/>
          <w:szCs w:val="32"/>
          <w14:textFill>
            <w14:solidFill>
              <w14:schemeClr w14:val="tx1"/>
            </w14:solidFill>
          </w14:textFill>
        </w:rPr>
        <w:t>为了加强对信息公开工作的组织领导,</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南沙河镇</w:t>
      </w:r>
      <w:r>
        <w:rPr>
          <w:rFonts w:hint="default" w:ascii="仿宋_GB2312" w:hAnsi="sans-serif" w:eastAsia="仿宋_GB2312" w:cs="仿宋_GB2312"/>
          <w:i w:val="0"/>
          <w:iCs w:val="0"/>
          <w:caps w:val="0"/>
          <w:color w:val="000000" w:themeColor="text1"/>
          <w:spacing w:val="0"/>
          <w:sz w:val="32"/>
          <w:szCs w:val="32"/>
          <w14:textFill>
            <w14:solidFill>
              <w14:schemeClr w14:val="tx1"/>
            </w14:solidFill>
          </w14:textFill>
        </w:rPr>
        <w:t>确定由</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党政</w:t>
      </w:r>
      <w:r>
        <w:rPr>
          <w:rFonts w:hint="default" w:ascii="仿宋_GB2312" w:hAnsi="sans-serif" w:eastAsia="仿宋_GB2312" w:cs="仿宋_GB2312"/>
          <w:i w:val="0"/>
          <w:iCs w:val="0"/>
          <w:caps w:val="0"/>
          <w:color w:val="000000" w:themeColor="text1"/>
          <w:spacing w:val="0"/>
          <w:sz w:val="32"/>
          <w:szCs w:val="32"/>
          <w14:textFill>
            <w14:solidFill>
              <w14:schemeClr w14:val="tx1"/>
            </w14:solidFill>
          </w14:textFill>
        </w:rPr>
        <w:t>办公室负责信息公开的具体事宜,各相关</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部门</w:t>
      </w:r>
      <w:r>
        <w:rPr>
          <w:rFonts w:hint="default" w:ascii="仿宋_GB2312" w:hAnsi="sans-serif" w:eastAsia="仿宋_GB2312" w:cs="仿宋_GB2312"/>
          <w:i w:val="0"/>
          <w:iCs w:val="0"/>
          <w:caps w:val="0"/>
          <w:color w:val="000000" w:themeColor="text1"/>
          <w:spacing w:val="0"/>
          <w:sz w:val="32"/>
          <w:szCs w:val="32"/>
          <w14:textFill>
            <w14:solidFill>
              <w14:schemeClr w14:val="tx1"/>
            </w14:solidFill>
          </w14:textFill>
        </w:rPr>
        <w:t>协同落实。一是制订工作计划，每月对政府信息公开工作的情况进行自查，及时对发现的问题进行整改。二是</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为进一步增强领导干部和部门负责人的政务公开意识和业务能力，推进政务公开工作贯彻落实，在</w:t>
      </w:r>
      <w:r>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t>年初制定培训计划，内容涵盖政务公开的政策</w:t>
      </w:r>
      <w:r>
        <w:rPr>
          <w:color w:val="000000" w:themeColor="text1"/>
          <w14:textFill>
            <w14:solidFill>
              <w14:schemeClr w14:val="tx1"/>
            </w14:solidFill>
          </w14:textFill>
        </w:rPr>
        <w:drawing>
          <wp:anchor distT="0" distB="0" distL="114300" distR="114300" simplePos="0" relativeHeight="251660288" behindDoc="1" locked="0" layoutInCell="1" allowOverlap="1">
            <wp:simplePos x="0" y="0"/>
            <wp:positionH relativeFrom="column">
              <wp:posOffset>98425</wp:posOffset>
            </wp:positionH>
            <wp:positionV relativeFrom="paragraph">
              <wp:posOffset>764540</wp:posOffset>
            </wp:positionV>
            <wp:extent cx="5271770" cy="3741420"/>
            <wp:effectExtent l="0" t="0" r="1270" b="7620"/>
            <wp:wrapThrough wrapText="bothSides">
              <wp:wrapPolygon>
                <wp:start x="0" y="0"/>
                <wp:lineTo x="0" y="21556"/>
                <wp:lineTo x="21543" y="21556"/>
                <wp:lineTo x="21543" y="0"/>
                <wp:lineTo x="0" y="0"/>
              </wp:wrapPolygon>
            </wp:wrapThrough>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7"/>
                    <a:stretch>
                      <a:fillRect/>
                    </a:stretch>
                  </pic:blipFill>
                  <pic:spPr>
                    <a:xfrm>
                      <a:off x="0" y="0"/>
                      <a:ext cx="5271770" cy="3741420"/>
                    </a:xfrm>
                    <a:prstGeom prst="rect">
                      <a:avLst/>
                    </a:prstGeom>
                    <a:noFill/>
                    <a:ln>
                      <a:noFill/>
                    </a:ln>
                  </pic:spPr>
                </pic:pic>
              </a:graphicData>
            </a:graphic>
          </wp:anchor>
        </w:drawing>
      </w:r>
      <w:r>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t>法规解读、信息发布规范、依申请公开处理等多个方面多次进行培训。</w:t>
      </w:r>
    </w:p>
    <w:p w14:paraId="20037503">
      <w:pPr>
        <w:pStyle w:val="4"/>
        <w:keepNext w:val="0"/>
        <w:keepLines w:val="0"/>
        <w:widowControl/>
        <w:suppressLineNumbers w:val="0"/>
        <w:spacing w:before="100" w:beforeAutospacing="1" w:after="0" w:afterAutospacing="0" w:line="195" w:lineRule="atLeast"/>
        <w:ind w:left="0" w:right="0" w:firstLine="619"/>
        <w:jc w:val="left"/>
        <w:rPr>
          <w:rFonts w:hint="default" w:ascii="仿宋_GB2312" w:hAnsi="sans-serif"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sans-serif"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年，全镇未发生因不履行政务公开义务而产生</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的</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责任追究情况。</w:t>
      </w:r>
    </w:p>
    <w:p w14:paraId="74943075">
      <w:pPr>
        <w:pStyle w:val="4"/>
        <w:keepNext w:val="0"/>
        <w:keepLines w:val="0"/>
        <w:widowControl/>
        <w:suppressLineNumbers w:val="0"/>
        <w:spacing w:before="100" w:beforeAutospacing="1" w:after="0" w:afterAutospacing="0" w:line="195" w:lineRule="atLeast"/>
        <w:ind w:left="0" w:right="0" w:firstLine="619"/>
        <w:jc w:val="both"/>
        <w:rPr>
          <w:rFonts w:hint="default" w:ascii="sans-serif" w:hAnsi="sans-serif" w:eastAsia="sans-serif" w:cs="sans-serif"/>
          <w:i w:val="0"/>
          <w:iCs w:val="0"/>
          <w:caps w:val="0"/>
          <w:color w:val="000000" w:themeColor="text1"/>
          <w:spacing w:val="0"/>
          <w:sz w:val="19"/>
          <w:szCs w:val="19"/>
          <w14:textFill>
            <w14:solidFill>
              <w14:schemeClr w14:val="tx1"/>
            </w14:solidFill>
          </w14:textFill>
        </w:rPr>
      </w:pPr>
      <w:r>
        <w:rPr>
          <w:rFonts w:hint="eastAsia" w:ascii="黑体" w:hAnsi="宋体" w:eastAsia="黑体" w:cs="黑体"/>
          <w:i w:val="0"/>
          <w:iCs w:val="0"/>
          <w:caps w:val="0"/>
          <w:color w:val="000000" w:themeColor="text1"/>
          <w:spacing w:val="0"/>
          <w:sz w:val="30"/>
          <w:szCs w:val="30"/>
          <w14:textFill>
            <w14:solidFill>
              <w14:schemeClr w14:val="tx1"/>
            </w14:solidFill>
          </w14:textFill>
        </w:rPr>
        <w:t>二、主动公开政府信息情况</w:t>
      </w:r>
    </w:p>
    <w:tbl>
      <w:tblPr>
        <w:tblStyle w:val="5"/>
        <w:tblW w:w="885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034"/>
        <w:gridCol w:w="2051"/>
        <w:gridCol w:w="2051"/>
        <w:gridCol w:w="2714"/>
      </w:tblGrid>
      <w:tr w14:paraId="742B7D4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14:paraId="247925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黑体" w:hAnsi="宋体" w:eastAsia="黑体" w:cs="黑体"/>
                <w:i w:val="0"/>
                <w:iCs w:val="0"/>
                <w:caps w:val="0"/>
                <w:color w:val="000000" w:themeColor="text1"/>
                <w:spacing w:val="0"/>
                <w:sz w:val="19"/>
                <w:szCs w:val="19"/>
                <w14:textFill>
                  <w14:solidFill>
                    <w14:schemeClr w14:val="tx1"/>
                  </w14:solidFill>
                </w14:textFill>
              </w:rPr>
              <w:t>第二十条第（一）项</w:t>
            </w:r>
          </w:p>
        </w:tc>
      </w:tr>
      <w:tr w14:paraId="483907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7204C6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信息内容</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14:paraId="1F2614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本年制发件数</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14:paraId="13EAD3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本年废止件数</w:t>
            </w:r>
          </w:p>
        </w:tc>
        <w:tc>
          <w:tcPr>
            <w:tcW w:w="199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14:paraId="3E0458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现行有效件数</w:t>
            </w:r>
          </w:p>
        </w:tc>
      </w:tr>
      <w:tr w14:paraId="029331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4A5DFC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规章</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14:paraId="5971D0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14:paraId="17FB81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c>
          <w:tcPr>
            <w:tcW w:w="199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14:paraId="4C9875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r>
      <w:tr w14:paraId="489754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76B930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行政规范性文件</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14:paraId="758F39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c>
          <w:tcPr>
            <w:tcW w:w="1995" w:type="dxa"/>
            <w:tcBorders>
              <w:top w:val="nil"/>
              <w:left w:val="single" w:color="000000" w:sz="8" w:space="0"/>
              <w:bottom w:val="single" w:color="000000" w:sz="8" w:space="0"/>
              <w:right w:val="nil"/>
            </w:tcBorders>
            <w:noWrap w:val="0"/>
            <w:tcMar>
              <w:left w:w="115" w:type="dxa"/>
              <w:bottom w:w="0" w:type="dxa"/>
              <w:right w:w="0" w:type="dxa"/>
            </w:tcMar>
            <w:vAlign w:val="center"/>
          </w:tcPr>
          <w:p w14:paraId="7E5C74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c>
          <w:tcPr>
            <w:tcW w:w="1995" w:type="dxa"/>
            <w:tcBorders>
              <w:top w:val="nil"/>
              <w:left w:val="single" w:color="000000" w:sz="8" w:space="0"/>
              <w:bottom w:val="single" w:color="000000" w:sz="8" w:space="0"/>
              <w:right w:val="single" w:color="000000" w:sz="8" w:space="0"/>
            </w:tcBorders>
            <w:noWrap w:val="0"/>
            <w:tcMar>
              <w:left w:w="115" w:type="dxa"/>
              <w:bottom w:w="0" w:type="dxa"/>
              <w:right w:w="115" w:type="dxa"/>
            </w:tcMar>
            <w:vAlign w:val="center"/>
          </w:tcPr>
          <w:p w14:paraId="6F47F3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r>
      <w:tr w14:paraId="0CC3A7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14:paraId="529AE8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黑体" w:hAnsi="宋体" w:eastAsia="黑体" w:cs="黑体"/>
                <w:i w:val="0"/>
                <w:iCs w:val="0"/>
                <w:caps w:val="0"/>
                <w:color w:val="000000" w:themeColor="text1"/>
                <w:spacing w:val="0"/>
                <w:sz w:val="19"/>
                <w:szCs w:val="19"/>
                <w14:textFill>
                  <w14:solidFill>
                    <w14:schemeClr w14:val="tx1"/>
                  </w14:solidFill>
                </w14:textFill>
              </w:rPr>
              <w:t>第二十条第（五）项</w:t>
            </w:r>
          </w:p>
        </w:tc>
      </w:tr>
      <w:tr w14:paraId="5C06AAD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22F258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信息内容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3BBD45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本年处理决定数量</w:t>
            </w:r>
          </w:p>
        </w:tc>
      </w:tr>
      <w:tr w14:paraId="07C310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1C0EB0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行政许可</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3A687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r>
      <w:tr w14:paraId="36C7D9D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14:paraId="15B737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黑体" w:hAnsi="宋体" w:eastAsia="黑体" w:cs="黑体"/>
                <w:i w:val="0"/>
                <w:iCs w:val="0"/>
                <w:caps w:val="0"/>
                <w:color w:val="000000" w:themeColor="text1"/>
                <w:spacing w:val="0"/>
                <w:sz w:val="19"/>
                <w:szCs w:val="19"/>
                <w14:textFill>
                  <w14:solidFill>
                    <w14:schemeClr w14:val="tx1"/>
                  </w14:solidFill>
                </w14:textFill>
              </w:rPr>
              <w:t>第二十条第（六）项</w:t>
            </w:r>
          </w:p>
        </w:tc>
      </w:tr>
      <w:tr w14:paraId="638F13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55165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信息内容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734622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本年处理决定数量</w:t>
            </w:r>
          </w:p>
        </w:tc>
      </w:tr>
      <w:tr w14:paraId="2F21DC9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7E8343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行政处罚</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44677D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r>
      <w:tr w14:paraId="53BC8E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72111C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行政强制</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3771F4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r>
      <w:tr w14:paraId="403FFDD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8610" w:type="dxa"/>
            <w:gridSpan w:val="4"/>
            <w:tcBorders>
              <w:top w:val="single" w:color="000000" w:sz="8" w:space="0"/>
              <w:left w:val="single" w:color="000000" w:sz="8" w:space="0"/>
              <w:bottom w:val="single" w:color="000000" w:sz="8" w:space="0"/>
              <w:right w:val="single" w:color="000000" w:sz="8" w:space="0"/>
            </w:tcBorders>
            <w:shd w:val="clear" w:color="auto" w:fill="C6D9F1"/>
            <w:noWrap w:val="0"/>
            <w:tcMar>
              <w:left w:w="115" w:type="dxa"/>
              <w:bottom w:w="0" w:type="dxa"/>
              <w:right w:w="115" w:type="dxa"/>
            </w:tcMar>
            <w:vAlign w:val="center"/>
          </w:tcPr>
          <w:p w14:paraId="7A4CE5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黑体" w:hAnsi="宋体" w:eastAsia="黑体" w:cs="黑体"/>
                <w:i w:val="0"/>
                <w:iCs w:val="0"/>
                <w:caps w:val="0"/>
                <w:color w:val="000000" w:themeColor="text1"/>
                <w:spacing w:val="0"/>
                <w:sz w:val="19"/>
                <w:szCs w:val="19"/>
                <w14:textFill>
                  <w14:solidFill>
                    <w14:schemeClr w14:val="tx1"/>
                  </w14:solidFill>
                </w14:textFill>
              </w:rPr>
              <w:t>第二十条第（八）项</w:t>
            </w:r>
          </w:p>
        </w:tc>
      </w:tr>
      <w:tr w14:paraId="745F7A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60"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401B05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信息内容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4CCFD4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本年收费金额（单位：万元）</w:t>
            </w:r>
          </w:p>
        </w:tc>
      </w:tr>
      <w:tr w14:paraId="3F2B92A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45" w:hRule="atLeast"/>
        </w:trPr>
        <w:tc>
          <w:tcPr>
            <w:tcW w:w="1980" w:type="dxa"/>
            <w:tcBorders>
              <w:top w:val="nil"/>
              <w:left w:val="single" w:color="000000" w:sz="8" w:space="0"/>
              <w:bottom w:val="single" w:color="000000" w:sz="8" w:space="0"/>
              <w:right w:val="nil"/>
            </w:tcBorders>
            <w:noWrap w:val="0"/>
            <w:tcMar>
              <w:left w:w="115" w:type="dxa"/>
              <w:bottom w:w="0" w:type="dxa"/>
              <w:right w:w="0" w:type="dxa"/>
            </w:tcMar>
            <w:vAlign w:val="center"/>
          </w:tcPr>
          <w:p w14:paraId="7464C6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行政事业性收费</w:t>
            </w:r>
          </w:p>
        </w:tc>
        <w:tc>
          <w:tcPr>
            <w:tcW w:w="6420" w:type="dxa"/>
            <w:gridSpan w:val="3"/>
            <w:tcBorders>
              <w:top w:val="single" w:color="000000" w:sz="8" w:space="0"/>
              <w:left w:val="single" w:color="000000" w:sz="8" w:space="0"/>
              <w:bottom w:val="single" w:color="000000" w:sz="8" w:space="0"/>
              <w:right w:val="single" w:color="000000" w:sz="8" w:space="0"/>
            </w:tcBorders>
            <w:noWrap w:val="0"/>
            <w:tcMar>
              <w:left w:w="115" w:type="dxa"/>
              <w:bottom w:w="0" w:type="dxa"/>
              <w:right w:w="115" w:type="dxa"/>
            </w:tcMar>
            <w:vAlign w:val="center"/>
          </w:tcPr>
          <w:p w14:paraId="74866F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19"/>
                <w:szCs w:val="19"/>
                <w14:textFill>
                  <w14:solidFill>
                    <w14:schemeClr w14:val="tx1"/>
                  </w14:solidFill>
                </w14:textFill>
              </w:rPr>
              <w:t>0</w:t>
            </w:r>
          </w:p>
        </w:tc>
      </w:tr>
    </w:tbl>
    <w:p w14:paraId="6956BFA2">
      <w:pPr>
        <w:pStyle w:val="4"/>
        <w:keepNext w:val="0"/>
        <w:keepLines w:val="0"/>
        <w:widowControl/>
        <w:suppressLineNumbers w:val="0"/>
        <w:spacing w:before="101" w:beforeAutospacing="0" w:after="101" w:afterAutospacing="0" w:line="317" w:lineRule="atLeast"/>
        <w:ind w:left="0" w:firstLine="619"/>
        <w:jc w:val="left"/>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r>
        <w:rPr>
          <w:rFonts w:hint="eastAsia" w:ascii="黑体" w:hAnsi="宋体" w:eastAsia="黑体" w:cs="黑体"/>
          <w:i w:val="0"/>
          <w:iCs w:val="0"/>
          <w:caps w:val="0"/>
          <w:color w:val="000000" w:themeColor="text1"/>
          <w:spacing w:val="0"/>
          <w:sz w:val="30"/>
          <w:szCs w:val="30"/>
          <w14:textFill>
            <w14:solidFill>
              <w14:schemeClr w14:val="tx1"/>
            </w14:solidFill>
          </w14:textFill>
        </w:rPr>
        <w:t>三、收到和处理政府信息公开申请情况</w:t>
      </w:r>
    </w:p>
    <w:tbl>
      <w:tblPr>
        <w:tblStyle w:val="5"/>
        <w:tblW w:w="903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469"/>
        <w:gridCol w:w="649"/>
        <w:gridCol w:w="2264"/>
        <w:gridCol w:w="487"/>
        <w:gridCol w:w="514"/>
        <w:gridCol w:w="514"/>
        <w:gridCol w:w="635"/>
        <w:gridCol w:w="648"/>
        <w:gridCol w:w="1239"/>
        <w:gridCol w:w="1611"/>
      </w:tblGrid>
      <w:tr w14:paraId="697A2A7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480" w:type="dxa"/>
            <w:gridSpan w:val="3"/>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52F937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（本列数据的勾稽关系为：第一项加第二项之和，等于第三项加第四项之和）</w:t>
            </w:r>
          </w:p>
        </w:tc>
        <w:tc>
          <w:tcPr>
            <w:tcW w:w="5220" w:type="dxa"/>
            <w:gridSpan w:val="7"/>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331851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申请人情况</w:t>
            </w:r>
          </w:p>
        </w:tc>
      </w:tr>
      <w:tr w14:paraId="371AF7E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480" w:type="dxa"/>
            <w:gridSpan w:val="3"/>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644EEC71">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510"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73D8A9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自然人</w:t>
            </w:r>
          </w:p>
        </w:tc>
        <w:tc>
          <w:tcPr>
            <w:tcW w:w="3795" w:type="dxa"/>
            <w:gridSpan w:val="5"/>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5A3633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法人或其他组织</w:t>
            </w:r>
          </w:p>
        </w:tc>
        <w:tc>
          <w:tcPr>
            <w:tcW w:w="510" w:type="dxa"/>
            <w:vMerge w:val="restart"/>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51430B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总计</w:t>
            </w:r>
          </w:p>
        </w:tc>
      </w:tr>
      <w:tr w14:paraId="255D77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480" w:type="dxa"/>
            <w:gridSpan w:val="3"/>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40D32945">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51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3946B78C">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5F7541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商业企业</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212EA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科研机构</w:t>
            </w:r>
          </w:p>
        </w:tc>
        <w:tc>
          <w:tcPr>
            <w:tcW w:w="675"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2F11CE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社会公益组织</w:t>
            </w:r>
          </w:p>
        </w:tc>
        <w:tc>
          <w:tcPr>
            <w:tcW w:w="6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2EFFE4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法律服务机构</w:t>
            </w:r>
          </w:p>
        </w:tc>
        <w:tc>
          <w:tcPr>
            <w:tcW w:w="51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457987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其他</w:t>
            </w:r>
          </w:p>
        </w:tc>
        <w:tc>
          <w:tcPr>
            <w:tcW w:w="510" w:type="dxa"/>
            <w:vMerge w:val="continue"/>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1C22FCDB">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r>
      <w:tr w14:paraId="3D7271E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36" w:hRule="atLeast"/>
        </w:trPr>
        <w:tc>
          <w:tcPr>
            <w:tcW w:w="3480" w:type="dxa"/>
            <w:gridSpan w:val="3"/>
            <w:tcBorders>
              <w:top w:val="nil"/>
              <w:left w:val="single" w:color="000000" w:sz="6" w:space="0"/>
              <w:bottom w:val="single" w:color="000000" w:sz="6" w:space="0"/>
              <w:right w:val="nil"/>
            </w:tcBorders>
            <w:noWrap w:val="0"/>
            <w:tcMar>
              <w:left w:w="101" w:type="dxa"/>
              <w:bottom w:w="0" w:type="dxa"/>
              <w:right w:w="0" w:type="dxa"/>
            </w:tcMar>
            <w:vAlign w:val="center"/>
          </w:tcPr>
          <w:p w14:paraId="5F5291B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一、本年新收政府信息公开申请数量</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88B26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color w:val="000000" w:themeColor="text1"/>
                <w:sz w:val="19"/>
                <w:szCs w:val="19"/>
                <w:lang w:eastAsia="zh-CN"/>
                <w14:textFill>
                  <w14:solidFill>
                    <w14:schemeClr w14:val="tx1"/>
                  </w14:solidFill>
                </w14:textFill>
              </w:rPr>
            </w:pPr>
            <w:r>
              <w:rPr>
                <w:rFonts w:hint="eastAsia" w:ascii="Calibri" w:hAnsi="Calibri" w:eastAsia="宋体" w:cs="Calibri"/>
                <w:i w:val="0"/>
                <w:iCs w:val="0"/>
                <w:caps w:val="0"/>
                <w:color w:val="000000" w:themeColor="text1"/>
                <w:spacing w:val="0"/>
                <w:sz w:val="19"/>
                <w:szCs w:val="19"/>
                <w:lang w:val="en-US" w:eastAsia="zh-CN"/>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098CF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FC642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3430EC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56F718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BD2C1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79DD8A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color w:val="000000" w:themeColor="text1"/>
                <w:sz w:val="19"/>
                <w:szCs w:val="19"/>
                <w:lang w:eastAsia="zh-CN"/>
                <w14:textFill>
                  <w14:solidFill>
                    <w14:schemeClr w14:val="tx1"/>
                  </w14:solidFill>
                </w14:textFill>
              </w:rPr>
            </w:pPr>
            <w:r>
              <w:rPr>
                <w:rFonts w:hint="eastAsia" w:ascii="Calibri" w:hAnsi="Calibri" w:eastAsia="宋体" w:cs="Calibri"/>
                <w:i w:val="0"/>
                <w:iCs w:val="0"/>
                <w:caps w:val="0"/>
                <w:color w:val="000000" w:themeColor="text1"/>
                <w:spacing w:val="0"/>
                <w:sz w:val="19"/>
                <w:szCs w:val="19"/>
                <w:lang w:val="en-US" w:eastAsia="zh-CN"/>
                <w14:textFill>
                  <w14:solidFill>
                    <w14:schemeClr w14:val="tx1"/>
                  </w14:solidFill>
                </w14:textFill>
              </w:rPr>
              <w:t>0</w:t>
            </w:r>
          </w:p>
        </w:tc>
      </w:tr>
      <w:tr w14:paraId="053D916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36" w:hRule="atLeast"/>
        </w:trPr>
        <w:tc>
          <w:tcPr>
            <w:tcW w:w="3480" w:type="dxa"/>
            <w:gridSpan w:val="3"/>
            <w:tcBorders>
              <w:top w:val="nil"/>
              <w:left w:val="single" w:color="000000" w:sz="6" w:space="0"/>
              <w:bottom w:val="single" w:color="000000" w:sz="6" w:space="0"/>
              <w:right w:val="nil"/>
            </w:tcBorders>
            <w:noWrap w:val="0"/>
            <w:tcMar>
              <w:left w:w="101" w:type="dxa"/>
              <w:bottom w:w="0" w:type="dxa"/>
              <w:right w:w="0" w:type="dxa"/>
            </w:tcMar>
            <w:vAlign w:val="center"/>
          </w:tcPr>
          <w:p w14:paraId="6333E9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二、上年结转政府信息公开申请数量</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ACEA3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60B72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45AB9C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76282C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04F399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2B8AD1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36F41E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349A492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569F21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三、本年度办理结果</w:t>
            </w: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14:paraId="457568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ascii="楷体" w:hAnsi="楷体" w:eastAsia="楷体" w:cs="楷体"/>
                <w:i w:val="0"/>
                <w:iCs w:val="0"/>
                <w:caps w:val="0"/>
                <w:color w:val="000000" w:themeColor="text1"/>
                <w:spacing w:val="0"/>
                <w:sz w:val="18"/>
                <w:szCs w:val="18"/>
                <w14:textFill>
                  <w14:solidFill>
                    <w14:schemeClr w14:val="tx1"/>
                  </w14:solidFill>
                </w14:textFill>
              </w:rPr>
              <w:t>（一）予以公开</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7029D9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1F5338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379F6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75D4BC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7BBA04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27DD47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71CC94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184A780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213F3452">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14:paraId="627398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（二）部分公开（区分处理的，只计这一情形，不计其他情形）</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5CC6D7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50353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E0AC5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05F29B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5AA9B44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64BBD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4B0F68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20068C7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5F0BF115">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086AD5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（三）不予公开</w:t>
            </w: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095B3B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1.属于国家秘密</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DA85B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6CA6A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600F2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400B90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0DA9CA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42B07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3497C1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2F61D43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1BE5537C">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176D8E5A">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1C8C27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2.其他法律行政法规禁止公开</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79489F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B381B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1D143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4BECBB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707A52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25D6BD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5F8AEA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5A7FF6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55D58F9">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3E1A5866">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06C608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3.危及“三安全一稳定”</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DF4DC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4630A1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6F826C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6FBBAC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472DBC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D8624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37801C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4D1ED7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914AE18">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6B72F893">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56F540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4.保护第三方合法权益</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4248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FF15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51DF1B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5430A2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45A6A78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8D75B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09832F8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5CE6990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3895C64">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BA9E9D0">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72C5C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5.属于三类内部事务信息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A6C580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52230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A1978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5D586A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147147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F8059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4AA33FF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24495E6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0CA3276C">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57DF7DA">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2D046E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6.属于四类过程性信息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89260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2D468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712A0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2CD224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346617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42C61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31A82F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05DD82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65A2DF91">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72617FB">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434D86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7.属于行政执法案卷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2A0322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4229BB4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CC8A2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6F0F57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1DB352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9A8F1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637499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7E628D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61C79636">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6205516">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2B38F6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8.属于行政查询事项</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711F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EC8CA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9EE4F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2D1667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3C174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5C5C10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1877B1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75543DF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1EA840AA">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057AE8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（四）无法提供</w:t>
            </w: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031AE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1.本机关不掌握相关政府信息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6864DE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8461F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F1D2C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4763F5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350235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97728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2FBAAE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color w:val="000000" w:themeColor="text1"/>
                <w:sz w:val="19"/>
                <w:szCs w:val="19"/>
                <w:lang w:val="en-US" w:eastAsia="zh-CN"/>
                <w14:textFill>
                  <w14:solidFill>
                    <w14:schemeClr w14:val="tx1"/>
                  </w14:solidFill>
                </w14:textFill>
              </w:rPr>
            </w:pPr>
            <w:r>
              <w:rPr>
                <w:rFonts w:hint="eastAsia"/>
                <w:color w:val="000000" w:themeColor="text1"/>
                <w:sz w:val="19"/>
                <w:szCs w:val="19"/>
                <w:lang w:val="en-US" w:eastAsia="zh-CN"/>
                <w14:textFill>
                  <w14:solidFill>
                    <w14:schemeClr w14:val="tx1"/>
                  </w14:solidFill>
                </w14:textFill>
              </w:rPr>
              <w:t>0</w:t>
            </w:r>
          </w:p>
        </w:tc>
      </w:tr>
      <w:tr w14:paraId="4B4D2B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144BFEC8">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0CB12FE7">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68DD7D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2.没有现成信息需要另行制作</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2268A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2440D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409744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08899D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01B8F8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E3008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04AB2E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49A7B30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10FF61B9">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57A45C3B">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510677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3.补正后申请内容仍不明确</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9626D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347E97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6EC487E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748E26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08B668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5022E7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630425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54B6B3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23ECB0FD">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6B532A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（五）不予处理</w:t>
            </w: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1E420C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1.信访举报投诉类申请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A7DB5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AC223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EDB7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0B52DA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2E2979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0ADB2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5053AD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50B13E8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6691C8E0">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0B01189">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3DBFC7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2.重复申请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EE02D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CD3F58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5AD8DD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37092C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5A2CF8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09287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6C0817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4ED44B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84D7454">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13E1A7A7">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5E9432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3.要求提供公开出版物</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1929E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489A9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666D0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39078C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363CDE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3A3EFA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42832F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3D9A78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FAC16FD">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5FE5C082">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666DD6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4.无正当理由大量反复申请</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07E95E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5B1144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F292C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4C2CA3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18A31F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7A1AF0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06FBEA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6BB7A1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6F3F7A8A">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61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696EAB7">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055" w:type="dxa"/>
            <w:tcBorders>
              <w:top w:val="nil"/>
              <w:left w:val="single" w:color="000000" w:sz="6" w:space="0"/>
              <w:bottom w:val="single" w:color="000000" w:sz="6" w:space="0"/>
              <w:right w:val="nil"/>
            </w:tcBorders>
            <w:noWrap w:val="0"/>
            <w:tcMar>
              <w:left w:w="101" w:type="dxa"/>
              <w:bottom w:w="0" w:type="dxa"/>
              <w:right w:w="0" w:type="dxa"/>
            </w:tcMar>
            <w:vAlign w:val="center"/>
          </w:tcPr>
          <w:p w14:paraId="5007D0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5.要求行政机关确认或重新出具已获取信息</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1738A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305FCB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19FCA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25D974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305D4F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5A0BC7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06BB0A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1A53255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2C79A3AF">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14:paraId="5F010D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（六）其他处理</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5A5510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1327C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55D013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506C83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7C8574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051ED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24218D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r w14:paraId="4E8A81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85CAD68">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2880" w:type="dxa"/>
            <w:gridSpan w:val="2"/>
            <w:tcBorders>
              <w:top w:val="nil"/>
              <w:left w:val="single" w:color="000000" w:sz="6" w:space="0"/>
              <w:bottom w:val="single" w:color="000000" w:sz="6" w:space="0"/>
              <w:right w:val="nil"/>
            </w:tcBorders>
            <w:noWrap w:val="0"/>
            <w:tcMar>
              <w:left w:w="101" w:type="dxa"/>
              <w:bottom w:w="0" w:type="dxa"/>
              <w:right w:w="0" w:type="dxa"/>
            </w:tcMar>
            <w:vAlign w:val="center"/>
          </w:tcPr>
          <w:p w14:paraId="7166D9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楷体" w:hAnsi="楷体" w:eastAsia="楷体" w:cs="楷体"/>
                <w:i w:val="0"/>
                <w:iCs w:val="0"/>
                <w:caps w:val="0"/>
                <w:color w:val="000000" w:themeColor="text1"/>
                <w:spacing w:val="0"/>
                <w:sz w:val="18"/>
                <w:szCs w:val="18"/>
                <w14:textFill>
                  <w14:solidFill>
                    <w14:schemeClr w14:val="tx1"/>
                  </w14:solidFill>
                </w14:textFill>
              </w:rPr>
              <w:t>（七）总计</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21818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color w:val="000000" w:themeColor="text1"/>
                <w:sz w:val="19"/>
                <w:szCs w:val="19"/>
                <w:lang w:eastAsia="zh-CN"/>
                <w14:textFill>
                  <w14:solidFill>
                    <w14:schemeClr w14:val="tx1"/>
                  </w14:solidFill>
                </w14:textFill>
              </w:rPr>
            </w:pPr>
            <w:r>
              <w:rPr>
                <w:rFonts w:hint="eastAsia" w:ascii="Calibri" w:hAnsi="Calibri" w:eastAsia="宋体" w:cs="Calibri"/>
                <w:i w:val="0"/>
                <w:iCs w:val="0"/>
                <w:caps w:val="0"/>
                <w:color w:val="000000" w:themeColor="text1"/>
                <w:spacing w:val="0"/>
                <w:sz w:val="19"/>
                <w:szCs w:val="19"/>
                <w:lang w:val="en-US" w:eastAsia="zh-CN"/>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24C19B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060060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2F07AFF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1C780ED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28545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2CB86D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color w:val="000000" w:themeColor="text1"/>
                <w:sz w:val="19"/>
                <w:szCs w:val="19"/>
                <w:lang w:eastAsia="zh-CN"/>
                <w14:textFill>
                  <w14:solidFill>
                    <w14:schemeClr w14:val="tx1"/>
                  </w14:solidFill>
                </w14:textFill>
              </w:rPr>
            </w:pPr>
            <w:r>
              <w:rPr>
                <w:rFonts w:hint="eastAsia" w:ascii="Calibri" w:hAnsi="Calibri" w:eastAsia="宋体" w:cs="Calibri"/>
                <w:i w:val="0"/>
                <w:iCs w:val="0"/>
                <w:caps w:val="0"/>
                <w:color w:val="000000" w:themeColor="text1"/>
                <w:spacing w:val="0"/>
                <w:sz w:val="19"/>
                <w:szCs w:val="19"/>
                <w:lang w:val="en-US" w:eastAsia="zh-CN"/>
                <w14:textFill>
                  <w14:solidFill>
                    <w14:schemeClr w14:val="tx1"/>
                  </w14:solidFill>
                </w14:textFill>
              </w:rPr>
              <w:t>0</w:t>
            </w:r>
          </w:p>
        </w:tc>
      </w:tr>
      <w:tr w14:paraId="50C948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 w:hRule="atLeast"/>
        </w:trPr>
        <w:tc>
          <w:tcPr>
            <w:tcW w:w="3480" w:type="dxa"/>
            <w:gridSpan w:val="3"/>
            <w:tcBorders>
              <w:top w:val="nil"/>
              <w:left w:val="single" w:color="000000" w:sz="6" w:space="0"/>
              <w:bottom w:val="single" w:color="000000" w:sz="6" w:space="0"/>
              <w:right w:val="nil"/>
            </w:tcBorders>
            <w:noWrap w:val="0"/>
            <w:tcMar>
              <w:left w:w="101" w:type="dxa"/>
              <w:bottom w:w="0" w:type="dxa"/>
              <w:right w:w="0" w:type="dxa"/>
            </w:tcMar>
            <w:vAlign w:val="center"/>
          </w:tcPr>
          <w:p w14:paraId="30BA95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四、结转下年度继续办理</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4C42FA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DC1F4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40" w:type="dxa"/>
            <w:tcBorders>
              <w:top w:val="nil"/>
              <w:left w:val="single" w:color="000000" w:sz="6" w:space="0"/>
              <w:bottom w:val="single" w:color="000000" w:sz="6" w:space="0"/>
              <w:right w:val="nil"/>
            </w:tcBorders>
            <w:noWrap w:val="0"/>
            <w:tcMar>
              <w:left w:w="101" w:type="dxa"/>
              <w:bottom w:w="0" w:type="dxa"/>
              <w:right w:w="0" w:type="dxa"/>
            </w:tcMar>
            <w:vAlign w:val="center"/>
          </w:tcPr>
          <w:p w14:paraId="733625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75" w:type="dxa"/>
            <w:tcBorders>
              <w:top w:val="nil"/>
              <w:left w:val="single" w:color="000000" w:sz="6" w:space="0"/>
              <w:bottom w:val="single" w:color="000000" w:sz="6" w:space="0"/>
              <w:right w:val="nil"/>
            </w:tcBorders>
            <w:noWrap w:val="0"/>
            <w:tcMar>
              <w:left w:w="101" w:type="dxa"/>
              <w:bottom w:w="0" w:type="dxa"/>
              <w:right w:w="0" w:type="dxa"/>
            </w:tcMar>
            <w:vAlign w:val="center"/>
          </w:tcPr>
          <w:p w14:paraId="249BC9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690" w:type="dxa"/>
            <w:tcBorders>
              <w:top w:val="nil"/>
              <w:left w:val="single" w:color="000000" w:sz="6" w:space="0"/>
              <w:bottom w:val="single" w:color="000000" w:sz="6" w:space="0"/>
              <w:right w:val="nil"/>
            </w:tcBorders>
            <w:noWrap w:val="0"/>
            <w:tcMar>
              <w:left w:w="101" w:type="dxa"/>
              <w:bottom w:w="0" w:type="dxa"/>
              <w:right w:w="0" w:type="dxa"/>
            </w:tcMar>
            <w:vAlign w:val="center"/>
          </w:tcPr>
          <w:p w14:paraId="49AD7D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nil"/>
            </w:tcBorders>
            <w:noWrap w:val="0"/>
            <w:tcMar>
              <w:left w:w="101" w:type="dxa"/>
              <w:bottom w:w="0" w:type="dxa"/>
              <w:right w:w="0" w:type="dxa"/>
            </w:tcMar>
            <w:vAlign w:val="center"/>
          </w:tcPr>
          <w:p w14:paraId="1A309B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51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29F717B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bl>
    <w:p w14:paraId="768B80C1">
      <w:pPr>
        <w:pStyle w:val="4"/>
        <w:keepNext w:val="0"/>
        <w:keepLines w:val="0"/>
        <w:widowControl/>
        <w:suppressLineNumbers w:val="0"/>
        <w:spacing w:before="101" w:beforeAutospacing="0" w:after="101" w:afterAutospacing="0" w:line="317" w:lineRule="atLeast"/>
        <w:ind w:left="0" w:firstLine="619"/>
        <w:jc w:val="left"/>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r>
        <w:rPr>
          <w:rFonts w:hint="eastAsia" w:ascii="黑体" w:hAnsi="宋体" w:eastAsia="黑体" w:cs="黑体"/>
          <w:i w:val="0"/>
          <w:iCs w:val="0"/>
          <w:caps w:val="0"/>
          <w:color w:val="000000" w:themeColor="text1"/>
          <w:spacing w:val="0"/>
          <w:sz w:val="30"/>
          <w:szCs w:val="30"/>
          <w14:textFill>
            <w14:solidFill>
              <w14:schemeClr w14:val="tx1"/>
            </w14:solidFill>
          </w14:textFill>
        </w:rPr>
        <w:t>四、政府信息公开行政复议、行政诉讼情况</w:t>
      </w:r>
    </w:p>
    <w:tbl>
      <w:tblPr>
        <w:tblStyle w:val="5"/>
        <w:tblW w:w="897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388"/>
        <w:gridCol w:w="405"/>
        <w:gridCol w:w="405"/>
        <w:gridCol w:w="405"/>
        <w:gridCol w:w="1355"/>
        <w:gridCol w:w="358"/>
        <w:gridCol w:w="405"/>
        <w:gridCol w:w="405"/>
        <w:gridCol w:w="405"/>
        <w:gridCol w:w="1293"/>
        <w:gridCol w:w="405"/>
        <w:gridCol w:w="405"/>
        <w:gridCol w:w="405"/>
        <w:gridCol w:w="405"/>
        <w:gridCol w:w="1526"/>
      </w:tblGrid>
      <w:tr w14:paraId="2976A31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2850" w:type="dxa"/>
            <w:gridSpan w:val="5"/>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1E9A42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行政复议</w:t>
            </w:r>
          </w:p>
        </w:tc>
        <w:tc>
          <w:tcPr>
            <w:tcW w:w="5790" w:type="dxa"/>
            <w:gridSpan w:val="10"/>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73D0F7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行政诉讼</w:t>
            </w:r>
          </w:p>
        </w:tc>
      </w:tr>
      <w:tr w14:paraId="12FE0C6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75"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57975E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结果维持</w:t>
            </w:r>
          </w:p>
        </w:tc>
        <w:tc>
          <w:tcPr>
            <w:tcW w:w="390" w:type="dxa"/>
            <w:vMerge w:val="restart"/>
            <w:tcBorders>
              <w:top w:val="nil"/>
              <w:left w:val="single" w:color="000000" w:sz="6" w:space="0"/>
              <w:bottom w:val="single" w:color="000000" w:sz="6" w:space="0"/>
              <w:right w:val="nil"/>
            </w:tcBorders>
            <w:noWrap w:val="0"/>
            <w:tcMar>
              <w:left w:w="101" w:type="dxa"/>
              <w:bottom w:w="0" w:type="dxa"/>
              <w:right w:w="0" w:type="dxa"/>
            </w:tcMar>
            <w:vAlign w:val="center"/>
          </w:tcPr>
          <w:p w14:paraId="4DAA7F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Calibri" w:hAnsi="Calibri" w:eastAsia="sans-serif" w:cs="Calibri"/>
                <w:i w:val="0"/>
                <w:iCs w:val="0"/>
                <w:caps w:val="0"/>
                <w:color w:val="000000" w:themeColor="text1"/>
                <w:spacing w:val="0"/>
                <w:sz w:val="19"/>
                <w:szCs w:val="19"/>
                <w14:textFill>
                  <w14:solidFill>
                    <w14:schemeClr w14:val="tx1"/>
                  </w14:solidFill>
                </w14:textFill>
              </w:rPr>
            </w:pPr>
            <w:r>
              <w:rPr>
                <w:rFonts w:hint="eastAsia" w:ascii="Calibri" w:hAnsi="Calibri" w:eastAsia="sans-serif" w:cs="Calibri"/>
                <w:i w:val="0"/>
                <w:iCs w:val="0"/>
                <w:caps w:val="0"/>
                <w:color w:val="000000" w:themeColor="text1"/>
                <w:spacing w:val="0"/>
                <w:sz w:val="19"/>
                <w:szCs w:val="19"/>
                <w14:textFill>
                  <w14:solidFill>
                    <w14:schemeClr w14:val="tx1"/>
                  </w14:solidFill>
                </w14:textFill>
              </w:rPr>
              <w:t>结果纠正</w:t>
            </w:r>
          </w:p>
        </w:tc>
        <w:tc>
          <w:tcPr>
            <w:tcW w:w="390" w:type="dxa"/>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4E76A3E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其他结果</w:t>
            </w:r>
          </w:p>
        </w:tc>
        <w:tc>
          <w:tcPr>
            <w:tcW w:w="390" w:type="dxa"/>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5864E0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尚未审结</w:t>
            </w:r>
          </w:p>
        </w:tc>
        <w:tc>
          <w:tcPr>
            <w:tcW w:w="465" w:type="dxa"/>
            <w:vMerge w:val="restart"/>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471000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总计</w:t>
            </w:r>
          </w:p>
        </w:tc>
        <w:tc>
          <w:tcPr>
            <w:tcW w:w="2760" w:type="dxa"/>
            <w:gridSpan w:val="5"/>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6E3966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未经复议直接起诉</w:t>
            </w:r>
          </w:p>
        </w:tc>
        <w:tc>
          <w:tcPr>
            <w:tcW w:w="2820" w:type="dxa"/>
            <w:gridSpan w:val="5"/>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6B2803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复议后起诉</w:t>
            </w:r>
          </w:p>
        </w:tc>
      </w:tr>
      <w:tr w14:paraId="1462F50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375"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480856EE">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390" w:type="dxa"/>
            <w:vMerge w:val="continue"/>
            <w:tcBorders>
              <w:top w:val="nil"/>
              <w:left w:val="single" w:color="000000" w:sz="6" w:space="0"/>
              <w:bottom w:val="single" w:color="000000" w:sz="6" w:space="0"/>
              <w:right w:val="nil"/>
            </w:tcBorders>
            <w:noWrap w:val="0"/>
            <w:tcMar>
              <w:left w:w="101" w:type="dxa"/>
              <w:bottom w:w="0" w:type="dxa"/>
              <w:right w:w="0" w:type="dxa"/>
            </w:tcMar>
            <w:vAlign w:val="center"/>
          </w:tcPr>
          <w:p w14:paraId="7F90AA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Calibri" w:hAnsi="Calibri" w:eastAsia="sans-serif" w:cs="Calibri"/>
                <w:i w:val="0"/>
                <w:iCs w:val="0"/>
                <w:caps w:val="0"/>
                <w:color w:val="000000" w:themeColor="text1"/>
                <w:spacing w:val="0"/>
                <w:sz w:val="19"/>
                <w:szCs w:val="19"/>
                <w14:textFill>
                  <w14:solidFill>
                    <w14:schemeClr w14:val="tx1"/>
                  </w14:solidFill>
                </w14:textFill>
              </w:rPr>
            </w:pPr>
          </w:p>
        </w:tc>
        <w:tc>
          <w:tcPr>
            <w:tcW w:w="390" w:type="dxa"/>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05ACC9DF">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390" w:type="dxa"/>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0E0D2200">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465" w:type="dxa"/>
            <w:vMerge w:val="continue"/>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08DBB297">
            <w:pPr>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tc>
        <w:tc>
          <w:tcPr>
            <w:tcW w:w="345" w:type="dxa"/>
            <w:tcBorders>
              <w:top w:val="nil"/>
              <w:left w:val="single" w:color="000000" w:sz="6" w:space="0"/>
              <w:bottom w:val="single" w:color="000000" w:sz="6" w:space="0"/>
              <w:right w:val="nil"/>
            </w:tcBorders>
            <w:noWrap w:val="0"/>
            <w:tcMar>
              <w:left w:w="101" w:type="dxa"/>
              <w:bottom w:w="0" w:type="dxa"/>
              <w:right w:w="0" w:type="dxa"/>
            </w:tcMar>
            <w:vAlign w:val="center"/>
          </w:tcPr>
          <w:p w14:paraId="4EAF99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结果维持</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40D4E2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结果纠正</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1F58DA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其他结果</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5882C9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尚未审结</w:t>
            </w:r>
          </w:p>
        </w:tc>
        <w:tc>
          <w:tcPr>
            <w:tcW w:w="405"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5480356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总计</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11C4CC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结果维持</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30B234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结果纠正</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0ADB4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其他结果</w:t>
            </w:r>
          </w:p>
        </w:tc>
        <w:tc>
          <w:tcPr>
            <w:tcW w:w="390" w:type="dxa"/>
            <w:tcBorders>
              <w:top w:val="single" w:color="000000" w:sz="6" w:space="0"/>
              <w:left w:val="single" w:color="000000" w:sz="6" w:space="0"/>
              <w:bottom w:val="single" w:color="000000" w:sz="6" w:space="0"/>
              <w:right w:val="nil"/>
            </w:tcBorders>
            <w:noWrap w:val="0"/>
            <w:tcMar>
              <w:left w:w="101" w:type="dxa"/>
              <w:bottom w:w="0" w:type="dxa"/>
              <w:right w:w="0" w:type="dxa"/>
            </w:tcMar>
            <w:vAlign w:val="center"/>
          </w:tcPr>
          <w:p w14:paraId="2B3C62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尚未审结</w:t>
            </w:r>
          </w:p>
        </w:tc>
        <w:tc>
          <w:tcPr>
            <w:tcW w:w="420" w:type="dxa"/>
            <w:tcBorders>
              <w:top w:val="single" w:color="000000" w:sz="6" w:space="0"/>
              <w:left w:val="single" w:color="000000" w:sz="6" w:space="0"/>
              <w:bottom w:val="single" w:color="000000" w:sz="6" w:space="0"/>
              <w:right w:val="single" w:color="000000" w:sz="6" w:space="0"/>
            </w:tcBorders>
            <w:noWrap w:val="0"/>
            <w:tcMar>
              <w:left w:w="101" w:type="dxa"/>
              <w:bottom w:w="0" w:type="dxa"/>
              <w:right w:w="101" w:type="dxa"/>
            </w:tcMar>
            <w:vAlign w:val="center"/>
          </w:tcPr>
          <w:p w14:paraId="579659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18"/>
                <w:szCs w:val="18"/>
                <w14:textFill>
                  <w14:solidFill>
                    <w14:schemeClr w14:val="tx1"/>
                  </w14:solidFill>
                </w14:textFill>
              </w:rPr>
              <w:t>总计</w:t>
            </w:r>
          </w:p>
        </w:tc>
      </w:tr>
      <w:tr w14:paraId="403957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0" w:hRule="atLeast"/>
        </w:trPr>
        <w:tc>
          <w:tcPr>
            <w:tcW w:w="375" w:type="dxa"/>
            <w:tcBorders>
              <w:top w:val="nil"/>
              <w:left w:val="single" w:color="000000" w:sz="6" w:space="0"/>
              <w:bottom w:val="single" w:color="000000" w:sz="6" w:space="0"/>
              <w:right w:val="nil"/>
            </w:tcBorders>
            <w:noWrap w:val="0"/>
            <w:tcMar>
              <w:left w:w="101" w:type="dxa"/>
              <w:bottom w:w="0" w:type="dxa"/>
              <w:right w:w="0" w:type="dxa"/>
            </w:tcMar>
            <w:vAlign w:val="center"/>
          </w:tcPr>
          <w:p w14:paraId="75A044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0132CE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Calibri" w:hAnsi="Calibri" w:eastAsia="sans-serif" w:cs="Calibri"/>
                <w:i w:val="0"/>
                <w:iCs w:val="0"/>
                <w:caps w:val="0"/>
                <w:color w:val="000000" w:themeColor="text1"/>
                <w:spacing w:val="0"/>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612064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78F5C1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465" w:type="dxa"/>
            <w:tcBorders>
              <w:top w:val="nil"/>
              <w:left w:val="single" w:color="000000" w:sz="6" w:space="0"/>
              <w:bottom w:val="single" w:color="000000" w:sz="6" w:space="0"/>
              <w:right w:val="nil"/>
            </w:tcBorders>
            <w:noWrap w:val="0"/>
            <w:tcMar>
              <w:left w:w="101" w:type="dxa"/>
              <w:bottom w:w="0" w:type="dxa"/>
              <w:right w:w="0" w:type="dxa"/>
            </w:tcMar>
            <w:vAlign w:val="center"/>
          </w:tcPr>
          <w:p w14:paraId="21E8657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45" w:type="dxa"/>
            <w:tcBorders>
              <w:top w:val="nil"/>
              <w:left w:val="single" w:color="000000" w:sz="6" w:space="0"/>
              <w:bottom w:val="single" w:color="000000" w:sz="6" w:space="0"/>
              <w:right w:val="nil"/>
            </w:tcBorders>
            <w:noWrap w:val="0"/>
            <w:tcMar>
              <w:left w:w="101" w:type="dxa"/>
              <w:bottom w:w="0" w:type="dxa"/>
              <w:right w:w="0" w:type="dxa"/>
            </w:tcMar>
            <w:vAlign w:val="center"/>
          </w:tcPr>
          <w:p w14:paraId="13D1D91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02BE29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6A2B6C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155FB2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405" w:type="dxa"/>
            <w:tcBorders>
              <w:top w:val="nil"/>
              <w:left w:val="single" w:color="000000" w:sz="6" w:space="0"/>
              <w:bottom w:val="single" w:color="000000" w:sz="6" w:space="0"/>
              <w:right w:val="nil"/>
            </w:tcBorders>
            <w:noWrap w:val="0"/>
            <w:tcMar>
              <w:left w:w="101" w:type="dxa"/>
              <w:bottom w:w="0" w:type="dxa"/>
              <w:right w:w="0" w:type="dxa"/>
            </w:tcMar>
            <w:vAlign w:val="center"/>
          </w:tcPr>
          <w:p w14:paraId="7A8D70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1C579B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08DC2C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142856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390" w:type="dxa"/>
            <w:tcBorders>
              <w:top w:val="nil"/>
              <w:left w:val="single" w:color="000000" w:sz="6" w:space="0"/>
              <w:bottom w:val="single" w:color="000000" w:sz="6" w:space="0"/>
              <w:right w:val="nil"/>
            </w:tcBorders>
            <w:noWrap w:val="0"/>
            <w:tcMar>
              <w:left w:w="101" w:type="dxa"/>
              <w:bottom w:w="0" w:type="dxa"/>
              <w:right w:w="0" w:type="dxa"/>
            </w:tcMar>
            <w:vAlign w:val="center"/>
          </w:tcPr>
          <w:p w14:paraId="16EAEB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c>
          <w:tcPr>
            <w:tcW w:w="420" w:type="dxa"/>
            <w:tcBorders>
              <w:top w:val="nil"/>
              <w:left w:val="single" w:color="000000" w:sz="6" w:space="0"/>
              <w:bottom w:val="single" w:color="000000" w:sz="6" w:space="0"/>
              <w:right w:val="single" w:color="000000" w:sz="6" w:space="0"/>
            </w:tcBorders>
            <w:noWrap w:val="0"/>
            <w:tcMar>
              <w:left w:w="101" w:type="dxa"/>
              <w:bottom w:w="0" w:type="dxa"/>
              <w:right w:w="101" w:type="dxa"/>
            </w:tcMar>
            <w:vAlign w:val="center"/>
          </w:tcPr>
          <w:p w14:paraId="74E924B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19"/>
                <w:szCs w:val="19"/>
                <w14:textFill>
                  <w14:solidFill>
                    <w14:schemeClr w14:val="tx1"/>
                  </w14:solidFill>
                </w14:textFill>
              </w:rPr>
            </w:pPr>
            <w:r>
              <w:rPr>
                <w:rFonts w:hint="default" w:ascii="Calibri" w:hAnsi="Calibri" w:eastAsia="sans-serif" w:cs="Calibri"/>
                <w:i w:val="0"/>
                <w:iCs w:val="0"/>
                <w:caps w:val="0"/>
                <w:color w:val="000000" w:themeColor="text1"/>
                <w:spacing w:val="0"/>
                <w:sz w:val="19"/>
                <w:szCs w:val="19"/>
                <w14:textFill>
                  <w14:solidFill>
                    <w14:schemeClr w14:val="tx1"/>
                  </w14:solidFill>
                </w14:textFill>
              </w:rPr>
              <w:t>0</w:t>
            </w:r>
          </w:p>
        </w:tc>
      </w:tr>
    </w:tbl>
    <w:p w14:paraId="47434E62">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00" w:firstLineChars="200"/>
        <w:jc w:val="left"/>
        <w:textAlignment w:val="auto"/>
        <w:rPr>
          <w:rFonts w:hint="eastAsia" w:ascii="黑体" w:hAnsi="宋体" w:eastAsia="黑体" w:cs="黑体"/>
          <w:i w:val="0"/>
          <w:iCs w:val="0"/>
          <w:caps w:val="0"/>
          <w:color w:val="000000" w:themeColor="text1"/>
          <w:spacing w:val="0"/>
          <w:sz w:val="30"/>
          <w:szCs w:val="30"/>
          <w14:textFill>
            <w14:solidFill>
              <w14:schemeClr w14:val="tx1"/>
            </w14:solidFill>
          </w14:textFill>
        </w:rPr>
      </w:pPr>
      <w:r>
        <w:rPr>
          <w:rFonts w:hint="eastAsia" w:ascii="黑体" w:hAnsi="宋体" w:eastAsia="黑体" w:cs="黑体"/>
          <w:i w:val="0"/>
          <w:iCs w:val="0"/>
          <w:caps w:val="0"/>
          <w:color w:val="000000" w:themeColor="text1"/>
          <w:spacing w:val="0"/>
          <w:sz w:val="30"/>
          <w:szCs w:val="30"/>
          <w:lang w:val="en-US" w:eastAsia="zh-CN"/>
          <w14:textFill>
            <w14:solidFill>
              <w14:schemeClr w14:val="tx1"/>
            </w14:solidFill>
          </w14:textFill>
        </w:rPr>
        <w:t>五、</w:t>
      </w:r>
      <w:r>
        <w:rPr>
          <w:rFonts w:hint="eastAsia" w:ascii="黑体" w:hAnsi="宋体" w:eastAsia="黑体" w:cs="黑体"/>
          <w:i w:val="0"/>
          <w:iCs w:val="0"/>
          <w:caps w:val="0"/>
          <w:color w:val="000000" w:themeColor="text1"/>
          <w:spacing w:val="0"/>
          <w:sz w:val="30"/>
          <w:szCs w:val="30"/>
          <w14:textFill>
            <w14:solidFill>
              <w14:schemeClr w14:val="tx1"/>
            </w14:solidFill>
          </w14:textFill>
        </w:rPr>
        <w:t>存在的主要问题及改进情况</w:t>
      </w:r>
    </w:p>
    <w:p w14:paraId="06B4E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（一）存在的主要问题</w:t>
      </w:r>
    </w:p>
    <w:p w14:paraId="0B3C49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1.</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信息公开主动意识不强，个别科室干部职工对信息公开认识不深，片面认为只是党政办公室的工作。</w:t>
      </w:r>
    </w:p>
    <w:p w14:paraId="4D0428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2.</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政府信息公开工作人员还需进一步加强指导和培训，不断提高政治性、敏感性、纪律性。</w:t>
      </w:r>
    </w:p>
    <w:p w14:paraId="0AF1E3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3.</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主动公开范围有待进一步扩大，内容仍不全面，没有做到应公开尽公开。</w:t>
      </w:r>
    </w:p>
    <w:p w14:paraId="5DE29B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微软雅黑" w:hAnsi="微软雅黑" w:eastAsia="仿宋_GB2312" w:cs="微软雅黑"/>
          <w:i w:val="0"/>
          <w:iCs w:val="0"/>
          <w:caps w:val="0"/>
          <w:color w:val="000000" w:themeColor="text1"/>
          <w:spacing w:val="0"/>
          <w:sz w:val="21"/>
          <w:szCs w:val="21"/>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（二）</w:t>
      </w:r>
      <w:r>
        <w:rPr>
          <w:rFonts w:hint="eastAsia" w:ascii="仿宋_GB2312" w:hAnsi="微软雅黑"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改进情况</w:t>
      </w:r>
    </w:p>
    <w:p w14:paraId="416DCC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Calibri"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1.</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继续深化信息公开内容，完善信息公开的目录编制工作。以涉及民生和社会关注度高的信息为突破口，在主动公开信息内容上做到实时发布、及时更新。</w:t>
      </w:r>
    </w:p>
    <w:p w14:paraId="38FFA4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2.加强调查研究，梳理群众迫切需求的民生实事类事项，针对性的公开。针对政务公开过程中出现的问题，进一步加强分析研判，不断总结经验，做到信息工作与时俱进。</w:t>
      </w:r>
    </w:p>
    <w:p w14:paraId="64F0D1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Calibri"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3.进一步优化政府信息公开的手段和方法。加强对重点岗位、重点项目及关键环节的政务公开，并接受社会监督，把政府信息公开作为</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我镇</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作风效能建设的一个有效途径。同时加强对全</w:t>
      </w:r>
      <w:r>
        <w:rPr>
          <w:rFonts w:hint="eastAsia" w:ascii="仿宋_GB2312" w:hAnsi="微软雅黑" w:eastAsia="仿宋_GB2312" w:cs="仿宋_GB2312"/>
          <w:i w:val="0"/>
          <w:iCs w:val="0"/>
          <w:caps w:val="0"/>
          <w:color w:val="000000" w:themeColor="text1"/>
          <w:spacing w:val="0"/>
          <w:sz w:val="31"/>
          <w:szCs w:val="31"/>
          <w:shd w:val="clear" w:fill="FFFFFF"/>
          <w:lang w:eastAsia="zh-CN"/>
          <w14:textFill>
            <w14:solidFill>
              <w14:schemeClr w14:val="tx1"/>
            </w14:solidFill>
          </w14:textFill>
        </w:rPr>
        <w:t>镇</w:t>
      </w:r>
      <w:r>
        <w:rPr>
          <w:rFonts w:hint="eastAsia" w:ascii="仿宋_GB2312" w:hAnsi="微软雅黑" w:eastAsia="仿宋_GB2312" w:cs="仿宋_GB2312"/>
          <w:i w:val="0"/>
          <w:iCs w:val="0"/>
          <w:caps w:val="0"/>
          <w:color w:val="000000" w:themeColor="text1"/>
          <w:spacing w:val="0"/>
          <w:sz w:val="31"/>
          <w:szCs w:val="31"/>
          <w:shd w:val="clear" w:fill="FFFFFF"/>
          <w14:textFill>
            <w14:solidFill>
              <w14:schemeClr w14:val="tx1"/>
            </w14:solidFill>
          </w14:textFill>
        </w:rPr>
        <w:t>干部职工的宣传培训，增强全体干部职工的政府信息公开意识、法治意识，提高信息质量。</w:t>
      </w:r>
    </w:p>
    <w:p w14:paraId="0CC8B69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00" w:firstLineChars="200"/>
        <w:jc w:val="left"/>
        <w:textAlignment w:val="auto"/>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r>
        <w:rPr>
          <w:rFonts w:hint="eastAsia" w:ascii="黑体" w:hAnsi="宋体" w:eastAsia="黑体" w:cs="黑体"/>
          <w:i w:val="0"/>
          <w:iCs w:val="0"/>
          <w:caps w:val="0"/>
          <w:color w:val="000000" w:themeColor="text1"/>
          <w:spacing w:val="0"/>
          <w:sz w:val="30"/>
          <w:szCs w:val="30"/>
          <w14:textFill>
            <w14:solidFill>
              <w14:schemeClr w14:val="tx1"/>
            </w14:solidFill>
          </w14:textFill>
        </w:rPr>
        <w:t>六、其他需要报告的事项</w:t>
      </w:r>
    </w:p>
    <w:p w14:paraId="1DAD9D5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eastAsia="仿宋_GB2312" w:cs="仿宋_GB2312"/>
          <w:i w:val="0"/>
          <w:iCs w:val="0"/>
          <w:caps w:val="0"/>
          <w:color w:val="000000" w:themeColor="text1"/>
          <w:spacing w:val="0"/>
          <w:sz w:val="32"/>
          <w:szCs w:val="32"/>
          <w:lang w:eastAsia="zh-CN"/>
          <w14:textFill>
            <w14:solidFill>
              <w14:schemeClr w14:val="tx1"/>
            </w14:solidFill>
          </w14:textFill>
        </w:rPr>
        <w:t>（一）</w:t>
      </w:r>
      <w:r>
        <w:rPr>
          <w:rFonts w:hint="eastAsia" w:ascii="仿宋_GB2312" w:hAnsi="Calibri"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年，</w:t>
      </w:r>
      <w:r>
        <w:rPr>
          <w:rFonts w:hint="eastAsia" w:ascii="仿宋_GB2312" w:hAnsi="sans-serif" w:eastAsia="仿宋_GB2312" w:cs="仿宋_GB2312"/>
          <w:i w:val="0"/>
          <w:iCs w:val="0"/>
          <w:caps w:val="0"/>
          <w:color w:val="000000" w:themeColor="text1"/>
          <w:spacing w:val="0"/>
          <w:sz w:val="32"/>
          <w:szCs w:val="32"/>
          <w:lang w:eastAsia="zh-CN"/>
          <w14:textFill>
            <w14:solidFill>
              <w14:schemeClr w14:val="tx1"/>
            </w14:solidFill>
          </w14:textFill>
        </w:rPr>
        <w:t>南沙河镇</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信息公开工作未发生《政府信息公开信息处理费管理办法》所列情况，无收取信息处理费情况。</w:t>
      </w:r>
    </w:p>
    <w:p w14:paraId="4BF48DE4">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rPr>
          <w:rFonts w:hint="eastAsia" w:ascii="仿宋_GB2312" w:hAnsi="宋体" w:eastAsia="仿宋_GB2312" w:cs="仿宋_GB2312"/>
          <w:i w:val="0"/>
          <w:iCs w:val="0"/>
          <w:caps w:val="0"/>
          <w:color w:val="C00000"/>
          <w:spacing w:val="0"/>
          <w:sz w:val="32"/>
          <w:szCs w:val="32"/>
          <w:highlight w:val="none"/>
          <w:lang w:eastAsia="zh-CN"/>
        </w:rPr>
      </w:pPr>
      <w:r>
        <w:rPr>
          <w:rFonts w:ascii="仿宋_GB2312" w:hAnsi="宋体" w:eastAsia="仿宋_GB2312" w:cs="仿宋_GB2312"/>
          <w:i w:val="0"/>
          <w:iCs w:val="0"/>
          <w:caps w:val="0"/>
          <w:color w:val="000000" w:themeColor="text1"/>
          <w:spacing w:val="0"/>
          <w:sz w:val="32"/>
          <w:szCs w:val="32"/>
          <w:highlight w:val="none"/>
          <w14:textFill>
            <w14:solidFill>
              <w14:schemeClr w14:val="tx1"/>
            </w14:solidFill>
          </w14:textFill>
        </w:rPr>
        <w:t>人大代表建议和政协提案办理情况方面</w:t>
      </w:r>
      <w:r>
        <w:rPr>
          <w:rFonts w:hint="eastAsia" w:ascii="仿宋_GB2312" w:hAnsi="宋体" w:eastAsia="仿宋_GB2312" w:cs="仿宋_GB2312"/>
          <w:i w:val="0"/>
          <w:iCs w:val="0"/>
          <w:caps w:val="0"/>
          <w:color w:val="000000" w:themeColor="text1"/>
          <w:spacing w:val="0"/>
          <w:sz w:val="32"/>
          <w:szCs w:val="32"/>
          <w:highlight w:val="none"/>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2024年未收到</w:t>
      </w:r>
      <w:r>
        <w:rPr>
          <w:rFonts w:ascii="仿宋_GB2312" w:hAnsi="宋体" w:eastAsia="仿宋_GB2312" w:cs="仿宋_GB2312"/>
          <w:i w:val="0"/>
          <w:iCs w:val="0"/>
          <w:caps w:val="0"/>
          <w:color w:val="000000" w:themeColor="text1"/>
          <w:spacing w:val="0"/>
          <w:sz w:val="32"/>
          <w:szCs w:val="32"/>
          <w:highlight w:val="none"/>
          <w14:textFill>
            <w14:solidFill>
              <w14:schemeClr w14:val="tx1"/>
            </w14:solidFill>
          </w14:textFill>
        </w:rPr>
        <w:t>人大代表建议和政协提案</w:t>
      </w:r>
      <w:r>
        <w:rPr>
          <w:rFonts w:hint="eastAsia" w:ascii="仿宋_GB2312" w:hAnsi="宋体" w:eastAsia="仿宋_GB2312" w:cs="仿宋_GB2312"/>
          <w:i w:val="0"/>
          <w:iCs w:val="0"/>
          <w:caps w:val="0"/>
          <w:color w:val="000000" w:themeColor="text1"/>
          <w:spacing w:val="0"/>
          <w:sz w:val="32"/>
          <w:szCs w:val="32"/>
          <w:highlight w:val="none"/>
          <w:lang w:eastAsia="zh-CN"/>
          <w14:textFill>
            <w14:solidFill>
              <w14:schemeClr w14:val="tx1"/>
            </w14:solidFill>
          </w14:textFill>
        </w:rPr>
        <w:t>。</w:t>
      </w:r>
    </w:p>
    <w:p w14:paraId="3DE8D878">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14:textFill>
            <w14:solidFill>
              <w14:schemeClr w14:val="tx1"/>
            </w14:solidFill>
          </w14:textFill>
        </w:rPr>
        <w:t>本单位政府信息公开工作年度报告数据统计需要说明的事项：无</w:t>
      </w:r>
    </w:p>
    <w:p w14:paraId="6B425B85">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14:textFill>
            <w14:solidFill>
              <w14:schemeClr w14:val="tx1"/>
            </w14:solidFill>
          </w14:textFill>
        </w:rPr>
        <w:t>其他有关文件专门要求通过政府信息公开工作年度报告予以报告的事项：无</w:t>
      </w:r>
    </w:p>
    <w:p w14:paraId="7F4D219C">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pPr>
      <w:r>
        <w:rPr>
          <w:rFonts w:ascii="仿宋_GB2312" w:hAnsi="宋体" w:eastAsia="仿宋_GB2312" w:cs="仿宋_GB2312"/>
          <w:i w:val="0"/>
          <w:iCs w:val="0"/>
          <w:caps w:val="0"/>
          <w:color w:val="000000" w:themeColor="text1"/>
          <w:spacing w:val="0"/>
          <w:sz w:val="32"/>
          <w:szCs w:val="32"/>
          <w14:textFill>
            <w14:solidFill>
              <w14:schemeClr w14:val="tx1"/>
            </w14:solidFill>
          </w14:textFill>
        </w:rPr>
        <w:t>落实上级年度政务公开工作要点情况。</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南沙河镇高度重视政府信息公开，</w:t>
      </w:r>
      <w:r>
        <w:rPr>
          <w:rFonts w:hint="default" w:ascii="仿宋_GB2312" w:hAnsi="宋体" w:eastAsia="仿宋_GB2312" w:cs="仿宋_GB2312"/>
          <w:i w:val="0"/>
          <w:iCs w:val="0"/>
          <w:caps w:val="0"/>
          <w:color w:val="000000" w:themeColor="text1"/>
          <w:spacing w:val="0"/>
          <w:sz w:val="32"/>
          <w:szCs w:val="32"/>
          <w14:textFill>
            <w14:solidFill>
              <w14:schemeClr w14:val="tx1"/>
            </w14:solidFill>
          </w14:textFill>
        </w:rPr>
        <w:t>对照《2024年滕州市政务公开工作要点》，</w:t>
      </w:r>
      <w:r>
        <w:rPr>
          <w:rFonts w:hint="eastAsia" w:ascii="仿宋_GB2312" w:hAnsi="宋体" w:eastAsia="仿宋_GB2312" w:cs="仿宋_GB2312"/>
          <w:i w:val="0"/>
          <w:iCs w:val="0"/>
          <w:caps w:val="0"/>
          <w:color w:val="000000" w:themeColor="text1"/>
          <w:spacing w:val="0"/>
          <w:sz w:val="32"/>
          <w:szCs w:val="32"/>
          <w:lang w:eastAsia="zh-CN"/>
          <w14:textFill>
            <w14:solidFill>
              <w14:schemeClr w14:val="tx1"/>
            </w14:solidFill>
          </w14:textFill>
        </w:rPr>
        <w:t>不断完善政务公开各项制度，确保政府信息公开工作持续有效的开展。</w:t>
      </w:r>
      <w:bookmarkStart w:id="0" w:name="_GoBack"/>
      <w:bookmarkEnd w:id="0"/>
    </w:p>
    <w:p w14:paraId="409B1629">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firstLine="634"/>
        <w:jc w:val="left"/>
        <w:textAlignment w:val="auto"/>
        <w:rPr>
          <w:rFonts w:hint="eastAsia" w:ascii="仿宋_GB2312" w:hAnsi="宋体" w:eastAsia="仿宋_GB2312" w:cs="仿宋_GB2312"/>
          <w:i w:val="0"/>
          <w:iCs w:val="0"/>
          <w:caps w:val="0"/>
          <w:color w:val="000000" w:themeColor="text1"/>
          <w:spacing w:val="0"/>
          <w:sz w:val="32"/>
          <w:szCs w:val="32"/>
          <w:highlight w:val="none"/>
          <w:lang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highlight w:val="none"/>
          <w:lang w:val="en-US" w:eastAsia="zh-CN"/>
          <w14:textFill>
            <w14:solidFill>
              <w14:schemeClr w14:val="tx1"/>
            </w14:solidFill>
          </w14:textFill>
        </w:rPr>
        <w:t>创新工作：为切实推进服务型政府建设，让群众走进政府机关、了解政府运行、监督政府工作，南沙河镇开展2024年“政府开放日”活动。</w:t>
      </w:r>
    </w:p>
    <w:p w14:paraId="6C867F9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报告通过滕州市政府信息公开门户网站向社会公布，公民、法人及其他组织需要查询报告中相关政府信息公开事项的，可与镇政务信息公开办公室联系。（地址：山东省滕州市南沙河镇政府，联系电话：</w:t>
      </w:r>
      <w:r>
        <w:rPr>
          <w:rFonts w:hint="eastAsia" w:ascii="仿宋_GB2312" w:hAnsi="Calibri" w:eastAsia="仿宋_GB2312" w:cs="仿宋_GB2312"/>
          <w:i w:val="0"/>
          <w:iCs w:val="0"/>
          <w:caps w:val="0"/>
          <w:color w:val="000000" w:themeColor="text1"/>
          <w:spacing w:val="0"/>
          <w:sz w:val="32"/>
          <w:szCs w:val="32"/>
          <w14:textFill>
            <w14:solidFill>
              <w14:schemeClr w14:val="tx1"/>
            </w14:solidFill>
          </w14:textFill>
        </w:rPr>
        <w:t>0632—5961419</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，电子邮箱：</w:t>
      </w:r>
      <w:r>
        <w:rPr>
          <w:rFonts w:hint="eastAsia" w:ascii="仿宋_GB2312" w:hAnsi="Calibri" w:eastAsia="仿宋_GB2312" w:cs="仿宋_GB2312"/>
          <w:i w:val="0"/>
          <w:iCs w:val="0"/>
          <w:caps w:val="0"/>
          <w:color w:val="000000" w:themeColor="text1"/>
          <w:spacing w:val="0"/>
          <w:sz w:val="32"/>
          <w:szCs w:val="32"/>
          <w14:textFill>
            <w14:solidFill>
              <w14:schemeClr w14:val="tx1"/>
            </w14:solidFill>
          </w14:textFill>
        </w:rPr>
        <w:t>nshdzb@zz.shandong.cn</w:t>
      </w:r>
      <w:r>
        <w:rPr>
          <w:rFonts w:hint="eastAsia" w:ascii="仿宋_GB2312" w:hAnsi="sans-serif" w:eastAsia="仿宋_GB2312" w:cs="仿宋_GB2312"/>
          <w:i w:val="0"/>
          <w:iCs w:val="0"/>
          <w:caps w:val="0"/>
          <w:color w:val="000000" w:themeColor="text1"/>
          <w:spacing w:val="0"/>
          <w:sz w:val="32"/>
          <w:szCs w:val="32"/>
          <w14:textFill>
            <w14:solidFill>
              <w14:schemeClr w14:val="tx1"/>
            </w14:solidFill>
          </w14:textFill>
        </w:rPr>
        <w:t>）</w:t>
      </w:r>
    </w:p>
    <w:p w14:paraId="23C6DC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5141"/>
        <w:jc w:val="both"/>
        <w:textAlignment w:val="auto"/>
        <w:rPr>
          <w:rFonts w:hint="default" w:ascii="sans-serif" w:hAnsi="sans-serif" w:eastAsia="sans-serif" w:cs="sans-serif"/>
          <w:i w:val="0"/>
          <w:iCs w:val="0"/>
          <w:caps w:val="0"/>
          <w:color w:val="000000" w:themeColor="text1"/>
          <w:spacing w:val="0"/>
          <w:sz w:val="27"/>
          <w:szCs w:val="27"/>
          <w14:textFill>
            <w14:solidFill>
              <w14:schemeClr w14:val="tx1"/>
            </w14:solidFill>
          </w14:textFill>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5CF2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CB98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CB98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493E98"/>
    <w:multiLevelType w:val="singleLevel"/>
    <w:tmpl w:val="E1493E98"/>
    <w:lvl w:ilvl="0" w:tentative="0">
      <w:start w:val="2"/>
      <w:numFmt w:val="chineseCounting"/>
      <w:suff w:val="nothing"/>
      <w:lvlText w:val="（%1）"/>
      <w:lvlJc w:val="left"/>
      <w:rPr>
        <w:rFonts w:hint="eastAsia"/>
        <w:color w:val="000000" w:themeColor="text1"/>
        <w14:textFill>
          <w14:solidFill>
            <w14:schemeClr w14:val="tx1"/>
          </w14:solidFill>
        </w14:textFil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GNhYWZjMjNjOTk4ZWI0MmU4NGNiYjk3NjExMGQifQ=="/>
  </w:docVars>
  <w:rsids>
    <w:rsidRoot w:val="00000000"/>
    <w:rsid w:val="00E4507B"/>
    <w:rsid w:val="022977A3"/>
    <w:rsid w:val="06FF6413"/>
    <w:rsid w:val="0797664C"/>
    <w:rsid w:val="08D77648"/>
    <w:rsid w:val="09005DB9"/>
    <w:rsid w:val="098E3A7F"/>
    <w:rsid w:val="0C3B6D1B"/>
    <w:rsid w:val="0EE11A77"/>
    <w:rsid w:val="13B54DA6"/>
    <w:rsid w:val="13C867F2"/>
    <w:rsid w:val="16C46D32"/>
    <w:rsid w:val="257F6C45"/>
    <w:rsid w:val="262C6984"/>
    <w:rsid w:val="26976211"/>
    <w:rsid w:val="273A0A5F"/>
    <w:rsid w:val="2A82169F"/>
    <w:rsid w:val="3260395B"/>
    <w:rsid w:val="363D1C53"/>
    <w:rsid w:val="39F001E3"/>
    <w:rsid w:val="3AD92EAA"/>
    <w:rsid w:val="42F04887"/>
    <w:rsid w:val="4BE46179"/>
    <w:rsid w:val="50046EE9"/>
    <w:rsid w:val="566B274A"/>
    <w:rsid w:val="586B4670"/>
    <w:rsid w:val="5D4B6E32"/>
    <w:rsid w:val="600116A3"/>
    <w:rsid w:val="6052290D"/>
    <w:rsid w:val="61D92C5E"/>
    <w:rsid w:val="629E5C56"/>
    <w:rsid w:val="63F62D04"/>
    <w:rsid w:val="64597065"/>
    <w:rsid w:val="70E025EB"/>
    <w:rsid w:val="73467A28"/>
    <w:rsid w:val="73D32225"/>
    <w:rsid w:val="75952EE8"/>
    <w:rsid w:val="76FB5414"/>
    <w:rsid w:val="785030F6"/>
    <w:rsid w:val="7F74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1291</Words>
  <Characters>1335</Characters>
  <Lines>0</Lines>
  <Paragraphs>0</Paragraphs>
  <TotalTime>51</TotalTime>
  <ScaleCrop>false</ScaleCrop>
  <LinksUpToDate>false</LinksUpToDate>
  <CharactersWithSpaces>1335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2024-01-18T00:55:00Z</dcterms:created>
  <dc:creator>Administrator</dc:creator>
  <cp:lastModifiedBy>          H</cp:lastModifiedBy>
  <cp:lastPrinted>2025-01-03T03:28:00Z</cp:lastPrinted>
  <dcterms:modified xsi:type="dcterms:W3CDTF">2025-01-14T07:02:14Z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1A1FDAA8767443C489D60D252BE442F4_12</vt:lpwstr>
  </property>
  <property fmtid="{D5CDD505-2E9C-101B-9397-08002B2CF9AE}" pid="4" name="KSOTemplateDocerSaveRecord">
    <vt:lpwstr>eyJoZGlkIjoiYThlNGNhYWZjMjNjOTk4ZWI0MmU4NGNiYjk3NjExMGQiLCJ1c2VySWQiOiIzOTA4NDU1MTIifQ==</vt:lpwstr>
  </property>
</Properties>
</file>