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滕州市科学技术局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根据《中华人民共和国政府信息公开条例》规定和省政府办公厅、枣庄市政府办公室、滕州市政府办公室通知要求，现编制并向社会公布滕州市科学技术局2023年度政府信息公开工作报告。本报告共包括总体情况、主动公开政府信息情况、收到和处理政府信息公开申请情况等六部分，所列数据的统计期限自2023年1月1日起至2023年12月31日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一、总体情况</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滕州市科技局始终坚持以党的二十大精神为指导，认真贯彻落实《中华人民共和国政府信息公开条例》，紧扣本单位的工作实际，完善信息公开组织机构建设，遵循公开、公平、便民的原则，扎实做好政务公开各项工作，进一步推动政府信息公开工作制度化、规范化、透明化，切实保障群众的知情权、参与权和监督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t>（一）主动公开</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我单位积极通过滕州市政府信息公开板块、滕州市科学技术局门户网站、滕州市科学技术局官方微博和微信公众号等多种官方渠道主动公开政府信息，内容主要包括机构职能、通知公告、政策文件、规划计划、建议提案、工作动态以及其他信息等方面。</w:t>
      </w:r>
      <w:r>
        <w:rPr>
          <w:rFonts w:hint="eastAsia" w:ascii="仿宋_GB2312" w:hAnsi="仿宋_GB2312" w:eastAsia="仿宋_GB2312" w:cs="仿宋_GB2312"/>
          <w:color w:val="000000"/>
          <w:sz w:val="32"/>
          <w:szCs w:val="32"/>
          <w:highlight w:val="none"/>
          <w:shd w:val="clear" w:color="auto" w:fill="FFFFFF"/>
          <w:lang w:val="en-US" w:eastAsia="zh-CN"/>
        </w:rPr>
        <w:t xml:space="preserve">        </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截至2023年12月31日，主动公开政府信息54条。其中通知公告15条，规划计划1条，财政信息4条，重大民生信息12条，行政权力2条，建议提案5条，组织管理11条，其他信息4条。同时，通过局门户网站主动公开政府信息，并通过微信公众号、新浪微博等新媒体多渠道、多平台公开政府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pPr>
      <w:r>
        <w:rPr>
          <w:rFonts w:hint="eastAsia" w:ascii="仿宋_GB2312" w:hAnsi="宋体" w:eastAsia="仿宋_GB2312" w:cs="仿宋_GB2312"/>
          <w:i w:val="0"/>
          <w:iCs w:val="0"/>
          <w:caps w:val="0"/>
          <w:color w:val="000000"/>
          <w:spacing w:val="0"/>
          <w:sz w:val="32"/>
          <w:szCs w:val="32"/>
          <w:highlight w:val="none"/>
          <w:shd w:val="clear" w:color="auto" w:fill="FFFFFF"/>
          <w:lang w:val="en-US" w:eastAsia="zh-CN"/>
        </w:rPr>
        <w:drawing>
          <wp:inline distT="0" distB="0" distL="114300" distR="114300">
            <wp:extent cx="4839970" cy="2993390"/>
            <wp:effectExtent l="0" t="0" r="17780" b="1651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4839970" cy="299339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t>（二）依申请公开</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2023年，市科技局未办理政府信息公开申请，数量与2022年相比无变化。本年度无因政府信息公开产生行政复议和行政诉讼。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t>（三）政府信息管理</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严格按照《保密法》及相关规定，严格执行政府信息公开前保密审查制度，明确职责，健全机制，确保政务信息公开工作高效有序落到实处。</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一是加强组织领导，落实主体责任。根据滕州市人民政府办公室的要求和我单位实际工作需要，我单位调整了政府信息公开管理工作领导小组成员，领导小组下设的办公室设在局办公室，充分发挥局政务公开领导小组作用，踏实做好政府信息公开办理的督办、协调和组织工作。</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二是加强工作部署，优化服务质量。各部门高度重视政府信息公开工作，加强信息梳理，依法进行公开。加强对政务公开工作相关条例、规定的学习，提高业务水平。坚持主要负责人负总责、亲自抓，专职人员具体办理、专人负责本单位政务公开网站信息的更新与维护。</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三是严格执行“谁公开、谁审查、谁负责”“先审查、后公开”“一事一审”等保密审查规定，对拟公开的政府信息，严格审核把关，按照分级审核、先审后发的程序，确保了涉密信息不公开，使政府信息公开工作进一步朝规范化、制度化方向发展，逐步形成长效管理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t>（四）政府信息公开平台建设</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不断创新公开方式，丰富公开载体。加强对滕州市政府官网政府信息公开页面的信息保障，确保政务信息公开及时高效，积极构建微信公众号、小程序等新媒体宣传工作新格局，努力实现政府信息公开功能完善、内容齐全、渠道多元。截至2023年12月31日，“滕州科技”微信公众号关注人数已达到886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color="auto" w:fill="FFFFFF"/>
          <w:lang w:val="en-US" w:eastAsia="zh-CN"/>
        </w:rPr>
        <w:t>（五）监督保障</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按照各级政府对信息公开工作要求，根据我单位自身实际，进一步强化组织领导，明确政府信息公开的职责、范围、方式和操作流程，实行分级负责、分级监管，按照计划进行业务培训，确保政务公开工作高效有序开展。</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2023年，滕州市科学技术局在政府信息公开工作中未出现失密、泄密情况。纳入滕州市部门绩效考核，未进行社会评议，未发生责任追究情况。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w:t>
            </w:r>
            <w:r>
              <w:rPr>
                <w:rFonts w:hint="eastAsia" w:ascii="黑体" w:hAnsi="黑体" w:eastAsia="黑体" w:cs="宋体"/>
                <w:color w:val="000000"/>
                <w:kern w:val="0"/>
                <w:szCs w:val="21"/>
                <w:lang w:val="en-US" w:eastAsia="zh-CN"/>
              </w:rPr>
              <w:t xml:space="preserve"> </w:t>
            </w:r>
            <w:r>
              <w:rPr>
                <w:rFonts w:hint="eastAsia" w:ascii="黑体" w:hAnsi="黑体" w:eastAsia="黑体" w:cs="宋体"/>
                <w:color w:val="000000"/>
                <w:kern w:val="0"/>
                <w:szCs w:val="21"/>
              </w:rPr>
              <w:t>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3565"/>
        <w:gridCol w:w="412"/>
        <w:gridCol w:w="538"/>
        <w:gridCol w:w="562"/>
        <w:gridCol w:w="713"/>
        <w:gridCol w:w="725"/>
        <w:gridCol w:w="637"/>
        <w:gridCol w:w="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682"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231"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682"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412"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75"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44"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682"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412" w:type="dxa"/>
            <w:vMerge w:val="continue"/>
            <w:noWrap w:val="0"/>
            <w:tcMar>
              <w:left w:w="108" w:type="dxa"/>
              <w:right w:w="108" w:type="dxa"/>
            </w:tcMar>
            <w:vAlign w:val="center"/>
          </w:tcPr>
          <w:p>
            <w:pPr>
              <w:jc w:val="center"/>
              <w:rPr>
                <w:rFonts w:ascii="黑体" w:hAnsi="黑体" w:eastAsia="黑体"/>
                <w:szCs w:val="21"/>
              </w:rPr>
            </w:pPr>
          </w:p>
        </w:tc>
        <w:tc>
          <w:tcPr>
            <w:tcW w:w="53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2"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13"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2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63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644"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82"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682" w:type="dxa"/>
            <w:gridSpan w:val="3"/>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二、上年结转政府信息公开申请数量</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5266"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5266"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（三）不予公开</w:t>
            </w: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1"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6"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（四）无法提供</w:t>
            </w: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（五）不予处理</w:t>
            </w: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3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（六）其他处理</w:t>
            </w:r>
          </w:p>
        </w:tc>
        <w:tc>
          <w:tcPr>
            <w:tcW w:w="3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5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Cs w:val="21"/>
              </w:rPr>
            </w:pPr>
            <w:r>
              <w:rPr>
                <w:rFonts w:hint="eastAsia" w:ascii="仿宋_GB2312" w:hAnsi="楷体" w:eastAsia="仿宋_GB2312"/>
              </w:rPr>
              <w:t>3.其他</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5266" w:type="dxa"/>
            <w:gridSpan w:val="2"/>
            <w:noWrap w:val="0"/>
            <w:tcMar>
              <w:left w:w="108" w:type="dxa"/>
              <w:right w:w="108" w:type="dxa"/>
            </w:tcMar>
            <w:vAlign w:val="center"/>
          </w:tcPr>
          <w:p>
            <w:pPr>
              <w:widowControl/>
              <w:rPr>
                <w:rFonts w:hint="eastAsia" w:ascii="黑体" w:hAnsi="黑体" w:eastAsia="黑体"/>
                <w:kern w:val="0"/>
                <w:szCs w:val="21"/>
              </w:rPr>
            </w:pPr>
            <w:r>
              <w:rPr>
                <w:rFonts w:hint="eastAsia" w:ascii="黑体" w:hAnsi="黑体" w:eastAsia="黑体"/>
                <w:kern w:val="0"/>
                <w:szCs w:val="21"/>
              </w:rPr>
              <w:t>（七）总计</w:t>
            </w:r>
          </w:p>
        </w:tc>
        <w:tc>
          <w:tcPr>
            <w:tcW w:w="41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682"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412" w:type="dxa"/>
            <w:noWrap w:val="0"/>
            <w:tcMar>
              <w:left w:w="108" w:type="dxa"/>
              <w:right w:w="108" w:type="dxa"/>
            </w:tcMar>
            <w:vAlign w:val="center"/>
          </w:tcPr>
          <w:p>
            <w:pPr>
              <w:widowControl/>
              <w:ind w:left="-118" w:leftChars="-56" w:right="-118" w:rightChars="-56"/>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38"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62"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13"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725"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37"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44" w:type="dxa"/>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kern w:val="0"/>
                <w:sz w:val="20"/>
                <w:szCs w:val="20"/>
              </w:rPr>
            </w:pPr>
            <w:r>
              <w:rPr>
                <w:rFonts w:ascii="黑体" w:hAnsi="黑体" w:eastAsia="黑体"/>
                <w:kern w:val="0"/>
                <w:sz w:val="20"/>
                <w:szCs w:val="20"/>
              </w:rPr>
              <w:t>结果</w:t>
            </w:r>
          </w:p>
          <w:p>
            <w:pPr>
              <w:widowControl/>
              <w:ind w:left="-43" w:leftChars="-21" w:right="-132" w:rightChars="-63" w:hanging="1"/>
              <w:jc w:val="center"/>
              <w:rPr>
                <w:rFonts w:ascii="黑体" w:hAnsi="黑体" w:eastAsia="黑体"/>
              </w:rPr>
            </w:pPr>
            <w:r>
              <w:rPr>
                <w:rFonts w:ascii="黑体" w:hAnsi="黑体" w:eastAsia="黑体"/>
                <w:kern w:val="0"/>
                <w:sz w:val="20"/>
                <w:szCs w:val="20"/>
              </w:rPr>
              <w:t>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kern w:val="0"/>
                <w:sz w:val="20"/>
                <w:szCs w:val="20"/>
              </w:rPr>
            </w:pPr>
            <w:r>
              <w:rPr>
                <w:rFonts w:ascii="黑体" w:hAnsi="黑体" w:eastAsia="黑体"/>
                <w:kern w:val="0"/>
                <w:sz w:val="20"/>
                <w:szCs w:val="20"/>
              </w:rPr>
              <w:t>其他</w:t>
            </w:r>
          </w:p>
          <w:p>
            <w:pPr>
              <w:widowControl/>
              <w:ind w:left="-82" w:leftChars="-39" w:right="-97" w:rightChars="-46"/>
              <w:jc w:val="center"/>
              <w:rPr>
                <w:rFonts w:ascii="黑体" w:hAnsi="黑体" w:eastAsia="黑体"/>
              </w:rPr>
            </w:pPr>
            <w:r>
              <w:rPr>
                <w:rFonts w:ascii="黑体" w:hAnsi="黑体" w:eastAsia="黑体"/>
                <w:kern w:val="0"/>
                <w:sz w:val="20"/>
                <w:szCs w:val="20"/>
              </w:rPr>
              <w:t>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结果</w:t>
            </w:r>
          </w:p>
          <w:p>
            <w:pPr>
              <w:widowControl/>
              <w:ind w:left="-105" w:leftChars="-50" w:right="-126" w:rightChars="-60"/>
              <w:jc w:val="center"/>
              <w:rPr>
                <w:rFonts w:ascii="黑体" w:hAnsi="黑体" w:eastAsia="黑体"/>
              </w:rPr>
            </w:pPr>
            <w:r>
              <w:rPr>
                <w:rFonts w:ascii="黑体" w:hAnsi="黑体" w:eastAsia="黑体"/>
                <w:kern w:val="0"/>
                <w:sz w:val="20"/>
                <w:szCs w:val="20"/>
              </w:rPr>
              <w:t>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kern w:val="0"/>
                <w:sz w:val="20"/>
                <w:szCs w:val="20"/>
              </w:rPr>
            </w:pPr>
            <w:r>
              <w:rPr>
                <w:rFonts w:ascii="黑体" w:hAnsi="黑体" w:eastAsia="黑体"/>
                <w:kern w:val="0"/>
                <w:sz w:val="20"/>
                <w:szCs w:val="20"/>
              </w:rPr>
              <w:t>结果</w:t>
            </w:r>
          </w:p>
          <w:p>
            <w:pPr>
              <w:widowControl/>
              <w:ind w:left="-86" w:leftChars="-41" w:right="-88" w:rightChars="-42"/>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kern w:val="0"/>
                <w:sz w:val="20"/>
                <w:szCs w:val="20"/>
              </w:rPr>
            </w:pPr>
            <w:r>
              <w:rPr>
                <w:rFonts w:ascii="黑体" w:hAnsi="黑体" w:eastAsia="黑体"/>
                <w:kern w:val="0"/>
                <w:sz w:val="20"/>
                <w:szCs w:val="20"/>
              </w:rPr>
              <w:t>结果</w:t>
            </w:r>
          </w:p>
          <w:p>
            <w:pPr>
              <w:widowControl/>
              <w:ind w:left="-99" w:leftChars="-47" w:right="-78" w:rightChars="-37"/>
              <w:jc w:val="center"/>
              <w:rPr>
                <w:rFonts w:ascii="黑体" w:hAnsi="黑体" w:eastAsia="黑体"/>
              </w:rPr>
            </w:pPr>
            <w:r>
              <w:rPr>
                <w:rFonts w:ascii="黑体" w:hAnsi="黑体" w:eastAsia="黑体"/>
                <w:kern w:val="0"/>
                <w:sz w:val="20"/>
                <w:szCs w:val="20"/>
              </w:rPr>
              <w:t>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kern w:val="0"/>
                <w:sz w:val="20"/>
                <w:szCs w:val="20"/>
              </w:rPr>
            </w:pPr>
            <w:r>
              <w:rPr>
                <w:rFonts w:ascii="黑体" w:hAnsi="黑体" w:eastAsia="黑体"/>
                <w:kern w:val="0"/>
                <w:sz w:val="20"/>
                <w:szCs w:val="20"/>
              </w:rPr>
              <w:t>尚未</w:t>
            </w:r>
          </w:p>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highlight w:val="none"/>
          <w:lang w:val="en-US" w:eastAsia="zh-CN"/>
        </w:rPr>
        <w:t>存在的主要问题及改进情况</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2023年，我单位政府信息公开工作虽然取得了一定成效和进步，但与社会公众的需求还存在一些差距。一是政策解读方式需要进一步丰富，二是主动公开意识有待加强，三是信息更新速度有待提升。</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改进措施：一是丰富政策解读方式，采取图文、视频等多种形式对政策进行解读，以群众和企业更加喜闻乐见的方式增加政策解读的实效性，进一步提升为企服务水平；二是加强对机关全体人员的培训，通过多种形式深入学习政府信息公开工作和上级部门对有关政府信息公开管理文件的精神，提高机关干部对信息公开工作重要性的认识；三是加强管理落实责任制，加大公开力</w:t>
      </w:r>
      <w:bookmarkStart w:id="10" w:name="_GoBack"/>
      <w:r>
        <w:rPr>
          <w:rFonts w:hint="eastAsia" w:ascii="仿宋_GB2312" w:hAnsi="仿宋_GB2312" w:eastAsia="仿宋_GB2312" w:cs="仿宋_GB2312"/>
          <w:color w:val="000000"/>
          <w:sz w:val="32"/>
          <w:szCs w:val="32"/>
          <w:highlight w:val="none"/>
          <w:shd w:val="clear" w:color="auto" w:fill="FFFFFF"/>
          <w:lang w:val="en-US" w:eastAsia="zh-CN"/>
        </w:rPr>
        <w:t>度，对信息公开工作进行定期回头看，及时发现和解决存在的问</w:t>
      </w:r>
      <w:bookmarkEnd w:id="10"/>
      <w:r>
        <w:rPr>
          <w:rFonts w:hint="eastAsia" w:ascii="仿宋_GB2312" w:hAnsi="仿宋_GB2312" w:eastAsia="仿宋_GB2312" w:cs="仿宋_GB2312"/>
          <w:color w:val="000000"/>
          <w:sz w:val="32"/>
          <w:szCs w:val="32"/>
          <w:highlight w:val="none"/>
          <w:shd w:val="clear" w:color="auto" w:fill="FFFFFF"/>
          <w:lang w:val="en-US" w:eastAsia="zh-CN"/>
        </w:rPr>
        <w:t>题，提高信息更新发布时效性。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六、其他需要报告的事项</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1.2023年，我单位政府信息公开工作未发生《政府信息公开信息处理费管理办法》所列情况，无收费及减免情况。</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2.落实上级年度政务公开工作要点情况。对照《枣庄市2023年政务公开政务公开工作要点》《滕州市2023年政务公开工作要点》，围绕重点领域信息公开、政策发布解读等方面开展政务公开工作。</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3.2023年，我单位共承办政协提案2件，未承办人大建议，目前已办理完毕，并进行了逐一答复，做到了办理迅速、答复及时、代表和委员满意。</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开展政务公开创新方面，市科技局积极拓宽信息公开渠道，采用线上线下相结合的方式，积极走访企业送政策，推广我单位微信公众号、小程序等新媒体渠道，持续提升群众企业获取政府信息的便利度和满意度。</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5.本单位政府信息公开工作年度报告数据统计需要说明的事项：无</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6.其他有关文件专门要求通过政府信息公开工作年度报告予以报告的事项：无</w:t>
      </w:r>
    </w:p>
    <w:p>
      <w:pPr>
        <w:keepNext w:val="0"/>
        <w:keepLines w:val="0"/>
        <w:pageBreakBefore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宋体"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报告通过滕州市政府信息公开门户网站向社会公布，公民、法人及其他组织需要查询报告中相关政府信息公开事项的，可与滕州市科学技术局联系（地址：北辛中路政务中心A416；邮编：277599；联系电话：0632-5512030）。</w:t>
      </w:r>
      <w:r>
        <w:rPr>
          <w:rFonts w:hint="eastAsia" w:ascii="仿宋_GB2312" w:hAnsi="宋体" w:eastAsia="仿宋_GB2312" w:cs="仿宋_GB2312"/>
          <w:i w:val="0"/>
          <w:iCs w:val="0"/>
          <w:caps w:val="0"/>
          <w:color w:val="000000"/>
          <w:spacing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color w:val="FF0000"/>
          <w:sz w:val="32"/>
          <w:szCs w:val="32"/>
          <w:highlight w:val="yellow"/>
          <w:lang w:val="en-US" w:eastAsia="zh-CN"/>
        </w:rPr>
      </w:pP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TI0MTY3OTIyYTFmM2Q5MmQ0YzJiZmJmYjE2ODgifQ=="/>
  </w:docVars>
  <w:rsids>
    <w:rsidRoot w:val="EFD7383E"/>
    <w:rsid w:val="00F46D15"/>
    <w:rsid w:val="011C44BE"/>
    <w:rsid w:val="01E054EB"/>
    <w:rsid w:val="021F6013"/>
    <w:rsid w:val="024C2B81"/>
    <w:rsid w:val="02D92666"/>
    <w:rsid w:val="02DE5ECF"/>
    <w:rsid w:val="02E4587F"/>
    <w:rsid w:val="03061053"/>
    <w:rsid w:val="034A2073"/>
    <w:rsid w:val="03844451"/>
    <w:rsid w:val="03BD5AE4"/>
    <w:rsid w:val="0643593D"/>
    <w:rsid w:val="067D30C9"/>
    <w:rsid w:val="06950563"/>
    <w:rsid w:val="06B01930"/>
    <w:rsid w:val="07871F6C"/>
    <w:rsid w:val="07D57351"/>
    <w:rsid w:val="08C94F2B"/>
    <w:rsid w:val="092C7268"/>
    <w:rsid w:val="095D6ACD"/>
    <w:rsid w:val="09723643"/>
    <w:rsid w:val="09AD03A9"/>
    <w:rsid w:val="09FC6D5F"/>
    <w:rsid w:val="0A910D41"/>
    <w:rsid w:val="0A946EEA"/>
    <w:rsid w:val="0C6F004C"/>
    <w:rsid w:val="0C711B61"/>
    <w:rsid w:val="0C8573BB"/>
    <w:rsid w:val="0CD66BEB"/>
    <w:rsid w:val="0D3A1302"/>
    <w:rsid w:val="0DD26153"/>
    <w:rsid w:val="0DFB570C"/>
    <w:rsid w:val="0E855450"/>
    <w:rsid w:val="0EA8530B"/>
    <w:rsid w:val="0EFE3455"/>
    <w:rsid w:val="10340B86"/>
    <w:rsid w:val="10A818CA"/>
    <w:rsid w:val="10AA3894"/>
    <w:rsid w:val="11CF193F"/>
    <w:rsid w:val="130D734C"/>
    <w:rsid w:val="13C24A51"/>
    <w:rsid w:val="13E9022F"/>
    <w:rsid w:val="147B5659"/>
    <w:rsid w:val="14A800EA"/>
    <w:rsid w:val="15793835"/>
    <w:rsid w:val="15BF4053"/>
    <w:rsid w:val="16AD21B4"/>
    <w:rsid w:val="17367C2F"/>
    <w:rsid w:val="175C7A93"/>
    <w:rsid w:val="17FB2649"/>
    <w:rsid w:val="19236BAC"/>
    <w:rsid w:val="19375900"/>
    <w:rsid w:val="197762DD"/>
    <w:rsid w:val="199F72DD"/>
    <w:rsid w:val="19C60560"/>
    <w:rsid w:val="1A2518AE"/>
    <w:rsid w:val="1B7C7CE1"/>
    <w:rsid w:val="1B8D003A"/>
    <w:rsid w:val="1C0C3D04"/>
    <w:rsid w:val="1C4A7CD9"/>
    <w:rsid w:val="1CB544B2"/>
    <w:rsid w:val="1D77531D"/>
    <w:rsid w:val="1E911BEF"/>
    <w:rsid w:val="1ED560C1"/>
    <w:rsid w:val="1EDD2B2F"/>
    <w:rsid w:val="1F0D372D"/>
    <w:rsid w:val="20DA106C"/>
    <w:rsid w:val="20FE1726"/>
    <w:rsid w:val="21026DD4"/>
    <w:rsid w:val="214D32F3"/>
    <w:rsid w:val="219A7C30"/>
    <w:rsid w:val="245A3A45"/>
    <w:rsid w:val="2480073C"/>
    <w:rsid w:val="24F547E2"/>
    <w:rsid w:val="25DB6F52"/>
    <w:rsid w:val="260E5609"/>
    <w:rsid w:val="26190E48"/>
    <w:rsid w:val="26C134E5"/>
    <w:rsid w:val="26D34BE2"/>
    <w:rsid w:val="26D53054"/>
    <w:rsid w:val="27B249A6"/>
    <w:rsid w:val="27E72FDD"/>
    <w:rsid w:val="27FA253C"/>
    <w:rsid w:val="290F72F0"/>
    <w:rsid w:val="295F3A20"/>
    <w:rsid w:val="29B33362"/>
    <w:rsid w:val="29F85409"/>
    <w:rsid w:val="2AC670C5"/>
    <w:rsid w:val="2CA27FD2"/>
    <w:rsid w:val="2DED6716"/>
    <w:rsid w:val="2F6870FA"/>
    <w:rsid w:val="30915A7F"/>
    <w:rsid w:val="30F81237"/>
    <w:rsid w:val="310E70CF"/>
    <w:rsid w:val="31F11D9A"/>
    <w:rsid w:val="32A30F1D"/>
    <w:rsid w:val="33085DAE"/>
    <w:rsid w:val="335334BF"/>
    <w:rsid w:val="341203AA"/>
    <w:rsid w:val="34874497"/>
    <w:rsid w:val="35352E7D"/>
    <w:rsid w:val="363A3702"/>
    <w:rsid w:val="36B10C29"/>
    <w:rsid w:val="37E40B8A"/>
    <w:rsid w:val="38664C21"/>
    <w:rsid w:val="38997F35"/>
    <w:rsid w:val="38EF24BC"/>
    <w:rsid w:val="3996549E"/>
    <w:rsid w:val="3A0E0140"/>
    <w:rsid w:val="3A246C35"/>
    <w:rsid w:val="3B4C5C32"/>
    <w:rsid w:val="3B962C8A"/>
    <w:rsid w:val="3BE939A9"/>
    <w:rsid w:val="3D4D5F5A"/>
    <w:rsid w:val="3DDD67A7"/>
    <w:rsid w:val="3E2C636E"/>
    <w:rsid w:val="3E7E6F3E"/>
    <w:rsid w:val="3E813AF5"/>
    <w:rsid w:val="3EA75F00"/>
    <w:rsid w:val="3EB90BC4"/>
    <w:rsid w:val="3F6F7FBC"/>
    <w:rsid w:val="3F707033"/>
    <w:rsid w:val="3F9218F6"/>
    <w:rsid w:val="40057E53"/>
    <w:rsid w:val="40D76032"/>
    <w:rsid w:val="41E00614"/>
    <w:rsid w:val="426042E3"/>
    <w:rsid w:val="430805CF"/>
    <w:rsid w:val="43B12268"/>
    <w:rsid w:val="43B72C3F"/>
    <w:rsid w:val="43E1513D"/>
    <w:rsid w:val="43E83166"/>
    <w:rsid w:val="43EA6B0B"/>
    <w:rsid w:val="440A7A16"/>
    <w:rsid w:val="448259B3"/>
    <w:rsid w:val="44F34F8D"/>
    <w:rsid w:val="4601239B"/>
    <w:rsid w:val="46722452"/>
    <w:rsid w:val="467523B1"/>
    <w:rsid w:val="478E57A6"/>
    <w:rsid w:val="4850228F"/>
    <w:rsid w:val="4AA61F07"/>
    <w:rsid w:val="4AA82091"/>
    <w:rsid w:val="4AD12279"/>
    <w:rsid w:val="4ADF0297"/>
    <w:rsid w:val="4C6B4F7E"/>
    <w:rsid w:val="4C7327B1"/>
    <w:rsid w:val="4C8817BB"/>
    <w:rsid w:val="4CC528E0"/>
    <w:rsid w:val="4D2910C1"/>
    <w:rsid w:val="4D430511"/>
    <w:rsid w:val="4DB36BDD"/>
    <w:rsid w:val="4E4D758D"/>
    <w:rsid w:val="4E796C7D"/>
    <w:rsid w:val="4E8C7B5A"/>
    <w:rsid w:val="4E9940A7"/>
    <w:rsid w:val="4F325D69"/>
    <w:rsid w:val="4FFA0AF3"/>
    <w:rsid w:val="50517AB5"/>
    <w:rsid w:val="51622DF4"/>
    <w:rsid w:val="51A91D15"/>
    <w:rsid w:val="52A04095"/>
    <w:rsid w:val="52F42171"/>
    <w:rsid w:val="535449BE"/>
    <w:rsid w:val="53C46A13"/>
    <w:rsid w:val="53E421E6"/>
    <w:rsid w:val="5417660B"/>
    <w:rsid w:val="55524F2D"/>
    <w:rsid w:val="55B72EBF"/>
    <w:rsid w:val="56194C24"/>
    <w:rsid w:val="561E2809"/>
    <w:rsid w:val="563175C5"/>
    <w:rsid w:val="56513437"/>
    <w:rsid w:val="56EC2EAE"/>
    <w:rsid w:val="577473DD"/>
    <w:rsid w:val="58122D22"/>
    <w:rsid w:val="58262DCD"/>
    <w:rsid w:val="58A837E2"/>
    <w:rsid w:val="58CC55CF"/>
    <w:rsid w:val="58D345D7"/>
    <w:rsid w:val="59750590"/>
    <w:rsid w:val="5B1419A0"/>
    <w:rsid w:val="5B416702"/>
    <w:rsid w:val="5C6739B4"/>
    <w:rsid w:val="5C6B34A4"/>
    <w:rsid w:val="5C813257"/>
    <w:rsid w:val="5CE43E71"/>
    <w:rsid w:val="5D504825"/>
    <w:rsid w:val="5E5708D0"/>
    <w:rsid w:val="60346B3A"/>
    <w:rsid w:val="60D678B6"/>
    <w:rsid w:val="612105D5"/>
    <w:rsid w:val="617B022B"/>
    <w:rsid w:val="61930DA7"/>
    <w:rsid w:val="62E91F7B"/>
    <w:rsid w:val="64F8164D"/>
    <w:rsid w:val="65037776"/>
    <w:rsid w:val="67207CD1"/>
    <w:rsid w:val="67340937"/>
    <w:rsid w:val="674029B8"/>
    <w:rsid w:val="67890948"/>
    <w:rsid w:val="68312058"/>
    <w:rsid w:val="686D766C"/>
    <w:rsid w:val="68A6520E"/>
    <w:rsid w:val="6905258B"/>
    <w:rsid w:val="6921376A"/>
    <w:rsid w:val="69613711"/>
    <w:rsid w:val="699566D7"/>
    <w:rsid w:val="69F63CC7"/>
    <w:rsid w:val="6A0200F5"/>
    <w:rsid w:val="6B076001"/>
    <w:rsid w:val="6CA728F8"/>
    <w:rsid w:val="6D241481"/>
    <w:rsid w:val="6D2B458A"/>
    <w:rsid w:val="6D305867"/>
    <w:rsid w:val="6E752083"/>
    <w:rsid w:val="6E7F693B"/>
    <w:rsid w:val="6F3B236C"/>
    <w:rsid w:val="6F4D6977"/>
    <w:rsid w:val="6F634846"/>
    <w:rsid w:val="6FFB6495"/>
    <w:rsid w:val="7099175E"/>
    <w:rsid w:val="70C90342"/>
    <w:rsid w:val="72962054"/>
    <w:rsid w:val="72CD0EB3"/>
    <w:rsid w:val="730E028E"/>
    <w:rsid w:val="7447614D"/>
    <w:rsid w:val="74BF5CE3"/>
    <w:rsid w:val="74C5102D"/>
    <w:rsid w:val="75843304"/>
    <w:rsid w:val="75A4444D"/>
    <w:rsid w:val="75C11800"/>
    <w:rsid w:val="760113E3"/>
    <w:rsid w:val="77550B81"/>
    <w:rsid w:val="775E7FCD"/>
    <w:rsid w:val="781C344D"/>
    <w:rsid w:val="79264175"/>
    <w:rsid w:val="796B1D4D"/>
    <w:rsid w:val="796B5137"/>
    <w:rsid w:val="79CE1760"/>
    <w:rsid w:val="79FC7CC7"/>
    <w:rsid w:val="7D0E6DEB"/>
    <w:rsid w:val="7DA939D5"/>
    <w:rsid w:val="7F646240"/>
    <w:rsid w:val="7F853FCE"/>
    <w:rsid w:val="7FED1BC8"/>
    <w:rsid w:val="EFD738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Emphasis"/>
    <w:basedOn w:val="5"/>
    <w:autoRedefine/>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3037</Words>
  <Characters>3143</Characters>
  <Lines>0</Lines>
  <Paragraphs>0</Paragraphs>
  <TotalTime>19</TotalTime>
  <ScaleCrop>false</ScaleCrop>
  <LinksUpToDate>false</LinksUpToDate>
  <CharactersWithSpaces>3156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2022-01-04T16:44:00Z</dcterms:created>
  <dc:creator>zhangxx</dc:creator>
  <cp:lastModifiedBy>WPS_253293458</cp:lastModifiedBy>
  <dcterms:modified xsi:type="dcterms:W3CDTF">2024-01-30T01:19:34Z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94CBF1A131D5445991407036BA547816_13</vt:lpwstr>
  </property>
</Properties>
</file>